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  <w:lang w:eastAsia="zh-TW"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FB2BEE">
        <w:rPr>
          <w:b/>
          <w:u w:val="single"/>
        </w:rPr>
        <w:t>nona</w:t>
      </w:r>
      <w:r w:rsidR="00F77D3F" w:rsidRPr="004239D4">
        <w:rPr>
          <w:b/>
          <w:u w:val="single"/>
        </w:rPr>
        <w:t xml:space="preserve"> </w:t>
      </w:r>
      <w:r w:rsidR="001950E3" w:rsidRPr="004239D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</w:t>
      </w:r>
      <w:r w:rsidR="00875B19">
        <w:rPr>
          <w:b/>
        </w:rPr>
        <w:t>20</w:t>
      </w:r>
      <w:r w:rsidR="0013130C" w:rsidRPr="002C035C">
        <w:rPr>
          <w:b/>
        </w:rPr>
        <w:t>-20</w:t>
      </w:r>
      <w:r w:rsidR="004239D4">
        <w:rPr>
          <w:b/>
        </w:rPr>
        <w:t>2</w:t>
      </w:r>
      <w:r w:rsidR="00875B19">
        <w:rPr>
          <w:b/>
        </w:rPr>
        <w:t>1</w:t>
      </w:r>
      <w:r w:rsidR="003505D4">
        <w:rPr>
          <w:b/>
        </w:rPr>
        <w:t>-202</w:t>
      </w:r>
      <w:r w:rsidR="00875B19">
        <w:rPr>
          <w:b/>
        </w:rPr>
        <w:t>2</w:t>
      </w:r>
      <w:r w:rsidR="003505D4">
        <w:rPr>
          <w:b/>
        </w:rPr>
        <w:t xml:space="preserve">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570B0A" w:rsidRDefault="00570B0A" w:rsidP="00625132"/>
    <w:p w:rsidR="00570B0A" w:rsidRPr="00B21322" w:rsidRDefault="00570B0A" w:rsidP="00B02770">
      <w:pPr>
        <w:rPr>
          <w:rFonts w:asciiTheme="minorHAnsi" w:hAnsiTheme="minorHAnsi"/>
        </w:rPr>
      </w:pPr>
    </w:p>
    <w:p w:rsidR="009E77D0" w:rsidRPr="00B21322" w:rsidRDefault="009E77D0" w:rsidP="009E7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B21322">
        <w:rPr>
          <w:rFonts w:asciiTheme="minorHAnsi" w:hAnsiTheme="minorHAnsi"/>
          <w:b/>
        </w:rPr>
        <w:t xml:space="preserve">SPESA </w:t>
      </w:r>
      <w:r w:rsidR="00613748">
        <w:rPr>
          <w:rFonts w:asciiTheme="minorHAnsi" w:hAnsiTheme="minorHAnsi"/>
          <w:b/>
        </w:rPr>
        <w:t>IN CONTO CAPITALE</w:t>
      </w:r>
    </w:p>
    <w:p w:rsidR="009E77D0" w:rsidRPr="00B21322" w:rsidRDefault="009E77D0" w:rsidP="00D84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B21322">
        <w:rPr>
          <w:rFonts w:asciiTheme="minorHAnsi" w:hAnsiTheme="minorHAnsi"/>
        </w:rPr>
        <w:t xml:space="preserve">VARIAZIONE IN AUMENTO MEDIANTE PRELEVAMENTO DAL FONDO PER SPESE </w:t>
      </w:r>
      <w:r w:rsidR="00C02146">
        <w:rPr>
          <w:rFonts w:asciiTheme="minorHAnsi" w:hAnsiTheme="minorHAnsi"/>
        </w:rPr>
        <w:t>IMPREVISTE</w:t>
      </w:r>
      <w:r w:rsidR="00D84E38">
        <w:rPr>
          <w:rFonts w:asciiTheme="minorHAnsi" w:hAnsiTheme="minorHAnsi"/>
        </w:rPr>
        <w:t xml:space="preserve"> </w:t>
      </w:r>
      <w:r w:rsidRPr="00B21322">
        <w:rPr>
          <w:rFonts w:asciiTheme="minorHAnsi" w:hAnsiTheme="minorHAnsi"/>
        </w:rPr>
        <w:t xml:space="preserve">(Art. 48 </w:t>
      </w:r>
      <w:proofErr w:type="spellStart"/>
      <w:r w:rsidRPr="00B21322">
        <w:rPr>
          <w:rFonts w:asciiTheme="minorHAnsi" w:hAnsiTheme="minorHAnsi"/>
        </w:rPr>
        <w:t>d.lgs</w:t>
      </w:r>
      <w:proofErr w:type="spellEnd"/>
      <w:r w:rsidRPr="00B21322">
        <w:rPr>
          <w:rFonts w:asciiTheme="minorHAnsi" w:hAnsiTheme="minorHAnsi"/>
        </w:rPr>
        <w:t xml:space="preserve"> 118/2011)   </w:t>
      </w:r>
    </w:p>
    <w:p w:rsidR="008B3FE9" w:rsidRPr="00B21322" w:rsidRDefault="008B3FE9" w:rsidP="00B02770">
      <w:pPr>
        <w:rPr>
          <w:rFonts w:asciiTheme="minorHAnsi" w:hAnsiTheme="minorHAnsi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"/>
        <w:gridCol w:w="1212"/>
        <w:gridCol w:w="670"/>
        <w:gridCol w:w="1054"/>
        <w:gridCol w:w="1195"/>
        <w:gridCol w:w="3976"/>
        <w:gridCol w:w="1594"/>
        <w:gridCol w:w="1412"/>
        <w:gridCol w:w="1488"/>
        <w:gridCol w:w="3077"/>
        <w:gridCol w:w="5494"/>
      </w:tblGrid>
      <w:tr w:rsidR="00E43457" w:rsidRPr="00B21322" w:rsidTr="00E43457">
        <w:trPr>
          <w:trHeight w:val="945"/>
          <w:tblHeader/>
          <w:jc w:val="center"/>
        </w:trPr>
        <w:tc>
          <w:tcPr>
            <w:tcW w:w="218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Programma</w:t>
            </w:r>
          </w:p>
        </w:tc>
        <w:tc>
          <w:tcPr>
            <w:tcW w:w="151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38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9E77D0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Capitolo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</w:t>
            </w:r>
            <w:r>
              <w:rPr>
                <w:rFonts w:asciiTheme="minorHAnsi" w:hAnsiTheme="minorHAnsi"/>
                <w:b/>
              </w:rPr>
              <w:t>20</w:t>
            </w:r>
          </w:p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875B1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875B1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41" w:type="pct"/>
            <w:shd w:val="clear" w:color="auto" w:fill="D9D9D9" w:themeFill="background1" w:themeFillShade="D9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E43457" w:rsidRPr="00B21322" w:rsidTr="00E43457">
        <w:trPr>
          <w:trHeight w:val="373"/>
          <w:jc w:val="center"/>
        </w:trPr>
        <w:tc>
          <w:tcPr>
            <w:tcW w:w="218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20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:rsidR="008841D5" w:rsidRPr="00B21322" w:rsidRDefault="00362764" w:rsidP="009E77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8841D5" w:rsidRPr="00B21322" w:rsidRDefault="00362764" w:rsidP="009E77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8841D5" w:rsidRPr="00B21322" w:rsidRDefault="00362764" w:rsidP="009E77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205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8841D5" w:rsidRPr="00B21322" w:rsidRDefault="00362764" w:rsidP="009E77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20035</w:t>
            </w:r>
          </w:p>
        </w:tc>
        <w:tc>
          <w:tcPr>
            <w:tcW w:w="898" w:type="pct"/>
            <w:shd w:val="clear" w:color="000000" w:fill="FFFFFF"/>
            <w:vAlign w:val="center"/>
          </w:tcPr>
          <w:p w:rsidR="008841D5" w:rsidRPr="00B21322" w:rsidRDefault="00362764" w:rsidP="009E77D0">
            <w:pPr>
              <w:jc w:val="center"/>
              <w:rPr>
                <w:rFonts w:asciiTheme="minorHAnsi" w:hAnsiTheme="minorHAnsi" w:cs="Arial"/>
              </w:rPr>
            </w:pPr>
            <w:r w:rsidRPr="00362764">
              <w:rPr>
                <w:rFonts w:asciiTheme="minorHAnsi" w:hAnsiTheme="minorHAnsi"/>
              </w:rPr>
              <w:t>FONDO PER SPESE IMPREVISTE IN CONTO CAPITALE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8841D5" w:rsidRPr="00B21322" w:rsidRDefault="00B429FD" w:rsidP="001A69ED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8841D5" w:rsidRPr="00B21322" w:rsidRDefault="00B429FD" w:rsidP="009E77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- 4.500,00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>--</w:t>
            </w:r>
          </w:p>
        </w:tc>
        <w:tc>
          <w:tcPr>
            <w:tcW w:w="695" w:type="pct"/>
            <w:vAlign w:val="center"/>
          </w:tcPr>
          <w:p w:rsidR="008841D5" w:rsidRPr="00B21322" w:rsidRDefault="00935060" w:rsidP="009E77D0">
            <w:pPr>
              <w:jc w:val="center"/>
              <w:rPr>
                <w:rFonts w:asciiTheme="minorHAnsi" w:hAnsiTheme="minorHAnsi" w:cs="Arial"/>
              </w:rPr>
            </w:pPr>
            <w:r w:rsidRPr="00935060">
              <w:t xml:space="preserve">Segretariato generale del Consiglio regionale      </w:t>
            </w:r>
          </w:p>
        </w:tc>
        <w:tc>
          <w:tcPr>
            <w:tcW w:w="1241" w:type="pct"/>
            <w:vAlign w:val="center"/>
          </w:tcPr>
          <w:p w:rsidR="008841D5" w:rsidRPr="00B21322" w:rsidRDefault="008841D5" w:rsidP="00A95CB6">
            <w:pPr>
              <w:jc w:val="both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 xml:space="preserve">Prelevamento dal fondo </w:t>
            </w:r>
            <w:r w:rsidR="00574EED" w:rsidRPr="00135FD8">
              <w:rPr>
                <w:rFonts w:asciiTheme="minorHAnsi" w:hAnsiTheme="minorHAnsi" w:cs="Arial"/>
              </w:rPr>
              <w:t>per</w:t>
            </w:r>
            <w:r w:rsidR="00574EED" w:rsidRPr="00B21322">
              <w:rPr>
                <w:rFonts w:asciiTheme="minorHAnsi" w:hAnsiTheme="minorHAnsi" w:cs="Arial"/>
              </w:rPr>
              <w:t xml:space="preserve"> spese </w:t>
            </w:r>
            <w:r w:rsidR="00574EED">
              <w:rPr>
                <w:rFonts w:asciiTheme="minorHAnsi" w:hAnsiTheme="minorHAnsi" w:cs="Arial"/>
              </w:rPr>
              <w:t>impreviste ad</w:t>
            </w:r>
            <w:r w:rsidRPr="00B21322">
              <w:rPr>
                <w:rFonts w:asciiTheme="minorHAnsi" w:hAnsiTheme="minorHAnsi" w:cs="Arial"/>
              </w:rPr>
              <w:t xml:space="preserve"> </w:t>
            </w:r>
            <w:r w:rsidRPr="00135FD8">
              <w:rPr>
                <w:rFonts w:asciiTheme="minorHAnsi" w:hAnsiTheme="minorHAnsi" w:cs="Arial"/>
              </w:rPr>
              <w:t xml:space="preserve">integrazione </w:t>
            </w:r>
            <w:r>
              <w:rPr>
                <w:rFonts w:asciiTheme="minorHAnsi" w:hAnsiTheme="minorHAnsi" w:cs="Arial"/>
              </w:rPr>
              <w:t>dello</w:t>
            </w:r>
            <w:r w:rsidRPr="00135FD8">
              <w:rPr>
                <w:rFonts w:asciiTheme="minorHAnsi" w:hAnsiTheme="minorHAnsi" w:cs="Arial"/>
              </w:rPr>
              <w:t xml:space="preserve"> stanzia</w:t>
            </w:r>
            <w:r>
              <w:rPr>
                <w:rFonts w:asciiTheme="minorHAnsi" w:hAnsiTheme="minorHAnsi" w:cs="Arial"/>
              </w:rPr>
              <w:t>mento del capitolo</w:t>
            </w:r>
            <w:r w:rsidRPr="00135FD8">
              <w:rPr>
                <w:rFonts w:asciiTheme="minorHAnsi" w:hAnsiTheme="minorHAnsi" w:cs="Arial"/>
              </w:rPr>
              <w:t xml:space="preserve"> </w:t>
            </w:r>
            <w:r w:rsidR="00B429FD">
              <w:rPr>
                <w:rFonts w:asciiTheme="minorHAnsi" w:hAnsiTheme="minorHAnsi" w:cs="Arial"/>
              </w:rPr>
              <w:t>20048</w:t>
            </w:r>
            <w:r w:rsidR="00A95CB6">
              <w:rPr>
                <w:rFonts w:asciiTheme="minorHAnsi" w:hAnsiTheme="minorHAnsi" w:cs="Arial"/>
              </w:rPr>
              <w:t>.</w:t>
            </w:r>
          </w:p>
        </w:tc>
      </w:tr>
      <w:tr w:rsidR="00E43457" w:rsidRPr="00B21322" w:rsidTr="00E43457">
        <w:trPr>
          <w:trHeight w:val="70"/>
          <w:jc w:val="center"/>
        </w:trPr>
        <w:tc>
          <w:tcPr>
            <w:tcW w:w="218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98" w:type="pct"/>
            <w:shd w:val="clear" w:color="000000" w:fill="FFFFFF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8841D5" w:rsidRPr="00B21322" w:rsidRDefault="008841D5" w:rsidP="001A69ED">
            <w:pPr>
              <w:pStyle w:val="Paragrafoelenco"/>
              <w:ind w:left="97"/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8841D5" w:rsidRPr="00B21322" w:rsidRDefault="00B429FD" w:rsidP="00B429FD">
            <w:pPr>
              <w:pStyle w:val="Paragrafoelenco"/>
              <w:ind w:left="97"/>
              <w:jc w:val="center"/>
              <w:rPr>
                <w:rFonts w:asciiTheme="minorHAnsi" w:hAnsiTheme="minorHAnsi"/>
              </w:rPr>
            </w:pPr>
            <w:r w:rsidRPr="00B429FD">
              <w:rPr>
                <w:rFonts w:asciiTheme="minorHAnsi" w:hAnsiTheme="minorHAnsi"/>
                <w:b/>
                <w:i/>
              </w:rPr>
              <w:t>- 4.500,00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5" w:type="pct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pct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E43457" w:rsidRPr="00B21322" w:rsidTr="00E43457">
        <w:trPr>
          <w:trHeight w:val="966"/>
          <w:jc w:val="center"/>
        </w:trPr>
        <w:tc>
          <w:tcPr>
            <w:tcW w:w="218" w:type="pct"/>
            <w:shd w:val="clear" w:color="000000" w:fill="FFFFFF"/>
            <w:noWrap/>
            <w:vAlign w:val="center"/>
          </w:tcPr>
          <w:p w:rsidR="008841D5" w:rsidRPr="00B21322" w:rsidRDefault="00C02146" w:rsidP="009E77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:rsidR="008841D5" w:rsidRPr="00B21322" w:rsidRDefault="00C02146" w:rsidP="009E77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8841D5" w:rsidRPr="00B21322" w:rsidRDefault="00C02146" w:rsidP="009E77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8841D5" w:rsidRPr="00B21322" w:rsidRDefault="00C02146" w:rsidP="00875B1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8841D5" w:rsidRPr="00B21322" w:rsidRDefault="00C02146" w:rsidP="009E77D0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20048</w:t>
            </w:r>
          </w:p>
        </w:tc>
        <w:tc>
          <w:tcPr>
            <w:tcW w:w="898" w:type="pct"/>
            <w:shd w:val="clear" w:color="000000" w:fill="FFFFFF"/>
            <w:vAlign w:val="center"/>
          </w:tcPr>
          <w:p w:rsidR="008841D5" w:rsidRPr="00B21322" w:rsidRDefault="00C02146" w:rsidP="009E77D0">
            <w:pPr>
              <w:jc w:val="center"/>
              <w:rPr>
                <w:rFonts w:asciiTheme="minorHAnsi" w:hAnsiTheme="minorHAnsi" w:cs="Arial"/>
              </w:rPr>
            </w:pPr>
            <w:r w:rsidRPr="00C02146">
              <w:rPr>
                <w:rFonts w:asciiTheme="minorHAnsi" w:hAnsiTheme="minorHAnsi"/>
              </w:rPr>
              <w:t>ACQUISTO ARREDI PER BIBLIOTECA/ARCHIVIO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8841D5" w:rsidRPr="00B21322" w:rsidRDefault="00B429FD" w:rsidP="001A69ED">
            <w:pPr>
              <w:pStyle w:val="Paragrafoelenco"/>
              <w:ind w:left="97"/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8841D5" w:rsidRPr="00B21322" w:rsidRDefault="00B429FD" w:rsidP="009E77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4.500,00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695" w:type="pct"/>
            <w:vAlign w:val="center"/>
          </w:tcPr>
          <w:p w:rsidR="008841D5" w:rsidRPr="00B21322" w:rsidRDefault="00C02146" w:rsidP="00875B19">
            <w:pPr>
              <w:jc w:val="center"/>
              <w:rPr>
                <w:rFonts w:asciiTheme="minorHAnsi" w:hAnsiTheme="minorHAnsi"/>
              </w:rPr>
            </w:pPr>
            <w:r w:rsidRPr="00C02146">
              <w:t xml:space="preserve">Biblioteca e documentazione, Archivio e protocollo. Assistenza generale al Corecom          </w:t>
            </w:r>
          </w:p>
        </w:tc>
        <w:tc>
          <w:tcPr>
            <w:tcW w:w="1241" w:type="pct"/>
            <w:vAlign w:val="center"/>
          </w:tcPr>
          <w:p w:rsidR="008841D5" w:rsidRPr="00B21322" w:rsidRDefault="00C02146" w:rsidP="00C02146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Finanziamento in quota parte 2021 della spesa relativa al</w:t>
            </w:r>
            <w:r w:rsidR="00C11D9B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montaggio</w:t>
            </w:r>
            <w:r w:rsidR="00C11D9B">
              <w:rPr>
                <w:rFonts w:asciiTheme="minorHAnsi" w:hAnsiTheme="minorHAnsi" w:cs="Arial"/>
              </w:rPr>
              <w:t>, conseguente alla fornitura</w:t>
            </w:r>
            <w:r>
              <w:rPr>
                <w:rFonts w:asciiTheme="minorHAnsi" w:hAnsiTheme="minorHAnsi" w:cs="Arial"/>
              </w:rPr>
              <w:t xml:space="preserve"> degli armadi compatti da collocare nei locali dell’Archivio storico</w:t>
            </w:r>
            <w:r w:rsidR="00C62B22">
              <w:rPr>
                <w:rFonts w:asciiTheme="minorHAnsi" w:hAnsiTheme="minorHAnsi" w:cs="Arial"/>
              </w:rPr>
              <w:t xml:space="preserve"> in ragione dello slittamento temporale della esecuzione dei lavori</w:t>
            </w:r>
            <w:r>
              <w:rPr>
                <w:rFonts w:asciiTheme="minorHAnsi" w:hAnsiTheme="minorHAnsi" w:cs="Arial"/>
              </w:rPr>
              <w:t>.</w:t>
            </w:r>
          </w:p>
        </w:tc>
      </w:tr>
      <w:tr w:rsidR="00E43457" w:rsidRPr="00B21322" w:rsidTr="00E43457">
        <w:trPr>
          <w:trHeight w:val="265"/>
          <w:jc w:val="center"/>
        </w:trPr>
        <w:tc>
          <w:tcPr>
            <w:tcW w:w="218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98" w:type="pct"/>
            <w:shd w:val="clear" w:color="000000" w:fill="FFFFFF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8841D5" w:rsidRPr="00B21322" w:rsidRDefault="008841D5" w:rsidP="001A69ED">
            <w:pPr>
              <w:pStyle w:val="Paragrafoelenco"/>
              <w:ind w:left="97"/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8841D5" w:rsidRPr="00B21322" w:rsidRDefault="00B429FD" w:rsidP="00B429FD">
            <w:pPr>
              <w:pStyle w:val="Paragrafoelenco"/>
              <w:ind w:left="97"/>
              <w:jc w:val="center"/>
              <w:rPr>
                <w:rFonts w:asciiTheme="minorHAnsi" w:hAnsiTheme="minorHAnsi"/>
                <w:b/>
              </w:rPr>
            </w:pPr>
            <w:r w:rsidRPr="00B429FD">
              <w:rPr>
                <w:rFonts w:asciiTheme="minorHAnsi" w:hAnsiTheme="minorHAnsi"/>
                <w:b/>
                <w:i/>
              </w:rPr>
              <w:t>4.500,00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5" w:type="pct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pct"/>
            <w:vAlign w:val="center"/>
          </w:tcPr>
          <w:p w:rsidR="008841D5" w:rsidRPr="00B21322" w:rsidRDefault="008841D5" w:rsidP="009E77D0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8B3FE9" w:rsidRDefault="008B3FE9" w:rsidP="00B02770">
      <w:pPr>
        <w:rPr>
          <w:rFonts w:asciiTheme="minorHAnsi" w:hAnsiTheme="minorHAnsi"/>
        </w:rPr>
      </w:pPr>
    </w:p>
    <w:p w:rsidR="00FA634B" w:rsidRPr="00B21322" w:rsidRDefault="00FA634B" w:rsidP="00FA6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B21322">
        <w:rPr>
          <w:rFonts w:asciiTheme="minorHAnsi" w:hAnsiTheme="minorHAnsi"/>
          <w:b/>
        </w:rPr>
        <w:t>SPESA CORRENTE</w:t>
      </w:r>
    </w:p>
    <w:p w:rsidR="00FA634B" w:rsidRDefault="00FA634B" w:rsidP="00D84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B21322">
        <w:rPr>
          <w:rFonts w:asciiTheme="minorHAnsi" w:hAnsiTheme="minorHAnsi"/>
        </w:rPr>
        <w:t>VARIAZIONI COMPENSATIVE TRA CAPITOLI</w:t>
      </w:r>
      <w:r w:rsidR="00D84E38">
        <w:rPr>
          <w:rFonts w:asciiTheme="minorHAnsi" w:hAnsiTheme="minorHAnsi"/>
        </w:rPr>
        <w:t xml:space="preserve"> </w:t>
      </w:r>
      <w:r w:rsidRPr="00B21322">
        <w:rPr>
          <w:rFonts w:asciiTheme="minorHAnsi" w:hAnsiTheme="minorHAnsi"/>
        </w:rPr>
        <w:t xml:space="preserve">(Art. 51 </w:t>
      </w:r>
      <w:proofErr w:type="spellStart"/>
      <w:r w:rsidRPr="00B21322">
        <w:rPr>
          <w:rFonts w:asciiTheme="minorHAnsi" w:hAnsiTheme="minorHAnsi"/>
        </w:rPr>
        <w:t>d.lgs</w:t>
      </w:r>
      <w:proofErr w:type="spellEnd"/>
      <w:r w:rsidRPr="00B21322">
        <w:rPr>
          <w:rFonts w:asciiTheme="minorHAnsi" w:hAnsiTheme="minorHAnsi"/>
        </w:rPr>
        <w:t xml:space="preserve"> 118/2011)   </w:t>
      </w:r>
    </w:p>
    <w:p w:rsidR="008B3FE9" w:rsidRPr="00B21322" w:rsidRDefault="008B3FE9" w:rsidP="00B02770">
      <w:pPr>
        <w:rPr>
          <w:rFonts w:asciiTheme="minorHAnsi" w:hAnsiTheme="minorHAnsi"/>
        </w:rPr>
      </w:pP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2"/>
        <w:gridCol w:w="670"/>
        <w:gridCol w:w="1065"/>
        <w:gridCol w:w="1266"/>
        <w:gridCol w:w="3985"/>
        <w:gridCol w:w="1587"/>
        <w:gridCol w:w="1422"/>
        <w:gridCol w:w="1449"/>
        <w:gridCol w:w="3112"/>
        <w:gridCol w:w="5559"/>
      </w:tblGrid>
      <w:tr w:rsidR="00C27AC8" w:rsidRPr="00B21322" w:rsidTr="00574EED">
        <w:trPr>
          <w:trHeight w:val="945"/>
          <w:tblHeader/>
          <w:jc w:val="center"/>
        </w:trPr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72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Programma</w:t>
            </w:r>
          </w:p>
        </w:tc>
        <w:tc>
          <w:tcPr>
            <w:tcW w:w="150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39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84" w:type="pct"/>
            <w:shd w:val="clear" w:color="auto" w:fill="D9D9D9" w:themeFill="background1" w:themeFillShade="D9"/>
            <w:noWrap/>
            <w:vAlign w:val="center"/>
            <w:hideMark/>
          </w:tcPr>
          <w:p w:rsidR="008841D5" w:rsidRPr="00B21322" w:rsidRDefault="008841D5" w:rsidP="000D271C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Capitolo</w:t>
            </w:r>
          </w:p>
        </w:tc>
        <w:tc>
          <w:tcPr>
            <w:tcW w:w="894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93506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</w:t>
            </w:r>
            <w:r>
              <w:rPr>
                <w:rFonts w:asciiTheme="minorHAnsi" w:hAnsiTheme="minorHAnsi"/>
                <w:b/>
              </w:rPr>
              <w:t>20</w:t>
            </w:r>
          </w:p>
          <w:p w:rsidR="008841D5" w:rsidRPr="00B21322" w:rsidRDefault="008841D5" w:rsidP="0093506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93506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  <w:hideMark/>
          </w:tcPr>
          <w:p w:rsidR="008841D5" w:rsidRPr="00B21322" w:rsidRDefault="008841D5" w:rsidP="0093506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:rsidR="008841D5" w:rsidRPr="00B21322" w:rsidRDefault="008841D5" w:rsidP="000D271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C62B22" w:rsidRPr="00B21322" w:rsidTr="00574EED">
        <w:trPr>
          <w:trHeight w:val="630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C62B22" w:rsidRDefault="00C62B22" w:rsidP="000D271C">
            <w:pPr>
              <w:jc w:val="center"/>
              <w:rPr>
                <w:rFonts w:asciiTheme="minorHAnsi" w:hAnsiTheme="minorHAnsi"/>
              </w:rPr>
            </w:pPr>
            <w:r w:rsidRPr="00512683">
              <w:rPr>
                <w:rFonts w:asciiTheme="minorHAnsi" w:hAnsiTheme="minorHAnsi"/>
              </w:rPr>
              <w:t>10537</w:t>
            </w:r>
          </w:p>
          <w:p w:rsidR="00DD5C1F" w:rsidRPr="00512683" w:rsidRDefault="00DD5C1F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avanzo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C62B22" w:rsidRPr="00C62B22" w:rsidRDefault="00C62B22" w:rsidP="000D271C">
            <w:pPr>
              <w:jc w:val="center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CONTRIBUTI AD ENTI LOCALI PER LA VALORIZZAZIONE DEL CARNEVALE IN TOSCANA - L.R. 12/2020, ART. 2, CO.1, LETT. B)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62B22" w:rsidRPr="00C62B22" w:rsidRDefault="00C62B22" w:rsidP="008B3FE9">
            <w:pPr>
              <w:jc w:val="center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- 21.500,00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C62B22" w:rsidRPr="008B3FE9" w:rsidRDefault="00C62B22" w:rsidP="000D271C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8B3FE9">
              <w:rPr>
                <w:rFonts w:asciiTheme="minorHAnsi" w:hAnsiTheme="minorHAnsi"/>
              </w:rPr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:rsidR="00C62B22" w:rsidRPr="00B21322" w:rsidRDefault="00C62B22" w:rsidP="00FB1E29">
            <w:pPr>
              <w:jc w:val="center"/>
              <w:rPr>
                <w:rFonts w:asciiTheme="minorHAnsi" w:hAnsiTheme="minorHAnsi"/>
              </w:rPr>
            </w:pPr>
            <w:r w:rsidRPr="00935060">
              <w:rPr>
                <w:rFonts w:asciiTheme="minorHAnsi" w:hAnsiTheme="minorHAnsi"/>
              </w:rPr>
              <w:t>Rappresentanza e relazioni istituzionali esterne. Comunicazione, URP e Tipografia</w:t>
            </w:r>
          </w:p>
        </w:tc>
        <w:tc>
          <w:tcPr>
            <w:tcW w:w="1247" w:type="pct"/>
            <w:vMerge w:val="restart"/>
            <w:shd w:val="clear" w:color="auto" w:fill="auto"/>
            <w:vAlign w:val="center"/>
          </w:tcPr>
          <w:p w:rsidR="00C62B22" w:rsidRPr="00B21322" w:rsidRDefault="00C62B22" w:rsidP="00C62B2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Rimodulazione del finanziamento relativo all’avviso pubblico per la </w:t>
            </w:r>
            <w:r>
              <w:t>“Valorizzazione dell’identità e delle tradizioni storiche e culturali della Toscana” (L.R. 12/2020) a seguito di conclusione della fase istruttoria delle domande pervenute.</w:t>
            </w:r>
            <w:r w:rsidRPr="008841D5">
              <w:rPr>
                <w:rFonts w:asciiTheme="minorHAnsi" w:hAnsiTheme="minorHAnsi"/>
              </w:rPr>
              <w:t xml:space="preserve">  </w:t>
            </w:r>
          </w:p>
        </w:tc>
      </w:tr>
      <w:tr w:rsidR="00C62B22" w:rsidRPr="00B21322" w:rsidTr="00574EED">
        <w:trPr>
          <w:trHeight w:val="630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C62B22" w:rsidRDefault="00C62B22" w:rsidP="000D271C">
            <w:pPr>
              <w:jc w:val="center"/>
              <w:rPr>
                <w:rFonts w:asciiTheme="minorHAnsi" w:hAnsiTheme="minorHAnsi"/>
              </w:rPr>
            </w:pPr>
            <w:r w:rsidRPr="00512683">
              <w:rPr>
                <w:rFonts w:asciiTheme="minorHAnsi" w:hAnsiTheme="minorHAnsi"/>
              </w:rPr>
              <w:t>10540</w:t>
            </w:r>
          </w:p>
          <w:p w:rsidR="00DD5C1F" w:rsidRPr="00512683" w:rsidRDefault="00DD5C1F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avanzo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C62B22" w:rsidRPr="00C62B22" w:rsidRDefault="00C62B22" w:rsidP="000D271C">
            <w:pPr>
              <w:jc w:val="center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CONTRIBUTI AD ENTI LOCALI PER MANIFESTAZIONI FIERISTICHE - L.R. 12/2020, ART. 2, CO. 1, LETT.C)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62B22" w:rsidRPr="00C62B22" w:rsidRDefault="00C62B22" w:rsidP="008F375D">
            <w:pPr>
              <w:pStyle w:val="Paragrafoelenco"/>
              <w:ind w:left="199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- 18.105,32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C62B22" w:rsidRPr="008B3FE9" w:rsidRDefault="00C62B22" w:rsidP="00FB2BEE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8B3FE9">
              <w:rPr>
                <w:rFonts w:asciiTheme="minorHAnsi" w:hAnsiTheme="minorHAnsi"/>
              </w:rPr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8" w:type="pct"/>
            <w:vMerge/>
            <w:shd w:val="clear" w:color="auto" w:fill="auto"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pct"/>
            <w:vMerge/>
            <w:shd w:val="clear" w:color="auto" w:fill="auto"/>
            <w:vAlign w:val="center"/>
          </w:tcPr>
          <w:p w:rsidR="00C62B22" w:rsidRPr="00B21322" w:rsidRDefault="00C62B22" w:rsidP="00C27AC8">
            <w:pPr>
              <w:jc w:val="center"/>
              <w:rPr>
                <w:rFonts w:asciiTheme="minorHAnsi" w:hAnsiTheme="minorHAnsi"/>
              </w:rPr>
            </w:pPr>
          </w:p>
        </w:tc>
      </w:tr>
      <w:tr w:rsidR="00C62B22" w:rsidRPr="00B21322" w:rsidTr="00574EED">
        <w:trPr>
          <w:trHeight w:val="630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C62B22" w:rsidRDefault="00C62B22" w:rsidP="000D271C">
            <w:pPr>
              <w:jc w:val="center"/>
              <w:rPr>
                <w:rFonts w:asciiTheme="minorHAnsi" w:hAnsiTheme="minorHAnsi"/>
              </w:rPr>
            </w:pPr>
            <w:r w:rsidRPr="00512683">
              <w:rPr>
                <w:rFonts w:asciiTheme="minorHAnsi" w:hAnsiTheme="minorHAnsi"/>
              </w:rPr>
              <w:t>10644</w:t>
            </w:r>
          </w:p>
          <w:p w:rsidR="00DD5C1F" w:rsidRPr="00512683" w:rsidRDefault="00DD5C1F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avanzo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C62B22" w:rsidRPr="00C62B22" w:rsidRDefault="00C62B22" w:rsidP="000D271C">
            <w:pPr>
              <w:jc w:val="center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CONTRIBUTI AD AMMINISTRAZIONI PUBBLICHE LOCALI PER LA VALORIZZAZIONE DI SCRITTORI TOSCANI SCOMPARSI - L.R. 12/2020, ART. 2, CO. 1, LETT. D)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62B22" w:rsidRPr="00C62B22" w:rsidRDefault="00C62B22" w:rsidP="008F375D">
            <w:pPr>
              <w:pStyle w:val="Paragrafoelenco"/>
              <w:ind w:left="199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- 10.000,00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C62B22" w:rsidRPr="008B3FE9" w:rsidRDefault="00C62B22" w:rsidP="00FB2BEE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8B3FE9">
              <w:rPr>
                <w:rFonts w:asciiTheme="minorHAnsi" w:hAnsiTheme="minorHAnsi"/>
              </w:rPr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8" w:type="pct"/>
            <w:vMerge/>
            <w:shd w:val="clear" w:color="auto" w:fill="auto"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pct"/>
            <w:vMerge/>
            <w:shd w:val="clear" w:color="auto" w:fill="auto"/>
            <w:vAlign w:val="center"/>
          </w:tcPr>
          <w:p w:rsidR="00C62B22" w:rsidRDefault="00C62B22" w:rsidP="00C27AC8">
            <w:pPr>
              <w:jc w:val="center"/>
              <w:rPr>
                <w:rFonts w:asciiTheme="minorHAnsi" w:hAnsiTheme="minorHAnsi"/>
              </w:rPr>
            </w:pPr>
          </w:p>
        </w:tc>
      </w:tr>
      <w:tr w:rsidR="00C27AC8" w:rsidRPr="00B21322" w:rsidTr="00574EED">
        <w:trPr>
          <w:trHeight w:val="70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C27AC8" w:rsidRPr="00512683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C27AC8" w:rsidRPr="00C62B22" w:rsidRDefault="00C27AC8" w:rsidP="000D271C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62B22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27AC8" w:rsidRPr="00C62B22" w:rsidRDefault="00FC2E45" w:rsidP="00FB1E29">
            <w:pPr>
              <w:pStyle w:val="Paragrafoelenco"/>
              <w:ind w:left="97"/>
              <w:jc w:val="center"/>
              <w:rPr>
                <w:rFonts w:asciiTheme="minorHAnsi" w:hAnsiTheme="minorHAnsi"/>
                <w:b/>
                <w:i/>
              </w:rPr>
            </w:pPr>
            <w:r w:rsidRPr="00C62B22">
              <w:rPr>
                <w:rFonts w:asciiTheme="minorHAnsi" w:hAnsiTheme="minorHAnsi"/>
                <w:b/>
                <w:i/>
              </w:rPr>
              <w:fldChar w:fldCharType="begin"/>
            </w:r>
            <w:r w:rsidR="00C27AC8" w:rsidRPr="00C62B22">
              <w:rPr>
                <w:rFonts w:asciiTheme="minorHAnsi" w:hAnsiTheme="minorHAnsi"/>
                <w:b/>
                <w:i/>
              </w:rPr>
              <w:instrText xml:space="preserve"> =SUM(ABOVE) </w:instrText>
            </w:r>
            <w:r w:rsidRPr="00C62B22">
              <w:rPr>
                <w:rFonts w:asciiTheme="minorHAnsi" w:hAnsiTheme="minorHAnsi"/>
                <w:b/>
                <w:i/>
              </w:rPr>
              <w:fldChar w:fldCharType="separate"/>
            </w:r>
            <w:r w:rsidR="008B3FE9" w:rsidRPr="00C62B22">
              <w:rPr>
                <w:rFonts w:asciiTheme="minorHAnsi" w:hAnsiTheme="minorHAnsi"/>
                <w:b/>
                <w:i/>
                <w:noProof/>
              </w:rPr>
              <w:t>-49.605,32</w:t>
            </w:r>
            <w:r w:rsidRPr="00C62B22">
              <w:rPr>
                <w:rFonts w:asciiTheme="minorHAnsi" w:hAnsiTheme="minorHAnsi"/>
                <w:b/>
                <w:i/>
              </w:rPr>
              <w:fldChar w:fldCharType="end"/>
            </w:r>
            <w:r w:rsidR="00C27AC8" w:rsidRPr="00C62B22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C27AC8" w:rsidRPr="00B21322" w:rsidRDefault="00C27AC8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C27AC8" w:rsidRPr="00B21322" w:rsidRDefault="00C27AC8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pct"/>
            <w:shd w:val="clear" w:color="auto" w:fill="auto"/>
            <w:vAlign w:val="center"/>
          </w:tcPr>
          <w:p w:rsidR="00C27AC8" w:rsidRPr="00B21322" w:rsidRDefault="00C27AC8" w:rsidP="000D271C">
            <w:pPr>
              <w:jc w:val="center"/>
              <w:rPr>
                <w:rFonts w:asciiTheme="minorHAnsi" w:hAnsiTheme="minorHAnsi"/>
              </w:rPr>
            </w:pPr>
          </w:p>
        </w:tc>
      </w:tr>
      <w:tr w:rsidR="00C62B22" w:rsidRPr="00B21322" w:rsidTr="00574EED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C62B22" w:rsidRDefault="00C62B22" w:rsidP="008841D5">
            <w:pPr>
              <w:jc w:val="center"/>
              <w:rPr>
                <w:rFonts w:asciiTheme="minorHAnsi" w:hAnsiTheme="minorHAnsi"/>
              </w:rPr>
            </w:pPr>
            <w:r w:rsidRPr="00512683">
              <w:rPr>
                <w:rFonts w:asciiTheme="minorHAnsi" w:hAnsiTheme="minorHAnsi"/>
              </w:rPr>
              <w:t>10538</w:t>
            </w:r>
          </w:p>
          <w:p w:rsidR="00DD5C1F" w:rsidRPr="00512683" w:rsidRDefault="00DD5C1F" w:rsidP="008841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avanzo</w:t>
            </w:r>
          </w:p>
        </w:tc>
        <w:tc>
          <w:tcPr>
            <w:tcW w:w="894" w:type="pct"/>
            <w:shd w:val="clear" w:color="000000" w:fill="FFFFFF"/>
            <w:vAlign w:val="center"/>
          </w:tcPr>
          <w:p w:rsidR="00C62B22" w:rsidRPr="00C62B22" w:rsidRDefault="00C62B22" w:rsidP="00935060">
            <w:pPr>
              <w:jc w:val="center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CONTRIBUTI AD ASSOCIAZIONI PER LA VALORIZZAZIONE DEL CARNEVALE IN TOSCANA - L.R. 12/2020, ART. 2, CO. 1, LETT. B)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C62B22" w:rsidRPr="00C62B22" w:rsidRDefault="00C62B22" w:rsidP="008B3FE9">
            <w:pPr>
              <w:jc w:val="center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21.500,00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8" w:type="pct"/>
            <w:vMerge w:val="restart"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  <w:r w:rsidRPr="00935060">
              <w:rPr>
                <w:rFonts w:asciiTheme="minorHAnsi" w:hAnsiTheme="minorHAnsi"/>
              </w:rPr>
              <w:t>Rappresentanza e relazioni istituzionali esterne. Comunicazione, URP e Tipografia</w:t>
            </w:r>
          </w:p>
        </w:tc>
        <w:tc>
          <w:tcPr>
            <w:tcW w:w="1247" w:type="pct"/>
            <w:vMerge w:val="restart"/>
            <w:vAlign w:val="center"/>
          </w:tcPr>
          <w:p w:rsidR="00C62B22" w:rsidRPr="00B21322" w:rsidRDefault="00C62B22" w:rsidP="00C62B2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Rimodulazione del finanziamento relativo all’avviso pubblico per la </w:t>
            </w:r>
            <w:r>
              <w:t>“Valorizzazione dell’identità e delle tradizioni storiche e culturali della Toscana” (L.R. 12/2020) a seguito di conclusione della fase istruttoria delle domande pervenute.</w:t>
            </w:r>
            <w:r w:rsidRPr="008841D5">
              <w:rPr>
                <w:rFonts w:asciiTheme="minorHAnsi" w:hAnsiTheme="minorHAnsi"/>
              </w:rPr>
              <w:t xml:space="preserve">  </w:t>
            </w:r>
          </w:p>
        </w:tc>
      </w:tr>
      <w:tr w:rsidR="00C62B22" w:rsidRPr="00B21322" w:rsidTr="00574EED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C62B22" w:rsidRDefault="00C62B22" w:rsidP="00935060">
            <w:pPr>
              <w:jc w:val="center"/>
              <w:rPr>
                <w:rFonts w:asciiTheme="minorHAnsi" w:hAnsiTheme="minorHAnsi"/>
              </w:rPr>
            </w:pPr>
            <w:r w:rsidRPr="00512683">
              <w:rPr>
                <w:rFonts w:asciiTheme="minorHAnsi" w:hAnsiTheme="minorHAnsi"/>
              </w:rPr>
              <w:t>10539</w:t>
            </w:r>
          </w:p>
          <w:p w:rsidR="00DD5C1F" w:rsidRPr="00512683" w:rsidRDefault="00DD5C1F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avanzo</w:t>
            </w:r>
          </w:p>
        </w:tc>
        <w:tc>
          <w:tcPr>
            <w:tcW w:w="894" w:type="pct"/>
            <w:shd w:val="clear" w:color="000000" w:fill="FFFFFF"/>
            <w:vAlign w:val="center"/>
          </w:tcPr>
          <w:p w:rsidR="00C62B22" w:rsidRPr="00C62B22" w:rsidRDefault="00C62B22" w:rsidP="00935060">
            <w:pPr>
              <w:jc w:val="center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CONTRIBUTI AI CENTRI COMMERCIALI NATURALI - L.R. 12/2020, ART. 2, CO. 1, LETT. C)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C62B22" w:rsidRPr="00C62B22" w:rsidRDefault="00C62B22" w:rsidP="008B3FE9">
            <w:pPr>
              <w:pStyle w:val="Paragrafoelenco"/>
              <w:ind w:left="199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18.105,32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8" w:type="pct"/>
            <w:vMerge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pct"/>
            <w:vMerge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</w:p>
        </w:tc>
      </w:tr>
      <w:tr w:rsidR="00C62B22" w:rsidRPr="00B21322" w:rsidTr="00574EED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C62B22" w:rsidRDefault="00C62B22" w:rsidP="00935060">
            <w:pPr>
              <w:jc w:val="center"/>
              <w:rPr>
                <w:rFonts w:asciiTheme="minorHAnsi" w:hAnsiTheme="minorHAnsi"/>
              </w:rPr>
            </w:pPr>
            <w:r w:rsidRPr="00512683">
              <w:rPr>
                <w:rFonts w:asciiTheme="minorHAnsi" w:hAnsiTheme="minorHAnsi"/>
              </w:rPr>
              <w:t>10645</w:t>
            </w:r>
          </w:p>
          <w:p w:rsidR="00DD5C1F" w:rsidRPr="00512683" w:rsidRDefault="00DD5C1F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avanzo</w:t>
            </w:r>
          </w:p>
        </w:tc>
        <w:tc>
          <w:tcPr>
            <w:tcW w:w="894" w:type="pct"/>
            <w:shd w:val="clear" w:color="000000" w:fill="FFFFFF"/>
            <w:vAlign w:val="center"/>
          </w:tcPr>
          <w:p w:rsidR="00C62B22" w:rsidRPr="00C62B22" w:rsidRDefault="00C62B22" w:rsidP="00935060">
            <w:pPr>
              <w:jc w:val="center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CONTRIBUTI A ISTITUZIONI SOCIALI PRIVATE PER LA VALORIZZAZIONE DI SCRITTORI TOSCANI SCOMPARSI - L.R. 12/2020, ART. 2, CO. 1, LETT. D)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C62B22" w:rsidRPr="00C62B22" w:rsidRDefault="00C62B22" w:rsidP="008B3FE9">
            <w:pPr>
              <w:pStyle w:val="Paragrafoelenco"/>
              <w:ind w:left="199"/>
              <w:rPr>
                <w:rFonts w:asciiTheme="minorHAnsi" w:hAnsiTheme="minorHAnsi"/>
              </w:rPr>
            </w:pPr>
            <w:r w:rsidRPr="00C62B22">
              <w:rPr>
                <w:rFonts w:asciiTheme="minorHAnsi" w:hAnsiTheme="minorHAnsi"/>
              </w:rPr>
              <w:t>10.000,00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C62B22" w:rsidRPr="008B3FE9" w:rsidRDefault="00C62B22" w:rsidP="00FB2BEE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8B3FE9">
              <w:rPr>
                <w:rFonts w:asciiTheme="minorHAnsi" w:hAnsiTheme="minorHAnsi"/>
              </w:rPr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C62B22" w:rsidRPr="00B21322" w:rsidRDefault="00C62B22" w:rsidP="00FB2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8" w:type="pct"/>
            <w:vMerge/>
            <w:vAlign w:val="center"/>
          </w:tcPr>
          <w:p w:rsidR="00C62B22" w:rsidRPr="00935060" w:rsidRDefault="00C62B22" w:rsidP="0093506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pct"/>
            <w:vMerge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</w:p>
        </w:tc>
      </w:tr>
      <w:tr w:rsidR="00C62B22" w:rsidRPr="00B21322" w:rsidTr="00574EED">
        <w:trPr>
          <w:trHeight w:val="7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C62B22" w:rsidRPr="00C62B22" w:rsidRDefault="00C62B22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C62B22" w:rsidRPr="00C62B22" w:rsidRDefault="00C62B22" w:rsidP="000D271C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62B2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C62B22" w:rsidRPr="00C62B22" w:rsidRDefault="00C62B22" w:rsidP="00C27AC8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62B22">
              <w:rPr>
                <w:rFonts w:asciiTheme="minorHAnsi" w:hAnsiTheme="minorHAnsi"/>
                <w:b/>
                <w:i/>
              </w:rPr>
              <w:t>49.605,32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C62B22" w:rsidRPr="00B21322" w:rsidRDefault="00C62B22" w:rsidP="00935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698" w:type="pct"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pct"/>
            <w:vAlign w:val="center"/>
          </w:tcPr>
          <w:p w:rsidR="00C62B22" w:rsidRPr="00B21322" w:rsidRDefault="00C62B22" w:rsidP="000D271C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574EED" w:rsidRDefault="00574EED" w:rsidP="00574EED">
      <w:pPr>
        <w:rPr>
          <w:rFonts w:asciiTheme="minorHAnsi" w:hAnsiTheme="minorHAnsi"/>
        </w:rPr>
      </w:pPr>
    </w:p>
    <w:p w:rsidR="00574EED" w:rsidRPr="00B21322" w:rsidRDefault="00574EED" w:rsidP="0057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B21322">
        <w:rPr>
          <w:rFonts w:asciiTheme="minorHAnsi" w:hAnsiTheme="minorHAnsi"/>
          <w:b/>
        </w:rPr>
        <w:t>SPESA CORRENTE</w:t>
      </w:r>
    </w:p>
    <w:p w:rsidR="00574EED" w:rsidRPr="00B21322" w:rsidRDefault="00574EED" w:rsidP="0057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B21322">
        <w:rPr>
          <w:rFonts w:asciiTheme="minorHAnsi" w:hAnsiTheme="minorHAnsi"/>
        </w:rPr>
        <w:t xml:space="preserve">VARIAZIONE IN AUMENTO MEDIANTE PRELEVAMENTO DAL FONDO DI RISERVA PER </w:t>
      </w:r>
      <w:r>
        <w:rPr>
          <w:rFonts w:asciiTheme="minorHAnsi" w:hAnsiTheme="minorHAnsi"/>
        </w:rPr>
        <w:t xml:space="preserve">SPESE OBBLIGATORIE </w:t>
      </w:r>
      <w:r w:rsidRPr="00B21322">
        <w:rPr>
          <w:rFonts w:asciiTheme="minorHAnsi" w:hAnsiTheme="minorHAnsi"/>
        </w:rPr>
        <w:t xml:space="preserve">(Art. 48 </w:t>
      </w:r>
      <w:proofErr w:type="spellStart"/>
      <w:r w:rsidRPr="00B21322">
        <w:rPr>
          <w:rFonts w:asciiTheme="minorHAnsi" w:hAnsiTheme="minorHAnsi"/>
        </w:rPr>
        <w:t>d.lgs</w:t>
      </w:r>
      <w:proofErr w:type="spellEnd"/>
      <w:r w:rsidRPr="00B21322">
        <w:rPr>
          <w:rFonts w:asciiTheme="minorHAnsi" w:hAnsiTheme="minorHAnsi"/>
        </w:rPr>
        <w:t xml:space="preserve"> 118/2011)   </w:t>
      </w:r>
    </w:p>
    <w:p w:rsidR="00041C62" w:rsidRDefault="00041C62" w:rsidP="00B44518">
      <w:pPr>
        <w:jc w:val="center"/>
        <w:rPr>
          <w:rFonts w:asciiTheme="minorHAnsi" w:hAnsiTheme="minorHAnsi"/>
          <w:b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5"/>
        <w:gridCol w:w="1192"/>
        <w:gridCol w:w="672"/>
        <w:gridCol w:w="1054"/>
        <w:gridCol w:w="1271"/>
        <w:gridCol w:w="3986"/>
        <w:gridCol w:w="1582"/>
        <w:gridCol w:w="1413"/>
        <w:gridCol w:w="1440"/>
        <w:gridCol w:w="3111"/>
        <w:gridCol w:w="5533"/>
      </w:tblGrid>
      <w:tr w:rsidR="00E43457" w:rsidRPr="00B21322" w:rsidTr="00E43457">
        <w:trPr>
          <w:trHeight w:val="945"/>
          <w:tblHeader/>
          <w:jc w:val="center"/>
        </w:trPr>
        <w:tc>
          <w:tcPr>
            <w:tcW w:w="217" w:type="pct"/>
            <w:shd w:val="clear" w:color="auto" w:fill="D9D9D9" w:themeFill="background1" w:themeFillShade="D9"/>
            <w:noWrap/>
            <w:vAlign w:val="center"/>
            <w:hideMark/>
          </w:tcPr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B21322">
              <w:rPr>
                <w:rFonts w:asciiTheme="minorHAnsi" w:hAnsiTheme="minorHAnsi"/>
                <w:b/>
              </w:rPr>
              <w:t>Prog</w:t>
            </w:r>
            <w:proofErr w:type="spellEnd"/>
          </w:p>
        </w:tc>
        <w:tc>
          <w:tcPr>
            <w:tcW w:w="151" w:type="pct"/>
            <w:shd w:val="clear" w:color="auto" w:fill="D9D9D9" w:themeFill="background1" w:themeFillShade="D9"/>
            <w:noWrap/>
            <w:vAlign w:val="center"/>
            <w:hideMark/>
          </w:tcPr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37" w:type="pct"/>
            <w:shd w:val="clear" w:color="auto" w:fill="D9D9D9" w:themeFill="background1" w:themeFillShade="D9"/>
            <w:noWrap/>
            <w:vAlign w:val="center"/>
            <w:hideMark/>
          </w:tcPr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86" w:type="pct"/>
            <w:shd w:val="clear" w:color="auto" w:fill="D9D9D9" w:themeFill="background1" w:themeFillShade="D9"/>
            <w:noWrap/>
            <w:vAlign w:val="center"/>
            <w:hideMark/>
          </w:tcPr>
          <w:p w:rsidR="00DF6D79" w:rsidRPr="00B21322" w:rsidRDefault="00DF6D79" w:rsidP="00DF6D79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897" w:type="pct"/>
            <w:shd w:val="clear" w:color="auto" w:fill="D9D9D9" w:themeFill="background1" w:themeFillShade="D9"/>
            <w:vAlign w:val="center"/>
            <w:hideMark/>
          </w:tcPr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  <w:hideMark/>
          </w:tcPr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</w:t>
            </w:r>
            <w:r>
              <w:rPr>
                <w:rFonts w:asciiTheme="minorHAnsi" w:hAnsiTheme="minorHAnsi"/>
                <w:b/>
              </w:rPr>
              <w:t>20</w:t>
            </w:r>
          </w:p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  <w:hideMark/>
          </w:tcPr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  <w:hideMark/>
          </w:tcPr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45" w:type="pct"/>
            <w:shd w:val="clear" w:color="auto" w:fill="D9D9D9" w:themeFill="background1" w:themeFillShade="D9"/>
            <w:vAlign w:val="center"/>
          </w:tcPr>
          <w:p w:rsidR="00DF6D79" w:rsidRPr="00B21322" w:rsidRDefault="00DF6D79" w:rsidP="00DF6D7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E43457" w:rsidRPr="00A912FE" w:rsidTr="00E43457">
        <w:trPr>
          <w:trHeight w:val="833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DF6D79" w:rsidRPr="001851B6" w:rsidRDefault="00DF6D79" w:rsidP="00C465D1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20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DF6D79" w:rsidRPr="001851B6" w:rsidRDefault="00DF6D79" w:rsidP="00C465D1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DF6D79" w:rsidRPr="001851B6" w:rsidRDefault="00DF6D79" w:rsidP="00C465D1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DF6D79" w:rsidRPr="001851B6" w:rsidRDefault="00DF6D79" w:rsidP="00C465D1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110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DF6D79" w:rsidRPr="00512683" w:rsidRDefault="00DF6D79" w:rsidP="00C465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683">
              <w:rPr>
                <w:rFonts w:ascii="Arial" w:hAnsi="Arial" w:cs="Arial"/>
                <w:sz w:val="18"/>
                <w:szCs w:val="18"/>
              </w:rPr>
              <w:t>10330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:rsidR="00DF6D79" w:rsidRPr="001851B6" w:rsidRDefault="00DF6D79" w:rsidP="00C465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1B6">
              <w:rPr>
                <w:rFonts w:ascii="Arial" w:hAnsi="Arial" w:cs="Arial"/>
                <w:sz w:val="18"/>
                <w:szCs w:val="18"/>
              </w:rPr>
              <w:t>FONDO DI RISERVA PER SPESE OBBLIGATORIE SPESE CORRENTI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F6D79" w:rsidRPr="001851B6" w:rsidRDefault="005D0D39" w:rsidP="00C465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- 5.857,39</w:t>
            </w:r>
            <w:r w:rsidR="00DF6D7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DF6D79" w:rsidRPr="00D7733F" w:rsidRDefault="00E43457" w:rsidP="00C465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DF6D79" w:rsidRPr="00D7733F" w:rsidRDefault="00E43457" w:rsidP="00C465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700" w:type="pct"/>
            <w:vMerge w:val="restart"/>
            <w:vAlign w:val="center"/>
          </w:tcPr>
          <w:p w:rsidR="00DF6D79" w:rsidRPr="00A912FE" w:rsidRDefault="005D0D39" w:rsidP="00C465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Segretariato generale</w:t>
            </w:r>
          </w:p>
        </w:tc>
        <w:tc>
          <w:tcPr>
            <w:tcW w:w="1245" w:type="pct"/>
            <w:vMerge w:val="restart"/>
            <w:vAlign w:val="center"/>
          </w:tcPr>
          <w:p w:rsidR="00DF6D79" w:rsidRPr="000E5AA2" w:rsidRDefault="009F2177" w:rsidP="00B80977">
            <w:r>
              <w:t xml:space="preserve">Trasferimento risorse per rideterminazione fondo ex </w:t>
            </w:r>
            <w:r w:rsidR="00DF6D79">
              <w:t>articolo 27</w:t>
            </w:r>
            <w:r w:rsidR="00BD48BF">
              <w:t xml:space="preserve"> </w:t>
            </w:r>
            <w:r w:rsidR="00DF6D79">
              <w:t>ter della L.R.n.3/2009</w:t>
            </w:r>
            <w:r>
              <w:t>.</w:t>
            </w:r>
            <w:r w:rsidR="00574EED">
              <w:t xml:space="preserve"> </w:t>
            </w:r>
            <w:r w:rsidR="00574EED" w:rsidRPr="002676AB">
              <w:t xml:space="preserve">La copertura della spesa è garantita dall’attingimento dal fondo di riserva per spese </w:t>
            </w:r>
            <w:r w:rsidR="00574EED">
              <w:t>obbligatorie</w:t>
            </w:r>
            <w:r w:rsidR="00B80977">
              <w:t>.</w:t>
            </w:r>
          </w:p>
        </w:tc>
      </w:tr>
      <w:tr w:rsidR="00E43457" w:rsidRPr="00A912FE" w:rsidTr="00E43457">
        <w:trPr>
          <w:trHeight w:val="136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DF6D79" w:rsidRPr="001851B6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DF6D79" w:rsidRPr="001851B6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DF6D79" w:rsidRPr="001851B6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DF6D79" w:rsidRPr="001851B6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DF6D79" w:rsidRPr="00512683" w:rsidRDefault="00DF6D79" w:rsidP="00C465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pct"/>
            <w:shd w:val="clear" w:color="000000" w:fill="FFFFFF"/>
            <w:vAlign w:val="center"/>
          </w:tcPr>
          <w:p w:rsidR="00DF6D79" w:rsidRPr="001851B6" w:rsidRDefault="00DF6D79" w:rsidP="00C465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1B6">
              <w:rPr>
                <w:rFonts w:asciiTheme="minorHAnsi" w:hAnsiTheme="minorHAnsi"/>
                <w:b/>
                <w:i/>
              </w:rPr>
              <w:t xml:space="preserve">Totale variazioni </w:t>
            </w:r>
            <w:r w:rsidR="0055541D" w:rsidRPr="00C62B22">
              <w:rPr>
                <w:rFonts w:asciiTheme="minorHAnsi" w:hAnsiTheme="minorHAnsi"/>
                <w:b/>
                <w:i/>
              </w:rPr>
              <w:t>negative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F6D79" w:rsidRPr="00E43457" w:rsidRDefault="00FC2E45" w:rsidP="00C465D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E43457">
              <w:rPr>
                <w:rFonts w:asciiTheme="minorHAnsi" w:hAnsiTheme="minorHAnsi"/>
                <w:b/>
                <w:i/>
              </w:rPr>
              <w:fldChar w:fldCharType="begin"/>
            </w:r>
            <w:r w:rsidR="005D0D39" w:rsidRPr="00E43457">
              <w:rPr>
                <w:rFonts w:asciiTheme="minorHAnsi" w:hAnsiTheme="minorHAnsi"/>
                <w:b/>
                <w:i/>
              </w:rPr>
              <w:instrText xml:space="preserve"> =SUM(ABOVE) </w:instrText>
            </w:r>
            <w:r w:rsidRPr="00E43457">
              <w:rPr>
                <w:rFonts w:asciiTheme="minorHAnsi" w:hAnsiTheme="minorHAnsi"/>
                <w:b/>
                <w:i/>
              </w:rPr>
              <w:fldChar w:fldCharType="separate"/>
            </w:r>
            <w:r w:rsidR="005D0D39" w:rsidRPr="00E43457">
              <w:rPr>
                <w:rFonts w:asciiTheme="minorHAnsi" w:hAnsiTheme="minorHAnsi"/>
                <w:b/>
                <w:i/>
                <w:noProof/>
              </w:rPr>
              <w:t>-5.857,39</w:t>
            </w:r>
            <w:r w:rsidRPr="00E43457">
              <w:rPr>
                <w:rFonts w:asciiTheme="minorHAnsi" w:hAnsiTheme="minorHAnsi"/>
                <w:b/>
                <w:i/>
              </w:rPr>
              <w:fldChar w:fldCharType="end"/>
            </w:r>
            <w:r w:rsidR="00DF6D79" w:rsidRPr="00E43457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DF6D79" w:rsidRPr="00D7733F" w:rsidRDefault="00DF6D79" w:rsidP="00C465D1">
            <w:pPr>
              <w:jc w:val="center"/>
              <w:rPr>
                <w:rFonts w:asciiTheme="minorHAnsi" w:hAnsiTheme="minorHAnsi"/>
              </w:rPr>
            </w:pPr>
            <w:r w:rsidRPr="00D7733F">
              <w:rPr>
                <w:rFonts w:asciiTheme="minorHAnsi" w:hAnsiTheme="minorHAnsi"/>
              </w:rPr>
              <w:t>--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DF6D79" w:rsidRPr="00D7733F" w:rsidRDefault="00DF6D79" w:rsidP="00C465D1">
            <w:pPr>
              <w:jc w:val="center"/>
              <w:rPr>
                <w:rFonts w:asciiTheme="minorHAnsi" w:hAnsiTheme="minorHAnsi"/>
              </w:rPr>
            </w:pPr>
            <w:r w:rsidRPr="00D7733F">
              <w:rPr>
                <w:rFonts w:asciiTheme="minorHAnsi" w:hAnsiTheme="minorHAnsi"/>
              </w:rPr>
              <w:t>--</w:t>
            </w:r>
          </w:p>
        </w:tc>
        <w:tc>
          <w:tcPr>
            <w:tcW w:w="700" w:type="pct"/>
            <w:vMerge/>
            <w:vAlign w:val="center"/>
          </w:tcPr>
          <w:p w:rsidR="00DF6D79" w:rsidRPr="00A912FE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pct"/>
            <w:vMerge/>
            <w:vAlign w:val="center"/>
          </w:tcPr>
          <w:p w:rsidR="00DF6D79" w:rsidRPr="00A912FE" w:rsidRDefault="00DF6D79" w:rsidP="00C465D1">
            <w:pPr>
              <w:jc w:val="both"/>
              <w:rPr>
                <w:rFonts w:asciiTheme="minorHAnsi" w:hAnsiTheme="minorHAnsi"/>
              </w:rPr>
            </w:pPr>
          </w:p>
        </w:tc>
      </w:tr>
      <w:tr w:rsidR="00E43457" w:rsidRPr="00B21322" w:rsidTr="00E43457">
        <w:trPr>
          <w:trHeight w:val="1158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DF6D79" w:rsidRPr="00B21322" w:rsidRDefault="005D0D39" w:rsidP="00C465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DF6D7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5D0D39">
              <w:rPr>
                <w:rFonts w:asciiTheme="minorHAnsi" w:hAnsiTheme="minorHAnsi"/>
              </w:rPr>
              <w:t>10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DF6D79" w:rsidRPr="00B21322" w:rsidRDefault="005D0D39" w:rsidP="00C465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DF6D79" w:rsidRPr="00B21322" w:rsidRDefault="005D0D39" w:rsidP="00C465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DF6D79" w:rsidRPr="00512683" w:rsidRDefault="00DF6D79" w:rsidP="00C465D1">
            <w:pPr>
              <w:jc w:val="center"/>
              <w:rPr>
                <w:rFonts w:asciiTheme="minorHAnsi" w:hAnsiTheme="minorHAnsi"/>
              </w:rPr>
            </w:pPr>
            <w:r w:rsidRPr="00512683">
              <w:rPr>
                <w:rFonts w:asciiTheme="minorHAnsi" w:hAnsiTheme="minorHAnsi"/>
              </w:rPr>
              <w:t xml:space="preserve"> </w:t>
            </w:r>
            <w:r w:rsidR="00306392" w:rsidRPr="00512683">
              <w:rPr>
                <w:rFonts w:asciiTheme="minorHAnsi" w:hAnsiTheme="minorHAnsi"/>
              </w:rPr>
              <w:t>10338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:rsidR="00DF6D79" w:rsidRPr="001851B6" w:rsidRDefault="00306392" w:rsidP="00C465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9">
              <w:rPr>
                <w:rFonts w:ascii="Arial" w:hAnsi="Arial" w:cs="Arial"/>
                <w:sz w:val="18"/>
                <w:szCs w:val="18"/>
              </w:rPr>
              <w:t>FONDO ONERI DI CUI ALL'ART 27 TER L.R. 3/2009 PER FRONTEGGIARE EMERGENZE SOCIALI - TRASFERIMENTI A ISTITUZIONI SOCIALI PRIVATE</w:t>
            </w:r>
            <w:r w:rsidR="00DF6D79" w:rsidRPr="001851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6D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F6D79" w:rsidRPr="00B21322" w:rsidRDefault="00DF6D79" w:rsidP="00E434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306392">
              <w:rPr>
                <w:rFonts w:asciiTheme="minorHAnsi" w:hAnsiTheme="minorHAnsi"/>
              </w:rPr>
              <w:t>5.857,39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700" w:type="pct"/>
            <w:vAlign w:val="center"/>
          </w:tcPr>
          <w:p w:rsidR="00DF6D79" w:rsidRPr="00B21322" w:rsidRDefault="00FC2E45" w:rsidP="00C465D1">
            <w:pPr>
              <w:jc w:val="center"/>
              <w:rPr>
                <w:rFonts w:asciiTheme="minorHAnsi" w:hAnsiTheme="minorHAnsi"/>
              </w:rPr>
            </w:pPr>
            <w:hyperlink r:id="rId9" w:tooltip="settore Rappresentanza e relazioni istituzionali ed esterne. Iniziative istituzionali. Comunicazione, editoria, Urp" w:history="1">
              <w:r w:rsidR="00DF6D79">
                <w:rPr>
                  <w:rFonts w:asciiTheme="minorHAnsi" w:hAnsiTheme="minorHAnsi"/>
                </w:rPr>
                <w:t>R</w:t>
              </w:r>
              <w:r w:rsidR="00DF6D79" w:rsidRPr="000F1064">
                <w:rPr>
                  <w:rFonts w:asciiTheme="minorHAnsi" w:hAnsiTheme="minorHAnsi"/>
                </w:rPr>
                <w:t xml:space="preserve">appresentanza e relazioni istituzionali ed esterne. iniziative istituzionali. comunicazione, editoria, </w:t>
              </w:r>
              <w:r w:rsidR="00DF6D79">
                <w:rPr>
                  <w:rFonts w:asciiTheme="minorHAnsi" w:hAnsiTheme="minorHAnsi"/>
                </w:rPr>
                <w:t>U</w:t>
              </w:r>
              <w:r w:rsidR="00DF6D79" w:rsidRPr="000F1064">
                <w:rPr>
                  <w:rFonts w:asciiTheme="minorHAnsi" w:hAnsiTheme="minorHAnsi"/>
                </w:rPr>
                <w:t>rp</w:t>
              </w:r>
            </w:hyperlink>
            <w:r w:rsidR="00DF6D79" w:rsidRPr="000F106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45" w:type="pct"/>
            <w:vMerge/>
            <w:vAlign w:val="center"/>
          </w:tcPr>
          <w:p w:rsidR="00DF6D79" w:rsidRPr="00B21322" w:rsidRDefault="00DF6D79" w:rsidP="00C465D1">
            <w:pPr>
              <w:jc w:val="both"/>
              <w:rPr>
                <w:rFonts w:asciiTheme="minorHAnsi" w:hAnsiTheme="minorHAnsi"/>
              </w:rPr>
            </w:pPr>
          </w:p>
        </w:tc>
      </w:tr>
      <w:tr w:rsidR="00E43457" w:rsidRPr="00B21322" w:rsidTr="00E43457">
        <w:trPr>
          <w:trHeight w:val="317"/>
          <w:jc w:val="center"/>
        </w:trPr>
        <w:tc>
          <w:tcPr>
            <w:tcW w:w="217" w:type="pct"/>
            <w:shd w:val="clear" w:color="000000" w:fill="FFFFFF"/>
            <w:noWrap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97" w:type="pct"/>
            <w:shd w:val="clear" w:color="000000" w:fill="FFFFFF"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F6D79" w:rsidRPr="00E43457" w:rsidRDefault="005D0D39" w:rsidP="00E4345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E43457">
              <w:rPr>
                <w:rFonts w:asciiTheme="minorHAnsi" w:hAnsiTheme="minorHAnsi"/>
                <w:b/>
                <w:i/>
              </w:rPr>
              <w:t xml:space="preserve"> </w:t>
            </w:r>
            <w:r w:rsidR="00E43457" w:rsidRPr="00E43457">
              <w:rPr>
                <w:rFonts w:asciiTheme="minorHAnsi" w:hAnsiTheme="minorHAnsi"/>
                <w:b/>
                <w:i/>
              </w:rPr>
              <w:t xml:space="preserve">  </w:t>
            </w:r>
            <w:r w:rsidRPr="00E43457">
              <w:rPr>
                <w:rFonts w:asciiTheme="minorHAnsi" w:hAnsiTheme="minorHAnsi"/>
                <w:b/>
                <w:i/>
              </w:rPr>
              <w:t>5.857,39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DF6D79" w:rsidRPr="00B21322" w:rsidRDefault="00E43457" w:rsidP="00C465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DF6D79" w:rsidRPr="00B21322" w:rsidRDefault="00E43457" w:rsidP="00C465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700" w:type="pct"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pct"/>
            <w:vAlign w:val="center"/>
          </w:tcPr>
          <w:p w:rsidR="00DF6D79" w:rsidRPr="00B21322" w:rsidRDefault="00DF6D79" w:rsidP="00C465D1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DD5C1F" w:rsidRDefault="00DD5C1F" w:rsidP="00DE48C2">
      <w:pPr>
        <w:rPr>
          <w:color w:val="FF0000"/>
        </w:rPr>
      </w:pPr>
    </w:p>
    <w:p w:rsidR="00DD5C1F" w:rsidRDefault="00DD5C1F" w:rsidP="00DE48C2">
      <w:pPr>
        <w:rPr>
          <w:color w:val="FF0000"/>
        </w:rPr>
      </w:pPr>
    </w:p>
    <w:p w:rsidR="00570B0A" w:rsidRDefault="00570B0A" w:rsidP="00DE48C2">
      <w:pPr>
        <w:rPr>
          <w:color w:val="FF0000"/>
        </w:rPr>
      </w:pPr>
    </w:p>
    <w:p w:rsidR="00BD48BF" w:rsidRPr="00B21322" w:rsidRDefault="00BD48BF" w:rsidP="00BD4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B21322">
        <w:rPr>
          <w:rFonts w:asciiTheme="minorHAnsi" w:hAnsiTheme="minorHAnsi"/>
          <w:b/>
        </w:rPr>
        <w:t xml:space="preserve">SPESA </w:t>
      </w:r>
      <w:r>
        <w:rPr>
          <w:rFonts w:asciiTheme="minorHAnsi" w:hAnsiTheme="minorHAnsi"/>
          <w:b/>
        </w:rPr>
        <w:t>CORRENTE</w:t>
      </w:r>
    </w:p>
    <w:p w:rsidR="00BD48BF" w:rsidRPr="00B21322" w:rsidRDefault="00BD48BF" w:rsidP="00BD4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B21322">
        <w:rPr>
          <w:rFonts w:asciiTheme="minorHAnsi" w:hAnsiTheme="minorHAnsi"/>
        </w:rPr>
        <w:t xml:space="preserve">VARIAZIONE IN AUMENTO MEDIANTE PRELEVAMENTO DAL FONDO DI RISERVA PER SPESE </w:t>
      </w:r>
      <w:r>
        <w:rPr>
          <w:rFonts w:asciiTheme="minorHAnsi" w:hAnsiTheme="minorHAnsi"/>
        </w:rPr>
        <w:t xml:space="preserve">IMPREVISTE </w:t>
      </w:r>
      <w:r w:rsidRPr="00B21322">
        <w:rPr>
          <w:rFonts w:asciiTheme="minorHAnsi" w:hAnsiTheme="minorHAnsi"/>
        </w:rPr>
        <w:t xml:space="preserve">(Art. 48 </w:t>
      </w:r>
      <w:proofErr w:type="spellStart"/>
      <w:r w:rsidRPr="00B21322">
        <w:rPr>
          <w:rFonts w:asciiTheme="minorHAnsi" w:hAnsiTheme="minorHAnsi"/>
        </w:rPr>
        <w:t>d.lgs</w:t>
      </w:r>
      <w:proofErr w:type="spellEnd"/>
      <w:r w:rsidRPr="00B21322">
        <w:rPr>
          <w:rFonts w:asciiTheme="minorHAnsi" w:hAnsiTheme="minorHAnsi"/>
        </w:rPr>
        <w:t xml:space="preserve"> 118/2011)   </w:t>
      </w:r>
    </w:p>
    <w:p w:rsidR="001F4B6E" w:rsidRDefault="001F4B6E" w:rsidP="00DE48C2">
      <w:pPr>
        <w:rPr>
          <w:color w:val="FF0000"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2"/>
        <w:gridCol w:w="670"/>
        <w:gridCol w:w="1054"/>
        <w:gridCol w:w="1239"/>
        <w:gridCol w:w="3983"/>
        <w:gridCol w:w="1556"/>
        <w:gridCol w:w="1437"/>
        <w:gridCol w:w="1415"/>
        <w:gridCol w:w="3103"/>
        <w:gridCol w:w="5464"/>
      </w:tblGrid>
      <w:tr w:rsidR="00E43457" w:rsidRPr="00B21322" w:rsidTr="00E43457">
        <w:trPr>
          <w:trHeight w:val="945"/>
          <w:tblHeader/>
          <w:jc w:val="center"/>
        </w:trPr>
        <w:tc>
          <w:tcPr>
            <w:tcW w:w="218" w:type="pct"/>
            <w:shd w:val="clear" w:color="auto" w:fill="D9D9D9" w:themeFill="background1" w:themeFillShade="D9"/>
            <w:noWrap/>
            <w:vAlign w:val="center"/>
            <w:hideMark/>
          </w:tcPr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Prog</w:t>
            </w:r>
            <w:r w:rsidR="00DA0F59">
              <w:rPr>
                <w:rFonts w:asciiTheme="minorHAnsi" w:hAnsiTheme="minorHAnsi"/>
                <w:b/>
              </w:rPr>
              <w:t>ramma</w:t>
            </w:r>
          </w:p>
        </w:tc>
        <w:tc>
          <w:tcPr>
            <w:tcW w:w="152" w:type="pct"/>
            <w:shd w:val="clear" w:color="auto" w:fill="D9D9D9" w:themeFill="background1" w:themeFillShade="D9"/>
            <w:noWrap/>
            <w:vAlign w:val="center"/>
            <w:hideMark/>
          </w:tcPr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39" w:type="pct"/>
            <w:shd w:val="clear" w:color="auto" w:fill="D9D9D9" w:themeFill="background1" w:themeFillShade="D9"/>
            <w:noWrap/>
            <w:vAlign w:val="center"/>
            <w:hideMark/>
          </w:tcPr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B0764E" w:rsidRPr="00B21322" w:rsidRDefault="00B0764E" w:rsidP="00DA0F59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</w:t>
            </w:r>
            <w:r w:rsidR="00DA0F59">
              <w:rPr>
                <w:rFonts w:asciiTheme="minorHAnsi" w:hAnsiTheme="minorHAnsi"/>
                <w:b/>
              </w:rPr>
              <w:t>itolo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  <w:hideMark/>
          </w:tcPr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  <w:hideMark/>
          </w:tcPr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</w:t>
            </w:r>
            <w:r>
              <w:rPr>
                <w:rFonts w:asciiTheme="minorHAnsi" w:hAnsiTheme="minorHAnsi"/>
                <w:b/>
              </w:rPr>
              <w:t>20</w:t>
            </w:r>
          </w:p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  <w:hideMark/>
          </w:tcPr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  <w:hideMark/>
          </w:tcPr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38" w:type="pct"/>
            <w:shd w:val="clear" w:color="auto" w:fill="D9D9D9" w:themeFill="background1" w:themeFillShade="D9"/>
          </w:tcPr>
          <w:p w:rsidR="00B0764E" w:rsidRPr="00B21322" w:rsidRDefault="00B0764E" w:rsidP="00A05BA0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E43457" w:rsidRPr="00A912FE" w:rsidTr="00E43457">
        <w:trPr>
          <w:trHeight w:val="1616"/>
          <w:jc w:val="center"/>
        </w:trPr>
        <w:tc>
          <w:tcPr>
            <w:tcW w:w="218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20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1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 w:cs="Arial"/>
              </w:rPr>
            </w:pPr>
            <w:r w:rsidRPr="00825BB3">
              <w:rPr>
                <w:rFonts w:asciiTheme="minorHAnsi" w:hAnsiTheme="minorHAnsi" w:cs="Arial"/>
              </w:rPr>
              <w:t>1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 w:cs="Arial"/>
              </w:rPr>
            </w:pPr>
            <w:r w:rsidRPr="00825BB3">
              <w:rPr>
                <w:rFonts w:asciiTheme="minorHAnsi" w:hAnsiTheme="minorHAnsi" w:cs="Arial"/>
              </w:rPr>
              <w:t>110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 w:cs="Arial"/>
              </w:rPr>
            </w:pPr>
            <w:r w:rsidRPr="00825BB3">
              <w:rPr>
                <w:rFonts w:asciiTheme="minorHAnsi" w:hAnsiTheme="minorHAnsi" w:cs="Arial"/>
              </w:rPr>
              <w:t>10331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 w:cs="Arial"/>
              </w:rPr>
            </w:pPr>
            <w:r w:rsidRPr="00825BB3">
              <w:rPr>
                <w:rFonts w:asciiTheme="minorHAnsi" w:hAnsiTheme="minorHAnsi" w:cs="Arial"/>
              </w:rPr>
              <w:t>FONDO DI RISERVA PER SPESE IMPREVISTE SPESE CORRENTI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2676AB" w:rsidRPr="00825BB3" w:rsidRDefault="002676AB" w:rsidP="00E43457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- 2.500,00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2676AB" w:rsidRPr="00825BB3" w:rsidRDefault="00E43457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676AB" w:rsidRPr="00825BB3" w:rsidRDefault="00E43457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--</w:t>
            </w:r>
          </w:p>
        </w:tc>
        <w:tc>
          <w:tcPr>
            <w:tcW w:w="704" w:type="pct"/>
            <w:vMerge w:val="restart"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Segretariato generale</w:t>
            </w:r>
          </w:p>
        </w:tc>
        <w:tc>
          <w:tcPr>
            <w:tcW w:w="1238" w:type="pct"/>
            <w:vMerge w:val="restart"/>
          </w:tcPr>
          <w:p w:rsidR="002676AB" w:rsidRPr="002676AB" w:rsidRDefault="002676AB" w:rsidP="00E43457">
            <w:pPr>
              <w:autoSpaceDE w:val="0"/>
              <w:autoSpaceDN w:val="0"/>
              <w:adjustRightInd w:val="0"/>
              <w:jc w:val="both"/>
            </w:pPr>
            <w:r w:rsidRPr="002676AB">
              <w:t>L’integrazione è conseguente alla maggio</w:t>
            </w:r>
            <w:r w:rsidR="009871B9">
              <w:t xml:space="preserve">re </w:t>
            </w:r>
            <w:r w:rsidRPr="002676AB">
              <w:t xml:space="preserve">richieste di smaltimento rifiuti avanzate al Settore </w:t>
            </w:r>
            <w:r w:rsidR="00BD48BF">
              <w:t>P</w:t>
            </w:r>
            <w:r w:rsidRPr="002676AB">
              <w:t xml:space="preserve">rovveditorato rispetto all’importo preventivato in bilancio. La maggiore spesa è imprevista e imprevedibile perché dipende principalmente dai seguenti fattori esterni all’Ente:  </w:t>
            </w:r>
          </w:p>
          <w:p w:rsidR="002676AB" w:rsidRPr="002676AB" w:rsidRDefault="002676AB" w:rsidP="00E4345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07" w:hanging="76"/>
              <w:jc w:val="both"/>
              <w:rPr>
                <w:rFonts w:eastAsiaTheme="minorHAnsi"/>
              </w:rPr>
            </w:pPr>
            <w:r w:rsidRPr="00B0764E">
              <w:rPr>
                <w:rFonts w:eastAsiaTheme="minorHAnsi"/>
              </w:rPr>
              <w:t>prezzo al chilo del materiale da smaltire soggetto a frequenti variazioni</w:t>
            </w:r>
            <w:r w:rsidRPr="002676AB">
              <w:rPr>
                <w:rFonts w:eastAsiaTheme="minorHAnsi"/>
              </w:rPr>
              <w:t>;</w:t>
            </w:r>
          </w:p>
          <w:p w:rsidR="002676AB" w:rsidRPr="002676AB" w:rsidRDefault="002676AB" w:rsidP="00E4345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07" w:hanging="76"/>
              <w:jc w:val="both"/>
              <w:rPr>
                <w:rFonts w:eastAsiaTheme="minorHAnsi"/>
              </w:rPr>
            </w:pPr>
            <w:r w:rsidRPr="002676AB">
              <w:rPr>
                <w:rFonts w:eastAsiaTheme="minorHAnsi"/>
              </w:rPr>
              <w:t>dalle modalità e costi dei</w:t>
            </w:r>
            <w:r w:rsidR="009871B9">
              <w:rPr>
                <w:rFonts w:eastAsiaTheme="minorHAnsi"/>
              </w:rPr>
              <w:t xml:space="preserve"> </w:t>
            </w:r>
            <w:r w:rsidRPr="002676AB">
              <w:rPr>
                <w:rFonts w:eastAsiaTheme="minorHAnsi"/>
              </w:rPr>
              <w:t xml:space="preserve">conferimento in discarica soggetti a frequenti variazioni  </w:t>
            </w:r>
          </w:p>
          <w:p w:rsidR="002676AB" w:rsidRDefault="002676AB" w:rsidP="00E43457">
            <w:pPr>
              <w:jc w:val="both"/>
              <w:rPr>
                <w:rFonts w:asciiTheme="minorHAnsi" w:hAnsiTheme="minorHAnsi"/>
              </w:rPr>
            </w:pPr>
            <w:r w:rsidRPr="002676AB">
              <w:t>La copertura della spesa è garantita dall’attingimento dal fondo di riserva per spese impreviste</w:t>
            </w:r>
            <w:r w:rsidR="00BD48BF">
              <w:t>.</w:t>
            </w:r>
          </w:p>
        </w:tc>
      </w:tr>
      <w:tr w:rsidR="00E43457" w:rsidRPr="00A912FE" w:rsidTr="00E43457">
        <w:trPr>
          <w:trHeight w:val="412"/>
          <w:jc w:val="center"/>
        </w:trPr>
        <w:tc>
          <w:tcPr>
            <w:tcW w:w="218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 w:cs="Arial"/>
              </w:rPr>
            </w:pPr>
            <w:r w:rsidRPr="00825BB3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2676AB" w:rsidRPr="00825BB3" w:rsidRDefault="00E43457" w:rsidP="00A05BA0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25BB3">
              <w:rPr>
                <w:rFonts w:asciiTheme="minorHAnsi" w:hAnsiTheme="minorHAnsi"/>
                <w:b/>
                <w:i/>
              </w:rPr>
              <w:t>- 2.500,00</w:t>
            </w:r>
            <w:r w:rsidR="002676AB" w:rsidRPr="00825BB3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--</w:t>
            </w:r>
          </w:p>
        </w:tc>
        <w:tc>
          <w:tcPr>
            <w:tcW w:w="704" w:type="pct"/>
            <w:vMerge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8" w:type="pct"/>
            <w:vMerge/>
          </w:tcPr>
          <w:p w:rsidR="002676AB" w:rsidRPr="00A912FE" w:rsidRDefault="002676AB" w:rsidP="00B0764E">
            <w:pPr>
              <w:jc w:val="both"/>
              <w:rPr>
                <w:rFonts w:asciiTheme="minorHAnsi" w:hAnsiTheme="minorHAnsi"/>
              </w:rPr>
            </w:pPr>
          </w:p>
        </w:tc>
      </w:tr>
      <w:tr w:rsidR="00E43457" w:rsidRPr="00B21322" w:rsidTr="00E43457">
        <w:trPr>
          <w:trHeight w:val="1158"/>
          <w:jc w:val="center"/>
        </w:trPr>
        <w:tc>
          <w:tcPr>
            <w:tcW w:w="218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 xml:space="preserve"> 9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3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1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 xml:space="preserve"> 103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10255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 w:cs="Arial"/>
              </w:rPr>
            </w:pPr>
            <w:r w:rsidRPr="00825BB3">
              <w:rPr>
                <w:rFonts w:asciiTheme="minorHAnsi" w:hAnsiTheme="minorHAnsi" w:cs="Arial"/>
              </w:rPr>
              <w:t xml:space="preserve">SMALTIMENTO RIFIUTI INGOMBRANTI E SPECIALI   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2676AB" w:rsidRPr="00825BB3" w:rsidRDefault="002676AB" w:rsidP="008C3437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 xml:space="preserve">  2.500,00 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--</w:t>
            </w:r>
          </w:p>
        </w:tc>
        <w:tc>
          <w:tcPr>
            <w:tcW w:w="704" w:type="pct"/>
            <w:vAlign w:val="center"/>
          </w:tcPr>
          <w:p w:rsidR="002676AB" w:rsidRPr="00825BB3" w:rsidRDefault="002676AB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Provveditorato, gare, contratti e manutenzione sedi</w:t>
            </w:r>
          </w:p>
        </w:tc>
        <w:tc>
          <w:tcPr>
            <w:tcW w:w="1238" w:type="pct"/>
            <w:vMerge/>
          </w:tcPr>
          <w:p w:rsidR="002676AB" w:rsidRPr="00014E59" w:rsidRDefault="002676AB" w:rsidP="00B0764E">
            <w:pPr>
              <w:jc w:val="both"/>
              <w:rPr>
                <w:rFonts w:asciiTheme="minorHAnsi" w:hAnsiTheme="minorHAnsi"/>
              </w:rPr>
            </w:pPr>
          </w:p>
        </w:tc>
      </w:tr>
      <w:tr w:rsidR="00E43457" w:rsidRPr="00B21322" w:rsidTr="00E43457">
        <w:trPr>
          <w:trHeight w:val="472"/>
          <w:jc w:val="center"/>
        </w:trPr>
        <w:tc>
          <w:tcPr>
            <w:tcW w:w="218" w:type="pct"/>
            <w:shd w:val="clear" w:color="000000" w:fill="FFFFFF"/>
            <w:noWrap/>
            <w:vAlign w:val="center"/>
          </w:tcPr>
          <w:p w:rsidR="00B0764E" w:rsidRPr="00825BB3" w:rsidRDefault="00B0764E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B0764E" w:rsidRPr="00825BB3" w:rsidRDefault="00B0764E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B0764E" w:rsidRPr="00825BB3" w:rsidRDefault="00B0764E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B0764E" w:rsidRPr="00825BB3" w:rsidRDefault="00B0764E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B0764E" w:rsidRPr="00825BB3" w:rsidRDefault="00B0764E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:rsidR="00B0764E" w:rsidRPr="00825BB3" w:rsidRDefault="00600EED" w:rsidP="00A05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B0764E" w:rsidRPr="00825BB3" w:rsidRDefault="008C3437" w:rsidP="00A05BA0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25BB3">
              <w:rPr>
                <w:rFonts w:asciiTheme="minorHAnsi" w:hAnsiTheme="minorHAnsi"/>
                <w:b/>
                <w:i/>
              </w:rPr>
              <w:t>2.500,00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B0764E" w:rsidRPr="00825BB3" w:rsidRDefault="008C3437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0764E" w:rsidRPr="00825BB3" w:rsidRDefault="008C3437" w:rsidP="00A05BA0">
            <w:pPr>
              <w:jc w:val="center"/>
              <w:rPr>
                <w:rFonts w:asciiTheme="minorHAnsi" w:hAnsiTheme="minorHAnsi"/>
              </w:rPr>
            </w:pPr>
            <w:r w:rsidRPr="00825BB3">
              <w:rPr>
                <w:rFonts w:asciiTheme="minorHAnsi" w:hAnsiTheme="minorHAnsi"/>
              </w:rPr>
              <w:t>--</w:t>
            </w:r>
          </w:p>
        </w:tc>
        <w:tc>
          <w:tcPr>
            <w:tcW w:w="704" w:type="pct"/>
            <w:vAlign w:val="center"/>
          </w:tcPr>
          <w:p w:rsidR="00B0764E" w:rsidRPr="00825BB3" w:rsidRDefault="00B0764E" w:rsidP="00A05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8" w:type="pct"/>
          </w:tcPr>
          <w:p w:rsidR="00B0764E" w:rsidRPr="00014E59" w:rsidRDefault="00B0764E" w:rsidP="00A05BA0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1F4B6E" w:rsidRDefault="001F4B6E" w:rsidP="00DE48C2">
      <w:pPr>
        <w:rPr>
          <w:color w:val="FF0000"/>
        </w:rPr>
      </w:pPr>
    </w:p>
    <w:p w:rsidR="001F4B6E" w:rsidRDefault="001F4B6E" w:rsidP="00DE48C2">
      <w:pPr>
        <w:rPr>
          <w:color w:val="FF0000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570B0A" w:rsidRDefault="00570B0A" w:rsidP="001F4B6E">
      <w:pPr>
        <w:rPr>
          <w:sz w:val="24"/>
        </w:rPr>
      </w:pPr>
    </w:p>
    <w:p w:rsidR="001F4B6E" w:rsidRPr="00116069" w:rsidRDefault="001F4B6E" w:rsidP="001F4B6E">
      <w:pPr>
        <w:rPr>
          <w:sz w:val="24"/>
        </w:rPr>
      </w:pPr>
      <w:r w:rsidRPr="00116069">
        <w:rPr>
          <w:sz w:val="24"/>
        </w:rPr>
        <w:t>Variazioni di bilancio e attivazione fondo pluriennale vincolato per copertura spesa lavori archivio storico (ex Bit), conseguente all’aggiornamento del relativo cronoprogramma con esigibilità della spesa nell’esercizio 202</w:t>
      </w:r>
      <w:r>
        <w:rPr>
          <w:sz w:val="24"/>
        </w:rPr>
        <w:t>1</w:t>
      </w:r>
    </w:p>
    <w:p w:rsidR="00DC2926" w:rsidRDefault="00DC2926" w:rsidP="001F4B6E"/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97"/>
        <w:gridCol w:w="1213"/>
        <w:gridCol w:w="671"/>
        <w:gridCol w:w="1055"/>
        <w:gridCol w:w="1147"/>
        <w:gridCol w:w="3972"/>
        <w:gridCol w:w="1588"/>
        <w:gridCol w:w="1411"/>
        <w:gridCol w:w="1401"/>
        <w:gridCol w:w="3120"/>
        <w:gridCol w:w="5460"/>
      </w:tblGrid>
      <w:tr w:rsidR="00DA0F59" w:rsidRPr="00EA14C7" w:rsidTr="00DA0F59">
        <w:trPr>
          <w:trHeight w:val="945"/>
          <w:tblHeader/>
          <w:jc w:val="center"/>
        </w:trPr>
        <w:tc>
          <w:tcPr>
            <w:tcW w:w="226" w:type="pct"/>
            <w:shd w:val="clear" w:color="auto" w:fill="D9D9D9" w:themeFill="background1" w:themeFillShade="D9"/>
            <w:noWrap/>
            <w:vAlign w:val="center"/>
            <w:hideMark/>
          </w:tcPr>
          <w:p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Missione</w:t>
            </w:r>
          </w:p>
        </w:tc>
        <w:tc>
          <w:tcPr>
            <w:tcW w:w="275" w:type="pct"/>
            <w:shd w:val="clear" w:color="auto" w:fill="D9D9D9" w:themeFill="background1" w:themeFillShade="D9"/>
            <w:noWrap/>
            <w:vAlign w:val="center"/>
            <w:hideMark/>
          </w:tcPr>
          <w:p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Programma</w:t>
            </w:r>
          </w:p>
        </w:tc>
        <w:tc>
          <w:tcPr>
            <w:tcW w:w="152" w:type="pct"/>
            <w:shd w:val="clear" w:color="auto" w:fill="D9D9D9" w:themeFill="background1" w:themeFillShade="D9"/>
            <w:noWrap/>
            <w:vAlign w:val="center"/>
            <w:hideMark/>
          </w:tcPr>
          <w:p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Titolo</w:t>
            </w:r>
          </w:p>
        </w:tc>
        <w:tc>
          <w:tcPr>
            <w:tcW w:w="239" w:type="pct"/>
            <w:shd w:val="clear" w:color="auto" w:fill="D9D9D9" w:themeFill="background1" w:themeFillShade="D9"/>
            <w:noWrap/>
            <w:vAlign w:val="center"/>
            <w:hideMark/>
          </w:tcPr>
          <w:p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Macro</w:t>
            </w:r>
          </w:p>
          <w:p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aggregato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vAlign w:val="center"/>
            <w:hideMark/>
          </w:tcPr>
          <w:p w:rsidR="00DA0F59" w:rsidRPr="00EA14C7" w:rsidRDefault="00DA0F59" w:rsidP="004125D3">
            <w:pPr>
              <w:ind w:firstLine="10"/>
              <w:jc w:val="center"/>
              <w:rPr>
                <w:b/>
              </w:rPr>
            </w:pPr>
            <w:r w:rsidRPr="00EA14C7">
              <w:rPr>
                <w:b/>
              </w:rPr>
              <w:t>Capitolo</w:t>
            </w:r>
          </w:p>
        </w:tc>
        <w:tc>
          <w:tcPr>
            <w:tcW w:w="901" w:type="pct"/>
            <w:shd w:val="clear" w:color="auto" w:fill="D9D9D9" w:themeFill="background1" w:themeFillShade="D9"/>
            <w:vAlign w:val="center"/>
            <w:hideMark/>
          </w:tcPr>
          <w:p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Descrizione 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  <w:hideMark/>
          </w:tcPr>
          <w:p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  <w:p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(competenza</w:t>
            </w:r>
            <w:r>
              <w:rPr>
                <w:b/>
              </w:rPr>
              <w:t xml:space="preserve"> e cassa</w:t>
            </w:r>
            <w:r w:rsidRPr="00EA14C7">
              <w:rPr>
                <w:b/>
              </w:rPr>
              <w:t>)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:rsidR="00DA0F59" w:rsidRPr="00EA14C7" w:rsidRDefault="00DA0F59" w:rsidP="001F4B6E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  <w:hideMark/>
          </w:tcPr>
          <w:p w:rsidR="00DA0F59" w:rsidRPr="00EA14C7" w:rsidRDefault="00DA0F59" w:rsidP="001F4B6E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2022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:rsidR="00DA0F59" w:rsidRPr="00EA14C7" w:rsidRDefault="00DA0F59" w:rsidP="004125D3">
            <w:pPr>
              <w:jc w:val="center"/>
              <w:rPr>
                <w:b/>
                <w:bCs/>
              </w:rPr>
            </w:pPr>
            <w:r w:rsidRPr="00EA14C7">
              <w:rPr>
                <w:b/>
                <w:bCs/>
              </w:rPr>
              <w:t xml:space="preserve"> Settore</w:t>
            </w:r>
          </w:p>
        </w:tc>
        <w:tc>
          <w:tcPr>
            <w:tcW w:w="1239" w:type="pct"/>
            <w:shd w:val="clear" w:color="auto" w:fill="D9D9D9" w:themeFill="background1" w:themeFillShade="D9"/>
            <w:vAlign w:val="center"/>
          </w:tcPr>
          <w:p w:rsidR="00DA0F59" w:rsidRPr="00EA14C7" w:rsidRDefault="00DA0F59" w:rsidP="004125D3">
            <w:pPr>
              <w:jc w:val="center"/>
              <w:rPr>
                <w:b/>
                <w:bCs/>
              </w:rPr>
            </w:pPr>
            <w:r w:rsidRPr="00EA14C7">
              <w:rPr>
                <w:b/>
                <w:bCs/>
              </w:rPr>
              <w:t>Motivazione</w:t>
            </w:r>
          </w:p>
        </w:tc>
      </w:tr>
      <w:tr w:rsidR="00DA0F59" w:rsidRPr="00570B0A" w:rsidTr="00DA0F59">
        <w:trPr>
          <w:trHeight w:val="894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:rsidR="00DA0F59" w:rsidRPr="00570B0A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1</w:t>
            </w:r>
          </w:p>
        </w:tc>
        <w:tc>
          <w:tcPr>
            <w:tcW w:w="275" w:type="pct"/>
            <w:shd w:val="clear" w:color="000000" w:fill="FFFFFF"/>
            <w:noWrap/>
            <w:vAlign w:val="center"/>
          </w:tcPr>
          <w:p w:rsidR="00DA0F59" w:rsidRPr="00570B0A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6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DA0F59" w:rsidRPr="00570B0A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DA0F59" w:rsidRPr="00570B0A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202</w:t>
            </w: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:rsidR="00DA0F59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20001</w:t>
            </w:r>
          </w:p>
          <w:p w:rsidR="0021703D" w:rsidRPr="00570B0A" w:rsidRDefault="0021703D" w:rsidP="004125D3">
            <w:pPr>
              <w:jc w:val="center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FPV</w:t>
            </w:r>
          </w:p>
        </w:tc>
        <w:tc>
          <w:tcPr>
            <w:tcW w:w="901" w:type="pct"/>
            <w:shd w:val="clear" w:color="000000" w:fill="FFFFFF"/>
            <w:vAlign w:val="center"/>
          </w:tcPr>
          <w:p w:rsidR="00DA0F59" w:rsidRPr="00570B0A" w:rsidRDefault="00DA0F59" w:rsidP="004125D3">
            <w:pPr>
              <w:jc w:val="center"/>
              <w:rPr>
                <w:rFonts w:asciiTheme="minorHAnsi" w:hAnsiTheme="minorHAnsi" w:cs="Arial"/>
                <w:color w:val="333333"/>
              </w:rPr>
            </w:pPr>
            <w:r w:rsidRPr="00570B0A">
              <w:rPr>
                <w:rFonts w:asciiTheme="minorHAnsi" w:hAnsiTheme="minorHAnsi" w:cs="Arial"/>
              </w:rPr>
              <w:t>MANUTENZIONE IMMOBILI-SPESE DI INVESTIMENTO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A0F59" w:rsidRPr="00570B0A" w:rsidRDefault="00DA0F59" w:rsidP="006F59E9">
            <w:pPr>
              <w:pStyle w:val="Paragrafoelenco"/>
              <w:ind w:left="97"/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</w:rPr>
              <w:t>-183.000,00</w:t>
            </w:r>
            <w:r w:rsidRPr="00570B0A">
              <w:rPr>
                <w:rFonts w:asciiTheme="minorHAnsi" w:hAnsiTheme="minorHAnsi" w:cs="Arial"/>
                <w:strike/>
              </w:rPr>
              <w:t xml:space="preserve"> </w:t>
            </w:r>
          </w:p>
        </w:tc>
        <w:tc>
          <w:tcPr>
            <w:tcW w:w="320" w:type="pct"/>
            <w:vAlign w:val="center"/>
          </w:tcPr>
          <w:p w:rsidR="00DA0F59" w:rsidRPr="00570B0A" w:rsidRDefault="00DA0F59" w:rsidP="004125D3">
            <w:pPr>
              <w:jc w:val="center"/>
              <w:rPr>
                <w:rFonts w:asciiTheme="minorHAnsi" w:hAnsiTheme="minorHAnsi"/>
                <w:strike/>
              </w:rPr>
            </w:pPr>
            <w:r w:rsidRPr="00570B0A">
              <w:rPr>
                <w:rFonts w:asciiTheme="minorHAnsi" w:hAnsiTheme="minorHAnsi" w:cs="Arial"/>
              </w:rPr>
              <w:t>183.000,00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DA0F59" w:rsidRPr="00570B0A" w:rsidRDefault="00DA0F59" w:rsidP="004125D3">
            <w:pPr>
              <w:jc w:val="center"/>
              <w:rPr>
                <w:rFonts w:asciiTheme="minorHAnsi" w:hAnsiTheme="minorHAnsi"/>
              </w:rPr>
            </w:pPr>
            <w:r w:rsidRPr="00570B0A">
              <w:rPr>
                <w:rFonts w:asciiTheme="minorHAnsi" w:hAnsiTheme="minorHAnsi"/>
              </w:rPr>
              <w:t>--</w:t>
            </w:r>
          </w:p>
        </w:tc>
        <w:tc>
          <w:tcPr>
            <w:tcW w:w="708" w:type="pct"/>
            <w:vAlign w:val="center"/>
          </w:tcPr>
          <w:p w:rsidR="00DA0F59" w:rsidRPr="00570B0A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Provveditorato, gare, contratti e manutenzione sedi</w:t>
            </w:r>
          </w:p>
        </w:tc>
        <w:tc>
          <w:tcPr>
            <w:tcW w:w="1239" w:type="pct"/>
            <w:vMerge w:val="restart"/>
            <w:vAlign w:val="center"/>
          </w:tcPr>
          <w:p w:rsidR="00DA0F59" w:rsidRPr="00570B0A" w:rsidRDefault="00DA0F59" w:rsidP="00A070B1">
            <w:pPr>
              <w:rPr>
                <w:rFonts w:asciiTheme="minorHAnsi" w:hAnsiTheme="minorHAnsi" w:cs="Arial"/>
                <w:color w:val="333333"/>
              </w:rPr>
            </w:pPr>
            <w:r w:rsidRPr="00570B0A">
              <w:rPr>
                <w:rFonts w:asciiTheme="minorHAnsi" w:hAnsiTheme="minorHAnsi" w:cs="Arial"/>
              </w:rPr>
              <w:t>Attivazione FPV lavori archivio storico EX Bit parte capitale, conseguente all'aggiornamento del cronoprogramma con esigibilità della spesa nell'esercizio 2021</w:t>
            </w:r>
            <w:r w:rsidR="002F157F">
              <w:rPr>
                <w:rFonts w:asciiTheme="minorHAnsi" w:hAnsiTheme="minorHAnsi" w:cs="Arial"/>
              </w:rPr>
              <w:t>,</w:t>
            </w:r>
            <w:r w:rsidRPr="00570B0A">
              <w:rPr>
                <w:rFonts w:asciiTheme="minorHAnsi" w:hAnsiTheme="minorHAnsi" w:cs="Arial"/>
              </w:rPr>
              <w:t xml:space="preserve"> </w:t>
            </w:r>
            <w:r w:rsidRPr="002B0304">
              <w:rPr>
                <w:rFonts w:asciiTheme="minorHAnsi" w:hAnsiTheme="minorHAnsi" w:cs="Arial"/>
              </w:rPr>
              <w:t>come da</w:t>
            </w:r>
            <w:r w:rsidR="00570B0A" w:rsidRPr="002B0304">
              <w:rPr>
                <w:rFonts w:asciiTheme="minorHAnsi" w:hAnsiTheme="minorHAnsi" w:cs="Arial"/>
              </w:rPr>
              <w:t xml:space="preserve"> decreto </w:t>
            </w:r>
            <w:r w:rsidR="00A070B1">
              <w:rPr>
                <w:rFonts w:asciiTheme="minorHAnsi" w:hAnsiTheme="minorHAnsi" w:cs="Arial"/>
              </w:rPr>
              <w:t>n. 662 del 30 ottobre 2020</w:t>
            </w:r>
            <w:r w:rsidR="00570B0A" w:rsidRPr="002B0304">
              <w:rPr>
                <w:rFonts w:asciiTheme="minorHAnsi" w:hAnsiTheme="minorHAnsi" w:cs="Arial"/>
              </w:rPr>
              <w:t xml:space="preserve"> </w:t>
            </w:r>
            <w:r w:rsidR="00A070B1">
              <w:rPr>
                <w:rFonts w:asciiTheme="minorHAnsi" w:hAnsiTheme="minorHAnsi" w:cs="Arial"/>
              </w:rPr>
              <w:t xml:space="preserve"> </w:t>
            </w:r>
            <w:r w:rsidRPr="002B0304">
              <w:rPr>
                <w:rFonts w:asciiTheme="minorHAnsi" w:hAnsiTheme="minorHAnsi" w:cs="Arial"/>
              </w:rPr>
              <w:t>del Settore Provveditorato, gare, contratti e manutenzione sedi</w:t>
            </w:r>
          </w:p>
        </w:tc>
      </w:tr>
      <w:tr w:rsidR="002B36B2" w:rsidRPr="00570B0A" w:rsidTr="00DA0F59">
        <w:trPr>
          <w:trHeight w:val="894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Missione</w:t>
            </w:r>
          </w:p>
        </w:tc>
        <w:tc>
          <w:tcPr>
            <w:tcW w:w="275" w:type="pct"/>
            <w:shd w:val="clear" w:color="000000" w:fill="FFFFFF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Programma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Titolo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2B36B2" w:rsidRPr="00EA14C7" w:rsidRDefault="002B36B2" w:rsidP="002B36B2">
            <w:pPr>
              <w:jc w:val="center"/>
              <w:rPr>
                <w:b/>
              </w:rPr>
            </w:pPr>
            <w:r w:rsidRPr="00EA14C7">
              <w:rPr>
                <w:b/>
              </w:rPr>
              <w:t>Macro</w:t>
            </w:r>
          </w:p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aggregato</w:t>
            </w: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Capitolo</w:t>
            </w:r>
          </w:p>
        </w:tc>
        <w:tc>
          <w:tcPr>
            <w:tcW w:w="901" w:type="pct"/>
            <w:shd w:val="clear" w:color="000000" w:fill="FFFFFF"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 xml:space="preserve">Descrizione 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2B36B2" w:rsidRPr="00EA14C7" w:rsidRDefault="002B36B2" w:rsidP="002B36B2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  <w:p w:rsidR="002B36B2" w:rsidRPr="00570B0A" w:rsidRDefault="002B36B2" w:rsidP="002B36B2">
            <w:pPr>
              <w:pStyle w:val="Paragrafoelenco"/>
              <w:ind w:left="97"/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(competenza)</w:t>
            </w:r>
          </w:p>
        </w:tc>
        <w:tc>
          <w:tcPr>
            <w:tcW w:w="320" w:type="pct"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2022</w:t>
            </w:r>
          </w:p>
        </w:tc>
        <w:tc>
          <w:tcPr>
            <w:tcW w:w="708" w:type="pct"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  <w:bCs/>
              </w:rPr>
              <w:t xml:space="preserve"> Settore</w:t>
            </w:r>
          </w:p>
        </w:tc>
        <w:tc>
          <w:tcPr>
            <w:tcW w:w="1239" w:type="pct"/>
            <w:vMerge/>
            <w:vAlign w:val="center"/>
          </w:tcPr>
          <w:p w:rsidR="002B36B2" w:rsidRPr="00570B0A" w:rsidRDefault="002B36B2" w:rsidP="002B36B2">
            <w:pPr>
              <w:rPr>
                <w:rFonts w:asciiTheme="minorHAnsi" w:hAnsiTheme="minorHAnsi" w:cs="Arial"/>
                <w:color w:val="333333"/>
              </w:rPr>
            </w:pPr>
          </w:p>
        </w:tc>
      </w:tr>
      <w:tr w:rsidR="002B36B2" w:rsidRPr="00570B0A" w:rsidTr="00DA0F59">
        <w:trPr>
          <w:trHeight w:val="894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1</w:t>
            </w:r>
          </w:p>
        </w:tc>
        <w:tc>
          <w:tcPr>
            <w:tcW w:w="275" w:type="pct"/>
            <w:shd w:val="clear" w:color="000000" w:fill="FFFFFF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6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205</w:t>
            </w: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N.C. 91062</w:t>
            </w:r>
          </w:p>
        </w:tc>
        <w:tc>
          <w:tcPr>
            <w:tcW w:w="901" w:type="pct"/>
            <w:shd w:val="clear" w:color="000000" w:fill="FFFFFF"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FONDO PLURIENNALE VINCOLATO SPESA - PER COPERTURA SPESA ESERCIZI SUCCESSIVI MISS 01 PROG 106 TIT 2 - LAVORI RISTRUTTURAZIONE ARCHIVIO STORICO (EX BIT)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2B36B2" w:rsidRPr="00570B0A" w:rsidRDefault="002B36B2" w:rsidP="002B36B2">
            <w:pPr>
              <w:pStyle w:val="Paragrafoelenco"/>
              <w:ind w:left="97"/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183.000,00</w:t>
            </w:r>
          </w:p>
        </w:tc>
        <w:tc>
          <w:tcPr>
            <w:tcW w:w="320" w:type="pct"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--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/>
              </w:rPr>
            </w:pPr>
            <w:r w:rsidRPr="00570B0A">
              <w:rPr>
                <w:rFonts w:asciiTheme="minorHAnsi" w:hAnsiTheme="minorHAnsi"/>
              </w:rPr>
              <w:t>--</w:t>
            </w:r>
          </w:p>
        </w:tc>
        <w:tc>
          <w:tcPr>
            <w:tcW w:w="708" w:type="pct"/>
            <w:vAlign w:val="center"/>
          </w:tcPr>
          <w:p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Bilancio e finanze</w:t>
            </w:r>
          </w:p>
        </w:tc>
        <w:tc>
          <w:tcPr>
            <w:tcW w:w="1239" w:type="pct"/>
            <w:vMerge/>
            <w:vAlign w:val="center"/>
          </w:tcPr>
          <w:p w:rsidR="002B36B2" w:rsidRPr="00570B0A" w:rsidRDefault="002B36B2" w:rsidP="002B36B2">
            <w:pPr>
              <w:rPr>
                <w:rFonts w:asciiTheme="minorHAnsi" w:hAnsiTheme="minorHAnsi" w:cs="Arial"/>
                <w:color w:val="333333"/>
              </w:rPr>
            </w:pPr>
          </w:p>
        </w:tc>
      </w:tr>
    </w:tbl>
    <w:p w:rsidR="004125D3" w:rsidRPr="00570B0A" w:rsidRDefault="004125D3" w:rsidP="001F4B6E">
      <w:pPr>
        <w:jc w:val="center"/>
        <w:rPr>
          <w:rFonts w:ascii="Arial" w:hAnsi="Arial" w:cs="Arial"/>
          <w:sz w:val="20"/>
          <w:szCs w:val="20"/>
        </w:rPr>
      </w:pPr>
    </w:p>
    <w:p w:rsidR="004125D3" w:rsidRDefault="004125D3" w:rsidP="001F4B6E">
      <w:pPr>
        <w:jc w:val="center"/>
        <w:rPr>
          <w:rFonts w:ascii="Arial" w:hAnsi="Arial" w:cs="Arial"/>
          <w:sz w:val="20"/>
          <w:szCs w:val="20"/>
        </w:rPr>
      </w:pPr>
    </w:p>
    <w:p w:rsidR="007E02BB" w:rsidRDefault="007E02BB" w:rsidP="001F4B6E">
      <w:pPr>
        <w:jc w:val="center"/>
        <w:rPr>
          <w:rFonts w:ascii="Arial" w:hAnsi="Arial" w:cs="Arial"/>
          <w:sz w:val="20"/>
          <w:szCs w:val="20"/>
        </w:rPr>
      </w:pPr>
    </w:p>
    <w:p w:rsidR="007E02BB" w:rsidRPr="00570B0A" w:rsidRDefault="007E02BB" w:rsidP="001F4B6E">
      <w:pPr>
        <w:jc w:val="center"/>
        <w:rPr>
          <w:rFonts w:ascii="Arial" w:hAnsi="Arial" w:cs="Arial"/>
          <w:sz w:val="20"/>
          <w:szCs w:val="20"/>
        </w:rPr>
      </w:pPr>
    </w:p>
    <w:p w:rsidR="001F4B6E" w:rsidRPr="00570B0A" w:rsidRDefault="001F4B6E" w:rsidP="001F4B6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5750" w:type="dxa"/>
        <w:tblInd w:w="55" w:type="dxa"/>
        <w:tblCellMar>
          <w:left w:w="0" w:type="dxa"/>
          <w:right w:w="0" w:type="dxa"/>
        </w:tblCellMar>
        <w:tblLook w:val="04A0"/>
      </w:tblPr>
      <w:tblGrid>
        <w:gridCol w:w="960"/>
        <w:gridCol w:w="2800"/>
        <w:gridCol w:w="1500"/>
        <w:gridCol w:w="1134"/>
        <w:gridCol w:w="1559"/>
        <w:gridCol w:w="1560"/>
        <w:gridCol w:w="6237"/>
      </w:tblGrid>
      <w:tr w:rsidR="001F4B6E" w:rsidRPr="00570B0A" w:rsidTr="004125D3">
        <w:trPr>
          <w:trHeight w:val="7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4125D3">
            <w:pPr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  <w:b/>
              </w:rPr>
              <w:t>Capitolo (E)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4125D3">
            <w:pPr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  <w:b/>
              </w:rPr>
              <w:t>Descrizione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1F4B6E">
            <w:pPr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  <w:b/>
              </w:rPr>
              <w:t>Variazioni Anno 2020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4125D3">
            <w:pPr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  <w:b/>
              </w:rPr>
              <w:t>Variazioni di Cassa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1F4B6E">
            <w:pPr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  <w:b/>
              </w:rPr>
              <w:t>Variazioni Anno 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1F4B6E">
            <w:pPr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  <w:b/>
              </w:rPr>
              <w:t>Variazioni Anno 2022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4125D3">
            <w:pPr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  <w:b/>
              </w:rPr>
              <w:t>Motivazioni</w:t>
            </w:r>
          </w:p>
        </w:tc>
      </w:tr>
      <w:tr w:rsidR="001F4B6E" w:rsidRPr="001A2CCE" w:rsidTr="004125D3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FONDO PLURIENNALE VINCOLATO DI PARTE CAPITALE (FPV ENTRATA)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6F59E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183.000,00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570B0A" w:rsidRDefault="001F4B6E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0,00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4B6E" w:rsidRPr="001F4B6E" w:rsidRDefault="001F4B6E" w:rsidP="00A070B1">
            <w:pPr>
              <w:jc w:val="center"/>
              <w:rPr>
                <w:rFonts w:asciiTheme="minorHAnsi" w:hAnsiTheme="minorHAnsi" w:cs="Arial"/>
                <w:u w:val="single"/>
              </w:rPr>
            </w:pPr>
            <w:r w:rsidRPr="00570B0A">
              <w:rPr>
                <w:rFonts w:asciiTheme="minorHAnsi" w:hAnsiTheme="minorHAnsi" w:cs="Arial"/>
              </w:rPr>
              <w:t xml:space="preserve">Variazione FPV entrata su anno 2021 a copertura della spesa lavori archivio storico esigibile sull’esercizio 2021,  </w:t>
            </w:r>
            <w:r w:rsidR="00570B0A" w:rsidRPr="002B0304">
              <w:rPr>
                <w:rFonts w:asciiTheme="minorHAnsi" w:hAnsiTheme="minorHAnsi" w:cs="Arial"/>
              </w:rPr>
              <w:t xml:space="preserve">come da decreto </w:t>
            </w:r>
            <w:r w:rsidR="00A070B1">
              <w:rPr>
                <w:rFonts w:asciiTheme="minorHAnsi" w:hAnsiTheme="minorHAnsi" w:cs="Arial"/>
              </w:rPr>
              <w:t>n. 662 del 30 ottobre 2020</w:t>
            </w:r>
            <w:r w:rsidR="00A070B1" w:rsidRPr="002B0304">
              <w:rPr>
                <w:rFonts w:asciiTheme="minorHAnsi" w:hAnsiTheme="minorHAnsi" w:cs="Arial"/>
              </w:rPr>
              <w:t xml:space="preserve"> </w:t>
            </w:r>
            <w:r w:rsidR="00A070B1">
              <w:rPr>
                <w:rFonts w:asciiTheme="minorHAnsi" w:hAnsiTheme="minorHAnsi" w:cs="Arial"/>
              </w:rPr>
              <w:t>del</w:t>
            </w:r>
            <w:r w:rsidR="00570B0A" w:rsidRPr="002B0304">
              <w:rPr>
                <w:rFonts w:asciiTheme="minorHAnsi" w:hAnsiTheme="minorHAnsi" w:cs="Arial"/>
              </w:rPr>
              <w:t xml:space="preserve"> Settore Provveditorato, gare, contratti e manutenzione sedi</w:t>
            </w:r>
          </w:p>
        </w:tc>
      </w:tr>
    </w:tbl>
    <w:p w:rsidR="00E43457" w:rsidRDefault="00E43457" w:rsidP="00DE48C2">
      <w:pPr>
        <w:rPr>
          <w:color w:val="FF0000"/>
        </w:rPr>
      </w:pPr>
    </w:p>
    <w:p w:rsidR="00912F5E" w:rsidRDefault="00912F5E" w:rsidP="00DE48C2">
      <w:pPr>
        <w:rPr>
          <w:color w:val="FF0000"/>
        </w:rPr>
      </w:pPr>
    </w:p>
    <w:p w:rsidR="00E43457" w:rsidRDefault="00E43457" w:rsidP="00DE48C2">
      <w:pPr>
        <w:rPr>
          <w:color w:val="FF0000"/>
        </w:rPr>
      </w:pPr>
    </w:p>
    <w:p w:rsidR="00DE48C2" w:rsidRDefault="00DE48C2" w:rsidP="00DE48C2">
      <w:pPr>
        <w:rPr>
          <w:color w:val="FF0000"/>
        </w:rPr>
      </w:pPr>
      <w:r w:rsidRPr="00006417">
        <w:rPr>
          <w:b/>
        </w:rPr>
        <w:t xml:space="preserve">SPESA </w:t>
      </w:r>
      <w:r>
        <w:rPr>
          <w:b/>
        </w:rPr>
        <w:t xml:space="preserve">CORRENTE  - Partite di giro  </w:t>
      </w:r>
    </w:p>
    <w:p w:rsidR="00DE48C2" w:rsidRDefault="00DE48C2" w:rsidP="00DE48C2">
      <w:pPr>
        <w:rPr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64"/>
        <w:gridCol w:w="1214"/>
        <w:gridCol w:w="673"/>
        <w:gridCol w:w="1056"/>
        <w:gridCol w:w="1041"/>
        <w:gridCol w:w="3985"/>
        <w:gridCol w:w="1608"/>
        <w:gridCol w:w="1397"/>
        <w:gridCol w:w="1371"/>
        <w:gridCol w:w="3164"/>
        <w:gridCol w:w="5396"/>
      </w:tblGrid>
      <w:tr w:rsidR="00DA0F59" w:rsidRPr="00353876" w:rsidTr="00DA0F59">
        <w:trPr>
          <w:trHeight w:val="945"/>
          <w:tblHeader/>
          <w:jc w:val="center"/>
        </w:trPr>
        <w:tc>
          <w:tcPr>
            <w:tcW w:w="242" w:type="pct"/>
            <w:shd w:val="clear" w:color="auto" w:fill="D9D9D9" w:themeFill="background1" w:themeFillShade="D9"/>
            <w:noWrap/>
            <w:vAlign w:val="center"/>
            <w:hideMark/>
          </w:tcPr>
          <w:p w:rsidR="00DE48C2" w:rsidRPr="00353876" w:rsidRDefault="00DE48C2" w:rsidP="00DE48C2">
            <w:pPr>
              <w:jc w:val="center"/>
              <w:rPr>
                <w:b/>
              </w:rPr>
            </w:pPr>
            <w:r w:rsidRPr="00353876">
              <w:rPr>
                <w:b/>
              </w:rPr>
              <w:t>Missione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DE48C2" w:rsidRPr="00353876" w:rsidRDefault="00DE48C2" w:rsidP="00DE48C2">
            <w:pPr>
              <w:jc w:val="center"/>
              <w:rPr>
                <w:b/>
              </w:rPr>
            </w:pPr>
            <w:r w:rsidRPr="00353876">
              <w:rPr>
                <w:b/>
              </w:rPr>
              <w:t>Programma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  <w:vAlign w:val="center"/>
            <w:hideMark/>
          </w:tcPr>
          <w:p w:rsidR="00DE48C2" w:rsidRPr="00353876" w:rsidRDefault="00DE48C2" w:rsidP="00DE48C2">
            <w:pPr>
              <w:jc w:val="center"/>
              <w:rPr>
                <w:b/>
              </w:rPr>
            </w:pPr>
            <w:r w:rsidRPr="00353876">
              <w:rPr>
                <w:b/>
              </w:rPr>
              <w:t>Titolo</w:t>
            </w:r>
          </w:p>
        </w:tc>
        <w:tc>
          <w:tcPr>
            <w:tcW w:w="240" w:type="pct"/>
            <w:shd w:val="clear" w:color="auto" w:fill="D9D9D9" w:themeFill="background1" w:themeFillShade="D9"/>
            <w:noWrap/>
            <w:vAlign w:val="center"/>
            <w:hideMark/>
          </w:tcPr>
          <w:p w:rsidR="00DE48C2" w:rsidRPr="00353876" w:rsidRDefault="00DE48C2" w:rsidP="00DE48C2">
            <w:pPr>
              <w:jc w:val="center"/>
              <w:rPr>
                <w:b/>
              </w:rPr>
            </w:pPr>
            <w:r w:rsidRPr="00353876">
              <w:rPr>
                <w:b/>
              </w:rPr>
              <w:t>Macro</w:t>
            </w:r>
          </w:p>
          <w:p w:rsidR="00DE48C2" w:rsidRPr="00353876" w:rsidRDefault="00DE48C2" w:rsidP="00DE48C2">
            <w:pPr>
              <w:jc w:val="center"/>
              <w:rPr>
                <w:b/>
              </w:rPr>
            </w:pPr>
            <w:r w:rsidRPr="00353876">
              <w:rPr>
                <w:b/>
              </w:rPr>
              <w:t>aggregato</w:t>
            </w:r>
          </w:p>
        </w:tc>
        <w:tc>
          <w:tcPr>
            <w:tcW w:w="237" w:type="pct"/>
            <w:shd w:val="clear" w:color="auto" w:fill="D9D9D9" w:themeFill="background1" w:themeFillShade="D9"/>
            <w:noWrap/>
            <w:vAlign w:val="center"/>
            <w:hideMark/>
          </w:tcPr>
          <w:p w:rsidR="00DE48C2" w:rsidRPr="00353876" w:rsidRDefault="00DE48C2" w:rsidP="00DE48C2">
            <w:pPr>
              <w:ind w:firstLine="10"/>
              <w:jc w:val="center"/>
              <w:rPr>
                <w:b/>
              </w:rPr>
            </w:pPr>
            <w:r w:rsidRPr="00353876">
              <w:rPr>
                <w:b/>
              </w:rPr>
              <w:t>Capitolo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  <w:hideMark/>
          </w:tcPr>
          <w:p w:rsidR="00DE48C2" w:rsidRPr="00353876" w:rsidRDefault="00DE48C2" w:rsidP="00DE48C2">
            <w:pPr>
              <w:jc w:val="center"/>
              <w:rPr>
                <w:b/>
              </w:rPr>
            </w:pPr>
            <w:r w:rsidRPr="00353876">
              <w:rPr>
                <w:b/>
              </w:rPr>
              <w:t>Descrizione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  <w:hideMark/>
          </w:tcPr>
          <w:p w:rsidR="00DE48C2" w:rsidRPr="00B21322" w:rsidRDefault="00DE48C2" w:rsidP="00DE48C2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</w:t>
            </w:r>
            <w:r>
              <w:rPr>
                <w:rFonts w:asciiTheme="minorHAnsi" w:hAnsiTheme="minorHAnsi"/>
                <w:b/>
              </w:rPr>
              <w:t>20</w:t>
            </w:r>
          </w:p>
          <w:p w:rsidR="00DE48C2" w:rsidRPr="00353876" w:rsidRDefault="00DE48C2" w:rsidP="00DE48C2">
            <w:pPr>
              <w:jc w:val="center"/>
              <w:rPr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  <w:hideMark/>
          </w:tcPr>
          <w:p w:rsidR="00DE48C2" w:rsidRPr="00353876" w:rsidRDefault="00DE48C2" w:rsidP="00DE48C2">
            <w:pPr>
              <w:jc w:val="center"/>
              <w:rPr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:rsidR="00DE48C2" w:rsidRPr="00353876" w:rsidRDefault="00DE48C2" w:rsidP="00DE48C2">
            <w:pPr>
              <w:jc w:val="center"/>
              <w:rPr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:rsidR="00DE48C2" w:rsidRPr="00353876" w:rsidRDefault="00DE48C2" w:rsidP="00DE48C2">
            <w:pPr>
              <w:jc w:val="center"/>
              <w:rPr>
                <w:b/>
                <w:bCs/>
              </w:rPr>
            </w:pPr>
            <w:r w:rsidRPr="00353876">
              <w:rPr>
                <w:b/>
                <w:bCs/>
              </w:rPr>
              <w:t xml:space="preserve"> Settore</w:t>
            </w:r>
          </w:p>
        </w:tc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DE48C2" w:rsidRPr="00353876" w:rsidRDefault="00DE48C2" w:rsidP="00DE48C2">
            <w:pPr>
              <w:jc w:val="center"/>
              <w:rPr>
                <w:b/>
                <w:bCs/>
              </w:rPr>
            </w:pPr>
            <w:r w:rsidRPr="00353876">
              <w:rPr>
                <w:b/>
                <w:bCs/>
              </w:rPr>
              <w:t>Motivazione</w:t>
            </w:r>
          </w:p>
        </w:tc>
      </w:tr>
      <w:tr w:rsidR="00DA0F59" w:rsidRPr="00353876" w:rsidTr="00DA0F59">
        <w:trPr>
          <w:trHeight w:val="790"/>
          <w:jc w:val="center"/>
        </w:trPr>
        <w:tc>
          <w:tcPr>
            <w:tcW w:w="242" w:type="pct"/>
            <w:shd w:val="clear" w:color="000000" w:fill="FFFFFF"/>
            <w:noWrap/>
            <w:vAlign w:val="center"/>
          </w:tcPr>
          <w:p w:rsidR="004C30A8" w:rsidRPr="00321BD0" w:rsidRDefault="004C30A8" w:rsidP="004C30A8">
            <w:pPr>
              <w:jc w:val="center"/>
              <w:rPr>
                <w:rFonts w:asciiTheme="minorHAnsi" w:hAnsiTheme="minorHAnsi" w:cs="Arial"/>
              </w:rPr>
            </w:pPr>
            <w:r w:rsidRPr="00321BD0">
              <w:rPr>
                <w:rFonts w:asciiTheme="minorHAnsi" w:hAnsiTheme="minorHAnsi" w:cs="Arial"/>
              </w:rPr>
              <w:t>99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4C30A8" w:rsidRPr="00321BD0" w:rsidRDefault="004C30A8" w:rsidP="004C30A8">
            <w:pPr>
              <w:jc w:val="center"/>
              <w:rPr>
                <w:rFonts w:asciiTheme="minorHAnsi" w:hAnsiTheme="minorHAnsi" w:cs="Arial"/>
              </w:rPr>
            </w:pPr>
            <w:r w:rsidRPr="00321B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4C30A8" w:rsidRPr="00321BD0" w:rsidRDefault="004C30A8" w:rsidP="004C30A8">
            <w:pPr>
              <w:jc w:val="center"/>
              <w:rPr>
                <w:rFonts w:asciiTheme="minorHAnsi" w:hAnsiTheme="minorHAnsi" w:cs="Arial"/>
              </w:rPr>
            </w:pPr>
            <w:r w:rsidRPr="00321BD0">
              <w:rPr>
                <w:rFonts w:asciiTheme="minorHAnsi" w:hAnsiTheme="minorHAnsi" w:cs="Arial"/>
              </w:rPr>
              <w:t>7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4C30A8" w:rsidRPr="00321BD0" w:rsidRDefault="004C30A8" w:rsidP="004C30A8">
            <w:pPr>
              <w:jc w:val="center"/>
              <w:rPr>
                <w:rFonts w:asciiTheme="minorHAnsi" w:hAnsiTheme="minorHAnsi" w:cs="Arial"/>
              </w:rPr>
            </w:pPr>
            <w:r w:rsidRPr="00321B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4C30A8" w:rsidRPr="00781314" w:rsidRDefault="004C30A8" w:rsidP="004C30A8">
            <w:pPr>
              <w:jc w:val="center"/>
              <w:rPr>
                <w:rFonts w:asciiTheme="minorHAnsi" w:hAnsiTheme="minorHAnsi" w:cs="Arial"/>
              </w:rPr>
            </w:pPr>
            <w:r w:rsidRPr="00781314">
              <w:rPr>
                <w:rFonts w:asciiTheme="minorHAnsi" w:hAnsiTheme="minorHAnsi" w:cs="Arial"/>
              </w:rPr>
              <w:t>70034</w:t>
            </w:r>
          </w:p>
        </w:tc>
        <w:tc>
          <w:tcPr>
            <w:tcW w:w="907" w:type="pct"/>
            <w:shd w:val="clear" w:color="000000" w:fill="FFFFFF"/>
            <w:vAlign w:val="center"/>
          </w:tcPr>
          <w:p w:rsidR="004C30A8" w:rsidRPr="00B21322" w:rsidRDefault="004C30A8" w:rsidP="004C30A8">
            <w:pPr>
              <w:jc w:val="center"/>
              <w:rPr>
                <w:rFonts w:asciiTheme="minorHAnsi" w:hAnsiTheme="minorHAnsi" w:cs="Arial"/>
              </w:rPr>
            </w:pPr>
            <w:r w:rsidRPr="00321BD0">
              <w:rPr>
                <w:rFonts w:asciiTheme="minorHAnsi" w:hAnsiTheme="minorHAnsi" w:cs="Arial"/>
              </w:rPr>
              <w:t>VERSAMENTO TRATTENUTA ASSICURAZIONE PREVIDENZIALE INTEGRATIVA DEI CONSIGLIERI E ASSESSORI REGIONALI - ART. 24 BIS L.R. 3/2009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4C30A8" w:rsidRPr="00DF268F" w:rsidRDefault="004C30A8" w:rsidP="004C30A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-100.000,00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>
              <w:t>--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>
              <w:t>--</w:t>
            </w:r>
          </w:p>
        </w:tc>
        <w:tc>
          <w:tcPr>
            <w:tcW w:w="720" w:type="pct"/>
            <w:vAlign w:val="center"/>
          </w:tcPr>
          <w:p w:rsidR="004C30A8" w:rsidRDefault="004C30A8" w:rsidP="004C30A8">
            <w:pPr>
              <w:autoSpaceDE w:val="0"/>
              <w:autoSpaceDN w:val="0"/>
              <w:adjustRightInd w:val="0"/>
              <w:jc w:val="center"/>
            </w:pPr>
            <w:r>
              <w:t>Bilancio e finanze</w:t>
            </w:r>
          </w:p>
        </w:tc>
        <w:tc>
          <w:tcPr>
            <w:tcW w:w="1228" w:type="pct"/>
            <w:vMerge w:val="restart"/>
            <w:vAlign w:val="center"/>
          </w:tcPr>
          <w:p w:rsidR="004C30A8" w:rsidRDefault="004C30A8" w:rsidP="00DA0F59">
            <w:pPr>
              <w:jc w:val="both"/>
            </w:pPr>
            <w:r>
              <w:rPr>
                <w:rFonts w:asciiTheme="minorHAnsi" w:hAnsiTheme="minorHAnsi" w:cs="Arial"/>
              </w:rPr>
              <w:t>Variazione compensativa</w:t>
            </w:r>
            <w:r w:rsidR="002A6A54">
              <w:rPr>
                <w:rFonts w:asciiTheme="minorHAnsi" w:hAnsiTheme="minorHAnsi" w:cs="Arial"/>
              </w:rPr>
              <w:t xml:space="preserve"> tecnica</w:t>
            </w:r>
            <w:r>
              <w:rPr>
                <w:rFonts w:asciiTheme="minorHAnsi" w:hAnsiTheme="minorHAnsi" w:cs="Arial"/>
              </w:rPr>
              <w:t xml:space="preserve"> per</w:t>
            </w:r>
            <w:r w:rsidRPr="00B21322">
              <w:rPr>
                <w:rFonts w:asciiTheme="minorHAnsi" w:hAnsiTheme="minorHAnsi" w:cs="Arial"/>
              </w:rPr>
              <w:t xml:space="preserve"> una maggiore spesa sulle partite di giro</w:t>
            </w:r>
            <w:r>
              <w:rPr>
                <w:rFonts w:asciiTheme="minorHAnsi" w:hAnsiTheme="minorHAnsi" w:cs="Arial"/>
              </w:rPr>
              <w:t xml:space="preserve"> </w:t>
            </w:r>
            <w:r w:rsidRPr="00B21322">
              <w:rPr>
                <w:rFonts w:asciiTheme="minorHAnsi" w:hAnsiTheme="minorHAnsi" w:cs="Arial"/>
              </w:rPr>
              <w:t xml:space="preserve">tenuto conto delle somme ad oggi </w:t>
            </w:r>
            <w:r>
              <w:rPr>
                <w:rFonts w:asciiTheme="minorHAnsi" w:hAnsiTheme="minorHAnsi" w:cs="Arial"/>
              </w:rPr>
              <w:t>pagate</w:t>
            </w:r>
            <w:r w:rsidRPr="00B21322">
              <w:rPr>
                <w:rFonts w:asciiTheme="minorHAnsi" w:hAnsiTheme="minorHAnsi" w:cs="Arial"/>
              </w:rPr>
              <w:t xml:space="preserve"> per ritenute erariali</w:t>
            </w:r>
            <w:r>
              <w:rPr>
                <w:rFonts w:asciiTheme="minorHAnsi" w:hAnsiTheme="minorHAnsi" w:cs="Arial"/>
              </w:rPr>
              <w:t xml:space="preserve"> su redditi assimilati a lavoro dipendente</w:t>
            </w:r>
            <w:r w:rsidR="00006335">
              <w:rPr>
                <w:rFonts w:asciiTheme="minorHAnsi" w:hAnsiTheme="minorHAnsi" w:cs="Arial"/>
              </w:rPr>
              <w:t xml:space="preserve"> e per la gestione delle eventuali spese non andate a buon fine e reincassate</w:t>
            </w:r>
            <w:r w:rsidR="00F70523">
              <w:rPr>
                <w:rFonts w:asciiTheme="minorHAnsi" w:hAnsiTheme="minorHAnsi" w:cs="Arial"/>
              </w:rPr>
              <w:t xml:space="preserve"> sul conto di tesoreria del Consiglio</w:t>
            </w:r>
          </w:p>
        </w:tc>
      </w:tr>
      <w:tr w:rsidR="00DA0F59" w:rsidRPr="00353876" w:rsidTr="00DA0F59">
        <w:trPr>
          <w:trHeight w:val="385"/>
          <w:jc w:val="center"/>
        </w:trPr>
        <w:tc>
          <w:tcPr>
            <w:tcW w:w="242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 w:rsidRPr="00321BD0">
              <w:rPr>
                <w:rFonts w:asciiTheme="minorHAnsi" w:hAnsiTheme="minorHAnsi" w:cs="Arial"/>
              </w:rPr>
              <w:t>99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 w:rsidRPr="00321B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 w:rsidRPr="00321BD0">
              <w:rPr>
                <w:rFonts w:asciiTheme="minorHAnsi" w:hAnsiTheme="minorHAnsi" w:cs="Arial"/>
              </w:rPr>
              <w:t>7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 w:rsidRPr="00321B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4C30A8" w:rsidRPr="00781314" w:rsidRDefault="004C30A8" w:rsidP="004C30A8">
            <w:pPr>
              <w:jc w:val="center"/>
            </w:pPr>
            <w:r w:rsidRPr="00781314">
              <w:rPr>
                <w:rFonts w:asciiTheme="minorHAnsi" w:hAnsiTheme="minorHAnsi" w:cs="Arial"/>
              </w:rPr>
              <w:t>70035</w:t>
            </w:r>
          </w:p>
        </w:tc>
        <w:tc>
          <w:tcPr>
            <w:tcW w:w="907" w:type="pct"/>
            <w:shd w:val="clear" w:color="000000" w:fill="FFFFFF"/>
            <w:vAlign w:val="center"/>
          </w:tcPr>
          <w:p w:rsidR="004C30A8" w:rsidRPr="007D0983" w:rsidRDefault="004C30A8" w:rsidP="004C30A8">
            <w:pPr>
              <w:jc w:val="center"/>
              <w:rPr>
                <w:rFonts w:asciiTheme="minorHAnsi" w:hAnsiTheme="minorHAnsi" w:cs="Arial"/>
              </w:rPr>
            </w:pPr>
            <w:r w:rsidRPr="00321BD0">
              <w:rPr>
                <w:rFonts w:asciiTheme="minorHAnsi" w:hAnsiTheme="minorHAnsi" w:cs="Arial"/>
              </w:rPr>
              <w:t>VERSAMENTO TRATTENUTA PER ATTI DI LIBERALITA' O ACQUISIZIONE SERVIZI CONNESSI ALL'ESERCIZIO DEL MANDATO DEI CONSIGLIERI E ASSESSORI REGIONALI - ART. 24 TER L.R. 3/2009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4C30A8" w:rsidRPr="0004555C" w:rsidRDefault="004C30A8" w:rsidP="004C30A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-150.000,00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>
              <w:t>--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>
              <w:t>--</w:t>
            </w:r>
          </w:p>
        </w:tc>
        <w:tc>
          <w:tcPr>
            <w:tcW w:w="720" w:type="pct"/>
            <w:vAlign w:val="center"/>
          </w:tcPr>
          <w:p w:rsidR="004C30A8" w:rsidRPr="00353876" w:rsidRDefault="004C30A8" w:rsidP="004C30A8">
            <w:pPr>
              <w:jc w:val="center"/>
            </w:pPr>
            <w:r>
              <w:t>Bilancio e finanze</w:t>
            </w:r>
          </w:p>
        </w:tc>
        <w:tc>
          <w:tcPr>
            <w:tcW w:w="1228" w:type="pct"/>
            <w:vMerge/>
            <w:vAlign w:val="center"/>
          </w:tcPr>
          <w:p w:rsidR="004C30A8" w:rsidRPr="00353876" w:rsidRDefault="004C30A8" w:rsidP="004C30A8">
            <w:pPr>
              <w:jc w:val="center"/>
            </w:pPr>
          </w:p>
        </w:tc>
      </w:tr>
      <w:tr w:rsidR="00DA0F59" w:rsidRPr="00353876" w:rsidTr="00DA0F59">
        <w:trPr>
          <w:trHeight w:val="385"/>
          <w:jc w:val="center"/>
        </w:trPr>
        <w:tc>
          <w:tcPr>
            <w:tcW w:w="242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bookmarkStart w:id="0" w:name="_Hlk53494226"/>
            <w:r w:rsidRPr="00321BD0">
              <w:rPr>
                <w:rFonts w:asciiTheme="minorHAnsi" w:hAnsiTheme="minorHAnsi" w:cs="Arial"/>
              </w:rPr>
              <w:lastRenderedPageBreak/>
              <w:t>99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 w:rsidRPr="00321B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 w:rsidRPr="00321BD0">
              <w:rPr>
                <w:rFonts w:asciiTheme="minorHAnsi" w:hAnsiTheme="minorHAnsi" w:cs="Arial"/>
              </w:rPr>
              <w:t>7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 w:rsidRPr="00321B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4C30A8" w:rsidRPr="00781314" w:rsidRDefault="004C30A8" w:rsidP="004C30A8">
            <w:pPr>
              <w:jc w:val="center"/>
            </w:pPr>
            <w:r w:rsidRPr="00781314">
              <w:rPr>
                <w:rFonts w:asciiTheme="minorHAnsi" w:hAnsiTheme="minorHAnsi" w:cs="Arial"/>
              </w:rPr>
              <w:t>70007</w:t>
            </w:r>
          </w:p>
        </w:tc>
        <w:tc>
          <w:tcPr>
            <w:tcW w:w="907" w:type="pct"/>
            <w:shd w:val="clear" w:color="000000" w:fill="FFFFFF"/>
            <w:vAlign w:val="center"/>
          </w:tcPr>
          <w:p w:rsidR="004C30A8" w:rsidRPr="007D0983" w:rsidRDefault="004C30A8" w:rsidP="004C30A8">
            <w:pPr>
              <w:jc w:val="center"/>
              <w:rPr>
                <w:rFonts w:asciiTheme="minorHAnsi" w:hAnsiTheme="minorHAnsi" w:cs="Arial"/>
              </w:rPr>
            </w:pPr>
            <w:r w:rsidRPr="007D0983">
              <w:rPr>
                <w:rFonts w:asciiTheme="minorHAnsi" w:hAnsiTheme="minorHAnsi" w:cs="Arial"/>
              </w:rPr>
              <w:t>VERSAMENTO RITENUTE ERARIALI SPLIT PAYMENT ART. 17 TER DPR 633/1972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4C30A8" w:rsidRPr="0004555C" w:rsidRDefault="004C30A8" w:rsidP="004C30A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-70.000,00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>
              <w:t>--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>
              <w:t>--</w:t>
            </w:r>
          </w:p>
        </w:tc>
        <w:tc>
          <w:tcPr>
            <w:tcW w:w="720" w:type="pct"/>
            <w:vAlign w:val="center"/>
          </w:tcPr>
          <w:p w:rsidR="004C30A8" w:rsidRPr="00353876" w:rsidRDefault="004C30A8" w:rsidP="004C30A8">
            <w:pPr>
              <w:jc w:val="center"/>
            </w:pPr>
            <w:r>
              <w:t>Bilancio e finanze</w:t>
            </w:r>
          </w:p>
        </w:tc>
        <w:tc>
          <w:tcPr>
            <w:tcW w:w="1228" w:type="pct"/>
            <w:vMerge/>
            <w:vAlign w:val="center"/>
          </w:tcPr>
          <w:p w:rsidR="004C30A8" w:rsidRPr="00353876" w:rsidRDefault="004C30A8" w:rsidP="004C30A8">
            <w:pPr>
              <w:jc w:val="center"/>
            </w:pPr>
          </w:p>
        </w:tc>
      </w:tr>
      <w:bookmarkEnd w:id="0"/>
      <w:tr w:rsidR="00DA0F59" w:rsidRPr="00353876" w:rsidTr="00DA0F59">
        <w:trPr>
          <w:trHeight w:val="385"/>
          <w:jc w:val="center"/>
        </w:trPr>
        <w:tc>
          <w:tcPr>
            <w:tcW w:w="242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4C30A8" w:rsidRPr="00781314" w:rsidRDefault="004C30A8" w:rsidP="004C30A8">
            <w:pPr>
              <w:jc w:val="center"/>
            </w:pPr>
          </w:p>
        </w:tc>
        <w:tc>
          <w:tcPr>
            <w:tcW w:w="907" w:type="pct"/>
            <w:shd w:val="clear" w:color="000000" w:fill="FFFFFF"/>
            <w:vAlign w:val="center"/>
          </w:tcPr>
          <w:p w:rsidR="004C30A8" w:rsidRPr="00006335" w:rsidRDefault="004C30A8" w:rsidP="004C30A8">
            <w:pPr>
              <w:jc w:val="center"/>
              <w:rPr>
                <w:b/>
                <w:i/>
              </w:rPr>
            </w:pPr>
            <w:r w:rsidRPr="00006335">
              <w:rPr>
                <w:b/>
                <w:i/>
              </w:rPr>
              <w:t>Totale variazioni negative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4C30A8" w:rsidRPr="00006335" w:rsidRDefault="00FC2E45" w:rsidP="004C30A8">
            <w:pPr>
              <w:jc w:val="center"/>
              <w:rPr>
                <w:b/>
                <w:i/>
              </w:rPr>
            </w:pPr>
            <w:r w:rsidRPr="00006335">
              <w:rPr>
                <w:b/>
                <w:i/>
              </w:rPr>
              <w:fldChar w:fldCharType="begin"/>
            </w:r>
            <w:r w:rsidR="004C30A8" w:rsidRPr="00006335">
              <w:rPr>
                <w:b/>
                <w:i/>
              </w:rPr>
              <w:instrText xml:space="preserve"> =SUM(ABOVE) </w:instrText>
            </w:r>
            <w:r w:rsidRPr="00006335">
              <w:rPr>
                <w:b/>
                <w:i/>
              </w:rPr>
              <w:fldChar w:fldCharType="separate"/>
            </w:r>
            <w:r w:rsidR="004C30A8" w:rsidRPr="00006335">
              <w:rPr>
                <w:b/>
                <w:i/>
                <w:noProof/>
              </w:rPr>
              <w:t>-320.000</w:t>
            </w:r>
            <w:r w:rsidRPr="00006335">
              <w:rPr>
                <w:b/>
                <w:i/>
              </w:rPr>
              <w:fldChar w:fldCharType="end"/>
            </w:r>
            <w:r w:rsidR="004C30A8" w:rsidRPr="00006335">
              <w:rPr>
                <w:b/>
                <w:i/>
              </w:rPr>
              <w:t>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>
              <w:t>--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:rsidR="004C30A8" w:rsidRPr="00353876" w:rsidRDefault="004C30A8" w:rsidP="004C30A8">
            <w:pPr>
              <w:jc w:val="center"/>
            </w:pPr>
            <w:r>
              <w:t>--</w:t>
            </w:r>
          </w:p>
        </w:tc>
        <w:tc>
          <w:tcPr>
            <w:tcW w:w="720" w:type="pct"/>
            <w:vAlign w:val="center"/>
          </w:tcPr>
          <w:p w:rsidR="004C30A8" w:rsidRPr="00353876" w:rsidRDefault="004C30A8" w:rsidP="004C30A8">
            <w:pPr>
              <w:jc w:val="center"/>
            </w:pPr>
          </w:p>
        </w:tc>
        <w:tc>
          <w:tcPr>
            <w:tcW w:w="1228" w:type="pct"/>
            <w:vMerge/>
            <w:vAlign w:val="center"/>
          </w:tcPr>
          <w:p w:rsidR="004C30A8" w:rsidRPr="00353876" w:rsidRDefault="004C30A8" w:rsidP="004C30A8">
            <w:pPr>
              <w:jc w:val="center"/>
            </w:pPr>
          </w:p>
        </w:tc>
      </w:tr>
      <w:tr w:rsidR="00DA0F59" w:rsidRPr="00353876" w:rsidTr="00DA0F59">
        <w:trPr>
          <w:trHeight w:val="385"/>
          <w:jc w:val="center"/>
        </w:trPr>
        <w:tc>
          <w:tcPr>
            <w:tcW w:w="242" w:type="pct"/>
            <w:shd w:val="clear" w:color="000000" w:fill="FFFFFF"/>
            <w:noWrap/>
            <w:vAlign w:val="center"/>
          </w:tcPr>
          <w:p w:rsidR="00006335" w:rsidRPr="00B21322" w:rsidRDefault="00006335" w:rsidP="00006335">
            <w:pPr>
              <w:jc w:val="center"/>
              <w:rPr>
                <w:rFonts w:asciiTheme="minorHAnsi" w:hAnsiTheme="minorHAnsi"/>
              </w:rPr>
            </w:pPr>
            <w:r w:rsidRPr="00321BD0">
              <w:rPr>
                <w:rFonts w:asciiTheme="minorHAnsi" w:hAnsiTheme="minorHAnsi" w:cs="Arial"/>
              </w:rPr>
              <w:t>99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006335" w:rsidRPr="00B21322" w:rsidRDefault="00006335" w:rsidP="00006335">
            <w:pPr>
              <w:jc w:val="center"/>
              <w:rPr>
                <w:rFonts w:asciiTheme="minorHAnsi" w:hAnsiTheme="minorHAnsi"/>
              </w:rPr>
            </w:pPr>
            <w:r w:rsidRPr="00321B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006335" w:rsidRDefault="00006335" w:rsidP="00006335">
            <w:pPr>
              <w:jc w:val="center"/>
              <w:rPr>
                <w:rFonts w:asciiTheme="minorHAnsi" w:hAnsiTheme="minorHAnsi"/>
              </w:rPr>
            </w:pPr>
            <w:r w:rsidRPr="00321BD0">
              <w:rPr>
                <w:rFonts w:asciiTheme="minorHAnsi" w:hAnsiTheme="minorHAnsi" w:cs="Arial"/>
              </w:rPr>
              <w:t>7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006335" w:rsidRDefault="00006335" w:rsidP="00006335">
            <w:pPr>
              <w:jc w:val="center"/>
              <w:rPr>
                <w:rFonts w:asciiTheme="minorHAnsi" w:hAnsiTheme="minorHAnsi"/>
              </w:rPr>
            </w:pPr>
            <w:r w:rsidRPr="00321B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006335" w:rsidRPr="00781314" w:rsidRDefault="00006335" w:rsidP="00006335">
            <w:pPr>
              <w:jc w:val="center"/>
              <w:rPr>
                <w:rFonts w:asciiTheme="minorHAnsi" w:hAnsiTheme="minorHAnsi" w:cs="Arial"/>
              </w:rPr>
            </w:pPr>
            <w:r w:rsidRPr="00781314">
              <w:rPr>
                <w:rFonts w:asciiTheme="minorHAnsi" w:hAnsiTheme="minorHAnsi" w:cs="Arial"/>
              </w:rPr>
              <w:t>70028</w:t>
            </w:r>
          </w:p>
        </w:tc>
        <w:tc>
          <w:tcPr>
            <w:tcW w:w="907" w:type="pct"/>
            <w:shd w:val="clear" w:color="000000" w:fill="FFFFFF"/>
            <w:vAlign w:val="center"/>
          </w:tcPr>
          <w:p w:rsidR="00006335" w:rsidRPr="00B21322" w:rsidRDefault="00006335" w:rsidP="00006335">
            <w:pPr>
              <w:jc w:val="center"/>
              <w:rPr>
                <w:rFonts w:asciiTheme="minorHAnsi" w:hAnsiTheme="minorHAnsi" w:cs="Arial"/>
              </w:rPr>
            </w:pPr>
            <w:r w:rsidRPr="00006335">
              <w:rPr>
                <w:rFonts w:asciiTheme="minorHAnsi" w:hAnsiTheme="minorHAnsi" w:cs="Arial"/>
              </w:rPr>
              <w:t>SPESE NON ANDATE A BUON FINE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006335" w:rsidRDefault="00006335" w:rsidP="0000633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20.000,00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006335" w:rsidRDefault="00006335" w:rsidP="00006335">
            <w:pPr>
              <w:jc w:val="center"/>
            </w:pPr>
          </w:p>
        </w:tc>
        <w:tc>
          <w:tcPr>
            <w:tcW w:w="312" w:type="pct"/>
            <w:shd w:val="clear" w:color="auto" w:fill="auto"/>
            <w:noWrap/>
            <w:vAlign w:val="center"/>
          </w:tcPr>
          <w:p w:rsidR="00006335" w:rsidRDefault="00006335" w:rsidP="00006335">
            <w:pPr>
              <w:jc w:val="center"/>
            </w:pPr>
          </w:p>
        </w:tc>
        <w:tc>
          <w:tcPr>
            <w:tcW w:w="720" w:type="pct"/>
            <w:vAlign w:val="center"/>
          </w:tcPr>
          <w:p w:rsidR="00006335" w:rsidRDefault="00006335" w:rsidP="00006335">
            <w:pPr>
              <w:jc w:val="center"/>
            </w:pPr>
            <w:r>
              <w:t>Bilancio e finanze</w:t>
            </w:r>
          </w:p>
        </w:tc>
        <w:tc>
          <w:tcPr>
            <w:tcW w:w="1228" w:type="pct"/>
            <w:vMerge/>
            <w:vAlign w:val="center"/>
          </w:tcPr>
          <w:p w:rsidR="00006335" w:rsidRPr="00353876" w:rsidRDefault="00006335" w:rsidP="00006335">
            <w:pPr>
              <w:jc w:val="center"/>
            </w:pPr>
          </w:p>
        </w:tc>
      </w:tr>
      <w:tr w:rsidR="00DA0F59" w:rsidRPr="00353876" w:rsidTr="00DA0F59">
        <w:trPr>
          <w:trHeight w:val="385"/>
          <w:jc w:val="center"/>
        </w:trPr>
        <w:tc>
          <w:tcPr>
            <w:tcW w:w="242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  <w:r w:rsidRPr="00B21322">
              <w:rPr>
                <w:rFonts w:asciiTheme="minorHAnsi" w:hAnsiTheme="minorHAnsi"/>
              </w:rPr>
              <w:t>99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006335" w:rsidRPr="003A745B" w:rsidRDefault="00006335" w:rsidP="00006335">
            <w:pPr>
              <w:jc w:val="center"/>
            </w:pPr>
            <w:r w:rsidRPr="003A745B">
              <w:rPr>
                <w:rFonts w:asciiTheme="minorHAnsi" w:hAnsiTheme="minorHAnsi" w:cs="Arial"/>
              </w:rPr>
              <w:t>70005</w:t>
            </w:r>
          </w:p>
        </w:tc>
        <w:tc>
          <w:tcPr>
            <w:tcW w:w="907" w:type="pct"/>
            <w:shd w:val="clear" w:color="000000" w:fill="FFFFFF"/>
            <w:vAlign w:val="center"/>
          </w:tcPr>
          <w:p w:rsidR="00006335" w:rsidRPr="00006335" w:rsidRDefault="00006335" w:rsidP="00006335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>VERSAMENTO RITENUTE FISCALI APPLICATE SU REDDITI CONSIGLIERI ASSESSORI. ORGANISMI ESTERNI E ALTRI REDDITI ASSIMILATI A LAVORO DIPENDENTE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006335" w:rsidRPr="0004555C" w:rsidRDefault="00006335" w:rsidP="00006335">
            <w:pPr>
              <w:jc w:val="center"/>
              <w:rPr>
                <w:bCs/>
                <w:i/>
              </w:rPr>
            </w:pPr>
            <w:r>
              <w:rPr>
                <w:rFonts w:asciiTheme="minorHAnsi" w:hAnsiTheme="minorHAnsi" w:cs="Arial"/>
              </w:rPr>
              <w:t>300.000</w:t>
            </w:r>
            <w:r w:rsidRPr="00DF268F">
              <w:rPr>
                <w:rFonts w:asciiTheme="minorHAnsi" w:hAnsiTheme="minorHAnsi" w:cs="Arial"/>
              </w:rPr>
              <w:t>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  <w:r>
              <w:t>--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:rsidR="00006335" w:rsidRPr="00353876" w:rsidRDefault="00006335" w:rsidP="00006335">
            <w:pPr>
              <w:jc w:val="center"/>
            </w:pPr>
            <w:r>
              <w:t>--</w:t>
            </w:r>
          </w:p>
        </w:tc>
        <w:tc>
          <w:tcPr>
            <w:tcW w:w="720" w:type="pct"/>
            <w:vAlign w:val="center"/>
          </w:tcPr>
          <w:p w:rsidR="00006335" w:rsidRPr="00353876" w:rsidRDefault="00006335" w:rsidP="00006335">
            <w:pPr>
              <w:jc w:val="center"/>
            </w:pPr>
            <w:r>
              <w:t>Bilancio e finanze</w:t>
            </w:r>
          </w:p>
        </w:tc>
        <w:tc>
          <w:tcPr>
            <w:tcW w:w="1228" w:type="pct"/>
            <w:vMerge/>
            <w:vAlign w:val="center"/>
          </w:tcPr>
          <w:p w:rsidR="00006335" w:rsidRPr="00353876" w:rsidRDefault="00006335" w:rsidP="00006335">
            <w:pPr>
              <w:jc w:val="center"/>
            </w:pPr>
          </w:p>
        </w:tc>
      </w:tr>
      <w:tr w:rsidR="00DA0F59" w:rsidRPr="00353876" w:rsidTr="00DA0F59">
        <w:trPr>
          <w:trHeight w:val="385"/>
          <w:jc w:val="center"/>
        </w:trPr>
        <w:tc>
          <w:tcPr>
            <w:tcW w:w="242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</w:p>
        </w:tc>
        <w:tc>
          <w:tcPr>
            <w:tcW w:w="907" w:type="pct"/>
            <w:shd w:val="clear" w:color="000000" w:fill="FFFFFF"/>
            <w:vAlign w:val="center"/>
          </w:tcPr>
          <w:p w:rsidR="00006335" w:rsidRPr="00006335" w:rsidRDefault="00006335" w:rsidP="00006335">
            <w:pPr>
              <w:jc w:val="center"/>
              <w:rPr>
                <w:b/>
                <w:i/>
              </w:rPr>
            </w:pPr>
            <w:r w:rsidRPr="00006335">
              <w:rPr>
                <w:b/>
                <w:i/>
              </w:rPr>
              <w:t>Totale variazioni positive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006335" w:rsidRPr="00006335" w:rsidRDefault="00006335" w:rsidP="00006335">
            <w:pPr>
              <w:jc w:val="center"/>
              <w:rPr>
                <w:b/>
                <w:i/>
              </w:rPr>
            </w:pPr>
            <w:r w:rsidRPr="00006335">
              <w:rPr>
                <w:b/>
                <w:i/>
              </w:rPr>
              <w:t>320.000,00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:rsidR="00006335" w:rsidRPr="00353876" w:rsidRDefault="00006335" w:rsidP="00006335">
            <w:pPr>
              <w:jc w:val="center"/>
            </w:pPr>
            <w:r>
              <w:t>--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:rsidR="00006335" w:rsidRPr="00353876" w:rsidRDefault="00006335" w:rsidP="00006335">
            <w:pPr>
              <w:jc w:val="center"/>
            </w:pPr>
            <w:r>
              <w:t>--</w:t>
            </w:r>
          </w:p>
        </w:tc>
        <w:tc>
          <w:tcPr>
            <w:tcW w:w="720" w:type="pct"/>
            <w:vAlign w:val="center"/>
          </w:tcPr>
          <w:p w:rsidR="00006335" w:rsidRPr="00353876" w:rsidRDefault="00006335" w:rsidP="00006335">
            <w:pPr>
              <w:jc w:val="center"/>
            </w:pPr>
          </w:p>
        </w:tc>
        <w:tc>
          <w:tcPr>
            <w:tcW w:w="1228" w:type="pct"/>
            <w:vAlign w:val="center"/>
          </w:tcPr>
          <w:p w:rsidR="00006335" w:rsidRPr="00353876" w:rsidRDefault="00006335" w:rsidP="00006335">
            <w:pPr>
              <w:jc w:val="center"/>
            </w:pPr>
          </w:p>
        </w:tc>
      </w:tr>
    </w:tbl>
    <w:p w:rsidR="000C1190" w:rsidRDefault="000C1190" w:rsidP="00DE48C2">
      <w:pPr>
        <w:rPr>
          <w:b/>
        </w:rPr>
      </w:pPr>
    </w:p>
    <w:p w:rsidR="00DE48C2" w:rsidRDefault="00DE48C2" w:rsidP="00DE48C2">
      <w:pPr>
        <w:rPr>
          <w:b/>
        </w:rPr>
      </w:pPr>
      <w:r>
        <w:rPr>
          <w:b/>
        </w:rPr>
        <w:t>ENTRATA</w:t>
      </w:r>
      <w:r w:rsidRPr="00006417">
        <w:rPr>
          <w:b/>
        </w:rPr>
        <w:t xml:space="preserve"> </w:t>
      </w:r>
      <w:r>
        <w:rPr>
          <w:b/>
        </w:rPr>
        <w:t xml:space="preserve">CORRENTE  - Partite di giro  </w:t>
      </w:r>
    </w:p>
    <w:p w:rsidR="00DE48C2" w:rsidRDefault="00DE48C2" w:rsidP="00DE48C2">
      <w:pPr>
        <w:rPr>
          <w:b/>
        </w:rPr>
      </w:pP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5"/>
        <w:gridCol w:w="1180"/>
        <w:gridCol w:w="1057"/>
        <w:gridCol w:w="970"/>
        <w:gridCol w:w="4270"/>
        <w:gridCol w:w="1640"/>
        <w:gridCol w:w="1411"/>
        <w:gridCol w:w="1666"/>
        <w:gridCol w:w="2884"/>
        <w:gridCol w:w="5803"/>
      </w:tblGrid>
      <w:tr w:rsidR="00DA0F59" w:rsidRPr="009974D0" w:rsidTr="00DA0F59">
        <w:trPr>
          <w:trHeight w:val="945"/>
          <w:tblHeader/>
          <w:jc w:val="center"/>
        </w:trPr>
        <w:tc>
          <w:tcPr>
            <w:tcW w:w="236" w:type="pct"/>
            <w:shd w:val="clear" w:color="auto" w:fill="D9D9D9" w:themeFill="background1" w:themeFillShade="D9"/>
            <w:noWrap/>
            <w:vAlign w:val="center"/>
            <w:hideMark/>
          </w:tcPr>
          <w:p w:rsidR="00DE48C2" w:rsidRPr="009974D0" w:rsidRDefault="00DE48C2" w:rsidP="00DE48C2">
            <w:pPr>
              <w:jc w:val="center"/>
              <w:rPr>
                <w:b/>
              </w:rPr>
            </w:pPr>
            <w:r w:rsidRPr="009974D0">
              <w:rPr>
                <w:b/>
              </w:rPr>
              <w:t>Titolo</w:t>
            </w:r>
          </w:p>
        </w:tc>
        <w:tc>
          <w:tcPr>
            <w:tcW w:w="269" w:type="pct"/>
            <w:shd w:val="clear" w:color="auto" w:fill="D9D9D9" w:themeFill="background1" w:themeFillShade="D9"/>
            <w:noWrap/>
            <w:vAlign w:val="center"/>
            <w:hideMark/>
          </w:tcPr>
          <w:p w:rsidR="00DE48C2" w:rsidRPr="009974D0" w:rsidRDefault="00DE48C2" w:rsidP="00DE48C2">
            <w:pPr>
              <w:jc w:val="center"/>
              <w:rPr>
                <w:b/>
              </w:rPr>
            </w:pPr>
            <w:r w:rsidRPr="009974D0">
              <w:rPr>
                <w:b/>
              </w:rPr>
              <w:t>Tipologia</w:t>
            </w:r>
          </w:p>
        </w:tc>
        <w:tc>
          <w:tcPr>
            <w:tcW w:w="241" w:type="pct"/>
            <w:shd w:val="clear" w:color="auto" w:fill="D9D9D9" w:themeFill="background1" w:themeFillShade="D9"/>
            <w:noWrap/>
            <w:vAlign w:val="center"/>
            <w:hideMark/>
          </w:tcPr>
          <w:p w:rsidR="00DE48C2" w:rsidRPr="009974D0" w:rsidRDefault="00DE48C2" w:rsidP="00DE48C2">
            <w:pPr>
              <w:jc w:val="center"/>
              <w:rPr>
                <w:b/>
              </w:rPr>
            </w:pPr>
            <w:r w:rsidRPr="009974D0">
              <w:rPr>
                <w:b/>
              </w:rPr>
              <w:t>Categoria</w:t>
            </w:r>
          </w:p>
        </w:tc>
        <w:tc>
          <w:tcPr>
            <w:tcW w:w="221" w:type="pct"/>
            <w:shd w:val="clear" w:color="auto" w:fill="D9D9D9" w:themeFill="background1" w:themeFillShade="D9"/>
            <w:noWrap/>
            <w:vAlign w:val="center"/>
            <w:hideMark/>
          </w:tcPr>
          <w:p w:rsidR="00DE48C2" w:rsidRPr="009974D0" w:rsidRDefault="00DE48C2" w:rsidP="00DE48C2">
            <w:pPr>
              <w:ind w:firstLine="10"/>
              <w:jc w:val="center"/>
              <w:rPr>
                <w:b/>
                <w:highlight w:val="yellow"/>
              </w:rPr>
            </w:pPr>
            <w:r w:rsidRPr="009974D0">
              <w:rPr>
                <w:b/>
              </w:rPr>
              <w:t>Capitolo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  <w:hideMark/>
          </w:tcPr>
          <w:p w:rsidR="00DE48C2" w:rsidRPr="009974D0" w:rsidRDefault="00DE48C2" w:rsidP="00DE48C2">
            <w:pPr>
              <w:jc w:val="center"/>
              <w:rPr>
                <w:b/>
              </w:rPr>
            </w:pPr>
            <w:r w:rsidRPr="009974D0">
              <w:rPr>
                <w:b/>
              </w:rPr>
              <w:t xml:space="preserve">Descrizione  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  <w:hideMark/>
          </w:tcPr>
          <w:p w:rsidR="00DE48C2" w:rsidRPr="00B21322" w:rsidRDefault="00DE48C2" w:rsidP="00DE48C2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</w:t>
            </w:r>
            <w:r>
              <w:rPr>
                <w:rFonts w:asciiTheme="minorHAnsi" w:hAnsiTheme="minorHAnsi"/>
                <w:b/>
              </w:rPr>
              <w:t>20</w:t>
            </w:r>
          </w:p>
          <w:p w:rsidR="00DE48C2" w:rsidRPr="009974D0" w:rsidRDefault="00DE48C2" w:rsidP="00DE48C2">
            <w:pPr>
              <w:jc w:val="center"/>
              <w:rPr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  <w:hideMark/>
          </w:tcPr>
          <w:p w:rsidR="00DE48C2" w:rsidRPr="009974D0" w:rsidRDefault="00DE48C2" w:rsidP="00DE48C2">
            <w:pPr>
              <w:jc w:val="center"/>
              <w:rPr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  <w:hideMark/>
          </w:tcPr>
          <w:p w:rsidR="00DE48C2" w:rsidRPr="009974D0" w:rsidRDefault="00DE48C2" w:rsidP="00DE48C2">
            <w:pPr>
              <w:jc w:val="center"/>
              <w:rPr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DE48C2" w:rsidRPr="009974D0" w:rsidRDefault="00DE48C2" w:rsidP="00DE48C2">
            <w:pPr>
              <w:jc w:val="center"/>
              <w:rPr>
                <w:b/>
                <w:bCs/>
              </w:rPr>
            </w:pPr>
            <w:r w:rsidRPr="009974D0">
              <w:rPr>
                <w:b/>
                <w:bCs/>
              </w:rPr>
              <w:t xml:space="preserve"> Settore</w:t>
            </w:r>
          </w:p>
        </w:tc>
        <w:tc>
          <w:tcPr>
            <w:tcW w:w="1324" w:type="pct"/>
            <w:shd w:val="clear" w:color="auto" w:fill="D9D9D9" w:themeFill="background1" w:themeFillShade="D9"/>
            <w:vAlign w:val="center"/>
          </w:tcPr>
          <w:p w:rsidR="00DE48C2" w:rsidRPr="009974D0" w:rsidRDefault="00DE48C2" w:rsidP="00DE48C2">
            <w:pPr>
              <w:jc w:val="center"/>
              <w:rPr>
                <w:b/>
                <w:bCs/>
              </w:rPr>
            </w:pPr>
            <w:r w:rsidRPr="009974D0">
              <w:rPr>
                <w:b/>
                <w:bCs/>
              </w:rPr>
              <w:t>Motivazione</w:t>
            </w:r>
          </w:p>
        </w:tc>
      </w:tr>
      <w:tr w:rsidR="00DA0F59" w:rsidRPr="00E258D1" w:rsidTr="00DA0F59">
        <w:trPr>
          <w:trHeight w:val="601"/>
          <w:jc w:val="center"/>
        </w:trPr>
        <w:tc>
          <w:tcPr>
            <w:tcW w:w="236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9</w:t>
            </w:r>
          </w:p>
        </w:tc>
        <w:tc>
          <w:tcPr>
            <w:tcW w:w="269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1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1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:rsidR="000C1190" w:rsidRPr="00781314" w:rsidRDefault="000C1190" w:rsidP="000C1190">
            <w:pPr>
              <w:jc w:val="center"/>
            </w:pPr>
            <w:r w:rsidRPr="00781314">
              <w:t>9034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0C1190" w:rsidRPr="00721652" w:rsidRDefault="000C1190" w:rsidP="000C1190">
            <w:pPr>
              <w:jc w:val="center"/>
              <w:rPr>
                <w:rFonts w:asciiTheme="minorHAnsi" w:hAnsiTheme="minorHAnsi" w:cs="Arial"/>
              </w:rPr>
            </w:pPr>
            <w:r w:rsidRPr="00721652">
              <w:rPr>
                <w:rFonts w:asciiTheme="minorHAnsi" w:hAnsiTheme="minorHAnsi" w:cs="Arial"/>
              </w:rPr>
              <w:t>TRATTENUTA PER VERSAMENTO ASSICURAZIONE PREVIDENZIALE INTEGRATIVA DEI CONSIGLIERI E ASSESSORI REGIONALI - ART 24 BIS L.R. 3/2009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0C1190" w:rsidRPr="00721652" w:rsidRDefault="000C1190" w:rsidP="000C1190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-100.000,00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0C1190" w:rsidRPr="00E258D1" w:rsidRDefault="004C30A8" w:rsidP="000C1190">
            <w:pPr>
              <w:jc w:val="center"/>
            </w:pPr>
            <w:r>
              <w:t>--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0C1190" w:rsidRPr="00E258D1" w:rsidRDefault="004C30A8" w:rsidP="000C1190">
            <w:pPr>
              <w:jc w:val="center"/>
            </w:pPr>
            <w:r>
              <w:t>--</w:t>
            </w:r>
          </w:p>
        </w:tc>
        <w:tc>
          <w:tcPr>
            <w:tcW w:w="658" w:type="pct"/>
            <w:vAlign w:val="center"/>
          </w:tcPr>
          <w:p w:rsidR="000C1190" w:rsidRPr="009974D0" w:rsidRDefault="000C1190" w:rsidP="000C1190">
            <w:pPr>
              <w:jc w:val="center"/>
            </w:pPr>
            <w:r w:rsidRPr="009974D0">
              <w:t>Bilancio e finanze</w:t>
            </w:r>
          </w:p>
        </w:tc>
        <w:tc>
          <w:tcPr>
            <w:tcW w:w="1324" w:type="pct"/>
            <w:vMerge w:val="restart"/>
            <w:vAlign w:val="center"/>
          </w:tcPr>
          <w:p w:rsidR="000C1190" w:rsidRDefault="000C1190" w:rsidP="00DA0F5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Variazione compensativa </w:t>
            </w:r>
            <w:r w:rsidR="002A6A54">
              <w:rPr>
                <w:rFonts w:asciiTheme="minorHAnsi" w:hAnsiTheme="minorHAnsi" w:cs="Arial"/>
              </w:rPr>
              <w:t xml:space="preserve">tecnica </w:t>
            </w:r>
            <w:r>
              <w:rPr>
                <w:rFonts w:asciiTheme="minorHAnsi" w:hAnsiTheme="minorHAnsi" w:cs="Arial"/>
              </w:rPr>
              <w:t xml:space="preserve">per </w:t>
            </w:r>
            <w:r w:rsidRPr="00B21322">
              <w:rPr>
                <w:rFonts w:asciiTheme="minorHAnsi" w:hAnsiTheme="minorHAnsi" w:cs="Arial"/>
              </w:rPr>
              <w:t xml:space="preserve">una </w:t>
            </w:r>
            <w:r>
              <w:rPr>
                <w:rFonts w:asciiTheme="minorHAnsi" w:hAnsiTheme="minorHAnsi" w:cs="Arial"/>
              </w:rPr>
              <w:t>maggiore</w:t>
            </w:r>
            <w:r w:rsidRPr="00B21322">
              <w:rPr>
                <w:rFonts w:asciiTheme="minorHAnsi" w:hAnsiTheme="minorHAnsi" w:cs="Arial"/>
              </w:rPr>
              <w:t xml:space="preserve"> entrata sulle partite di giro tenuto conto delle somme ad oggi incassate per ritenute erariali</w:t>
            </w:r>
            <w:r>
              <w:rPr>
                <w:rFonts w:asciiTheme="minorHAnsi" w:hAnsiTheme="minorHAnsi" w:cs="Arial"/>
              </w:rPr>
              <w:t xml:space="preserve"> su redditi assimilati a lavoro dipendente</w:t>
            </w:r>
            <w:r w:rsidR="00006335">
              <w:rPr>
                <w:rFonts w:asciiTheme="minorHAnsi" w:hAnsiTheme="minorHAnsi" w:cs="Arial"/>
              </w:rPr>
              <w:t xml:space="preserve"> e di eventuali maggiori incassi e per la gestione delle eventuali spese non andate a buon fine e reincassate sul conto di tesoreria del Consiglio</w:t>
            </w:r>
          </w:p>
        </w:tc>
      </w:tr>
      <w:tr w:rsidR="00DA0F59" w:rsidRPr="00E258D1" w:rsidTr="00DA0F59">
        <w:trPr>
          <w:trHeight w:val="753"/>
          <w:jc w:val="center"/>
        </w:trPr>
        <w:tc>
          <w:tcPr>
            <w:tcW w:w="236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9</w:t>
            </w:r>
          </w:p>
        </w:tc>
        <w:tc>
          <w:tcPr>
            <w:tcW w:w="269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1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1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:rsidR="000C1190" w:rsidRPr="00781314" w:rsidRDefault="000C1190" w:rsidP="000C1190">
            <w:pPr>
              <w:jc w:val="center"/>
            </w:pPr>
            <w:r w:rsidRPr="00781314">
              <w:t>9035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0C1190" w:rsidRPr="00721652" w:rsidRDefault="000C1190" w:rsidP="000C1190">
            <w:pPr>
              <w:jc w:val="center"/>
              <w:rPr>
                <w:rFonts w:asciiTheme="minorHAnsi" w:hAnsiTheme="minorHAnsi" w:cs="Arial"/>
              </w:rPr>
            </w:pPr>
            <w:r w:rsidRPr="00721652">
              <w:rPr>
                <w:rFonts w:asciiTheme="minorHAnsi" w:hAnsiTheme="minorHAnsi" w:cs="Arial"/>
              </w:rPr>
              <w:t>TRATTENUTA PER ATTI DI LIBERALITA' O ACQUISIZIONE SERVIZI CONNESSI ALL'ESERCIZIO DEL MANDATO DEI CONSIGLIERI E ASSESSORI REGIONALI - ART. 24 TER L.R. 3/2009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0C1190" w:rsidRDefault="000C1190" w:rsidP="000C1190">
            <w:pPr>
              <w:jc w:val="center"/>
            </w:pPr>
            <w:r>
              <w:rPr>
                <w:bCs/>
                <w:i/>
              </w:rPr>
              <w:t>-150.000,00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0C1190" w:rsidRPr="00E258D1" w:rsidRDefault="004C30A8" w:rsidP="000C1190">
            <w:pPr>
              <w:jc w:val="center"/>
            </w:pPr>
            <w:r>
              <w:t>--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0C1190" w:rsidRPr="00E258D1" w:rsidRDefault="004C30A8" w:rsidP="000C1190">
            <w:pPr>
              <w:jc w:val="center"/>
            </w:pPr>
            <w:r>
              <w:t>--</w:t>
            </w:r>
          </w:p>
        </w:tc>
        <w:tc>
          <w:tcPr>
            <w:tcW w:w="658" w:type="pct"/>
            <w:vAlign w:val="center"/>
          </w:tcPr>
          <w:p w:rsidR="000C1190" w:rsidRPr="009974D0" w:rsidRDefault="000C1190" w:rsidP="000C1190">
            <w:pPr>
              <w:jc w:val="center"/>
            </w:pPr>
            <w:r w:rsidRPr="009974D0">
              <w:t>Bilancio e finanze</w:t>
            </w:r>
          </w:p>
        </w:tc>
        <w:tc>
          <w:tcPr>
            <w:tcW w:w="1324" w:type="pct"/>
            <w:vMerge/>
            <w:vAlign w:val="center"/>
          </w:tcPr>
          <w:p w:rsidR="000C1190" w:rsidRDefault="000C1190" w:rsidP="000C119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A0F59" w:rsidRPr="00E258D1" w:rsidTr="00DA0F59">
        <w:trPr>
          <w:trHeight w:val="753"/>
          <w:jc w:val="center"/>
        </w:trPr>
        <w:tc>
          <w:tcPr>
            <w:tcW w:w="236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bookmarkStart w:id="1" w:name="_Hlk53494212"/>
            <w:r>
              <w:t>9</w:t>
            </w:r>
          </w:p>
        </w:tc>
        <w:tc>
          <w:tcPr>
            <w:tcW w:w="269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1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1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:rsidR="000C1190" w:rsidRPr="00781314" w:rsidRDefault="000C1190" w:rsidP="000C1190">
            <w:pPr>
              <w:jc w:val="center"/>
              <w:rPr>
                <w:rFonts w:asciiTheme="minorHAnsi" w:hAnsiTheme="minorHAnsi" w:cs="Arial"/>
              </w:rPr>
            </w:pPr>
            <w:r w:rsidRPr="00781314">
              <w:rPr>
                <w:rFonts w:asciiTheme="minorHAnsi" w:hAnsiTheme="minorHAnsi" w:cs="Arial"/>
              </w:rPr>
              <w:t>9015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0C1190" w:rsidRPr="000C1190" w:rsidRDefault="000C1190" w:rsidP="000C1190">
            <w:pPr>
              <w:jc w:val="center"/>
              <w:rPr>
                <w:rFonts w:asciiTheme="minorHAnsi" w:hAnsiTheme="minorHAnsi" w:cs="Arial"/>
              </w:rPr>
            </w:pPr>
            <w:r w:rsidRPr="000C1190">
              <w:rPr>
                <w:rFonts w:asciiTheme="minorHAnsi" w:hAnsiTheme="minorHAnsi" w:cs="Arial"/>
              </w:rPr>
              <w:t>RITENUTE ERARIALI SPLIT PAYMENT ART 17 TER DPR 633 DEL 1972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0C1190" w:rsidRDefault="000C1190" w:rsidP="000C1190">
            <w:pPr>
              <w:jc w:val="center"/>
            </w:pPr>
            <w:r>
              <w:rPr>
                <w:bCs/>
                <w:i/>
              </w:rPr>
              <w:t>-70.000,00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0C1190" w:rsidRPr="00E258D1" w:rsidRDefault="004C30A8" w:rsidP="000C1190">
            <w:pPr>
              <w:jc w:val="center"/>
            </w:pPr>
            <w:r>
              <w:t>--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0C1190" w:rsidRPr="00E258D1" w:rsidRDefault="004C30A8" w:rsidP="000C1190">
            <w:pPr>
              <w:jc w:val="center"/>
            </w:pPr>
            <w:r>
              <w:t>--</w:t>
            </w:r>
          </w:p>
        </w:tc>
        <w:tc>
          <w:tcPr>
            <w:tcW w:w="658" w:type="pct"/>
            <w:vAlign w:val="center"/>
          </w:tcPr>
          <w:p w:rsidR="000C1190" w:rsidRPr="009974D0" w:rsidRDefault="000C1190" w:rsidP="000C1190">
            <w:pPr>
              <w:jc w:val="center"/>
            </w:pPr>
            <w:r w:rsidRPr="009974D0">
              <w:t>Bilancio e finanze</w:t>
            </w:r>
          </w:p>
        </w:tc>
        <w:tc>
          <w:tcPr>
            <w:tcW w:w="1324" w:type="pct"/>
            <w:vMerge/>
            <w:vAlign w:val="center"/>
          </w:tcPr>
          <w:p w:rsidR="000C1190" w:rsidRDefault="000C1190" w:rsidP="000C1190">
            <w:pPr>
              <w:jc w:val="center"/>
              <w:rPr>
                <w:rFonts w:asciiTheme="minorHAnsi" w:hAnsiTheme="minorHAnsi" w:cs="Arial"/>
              </w:rPr>
            </w:pPr>
          </w:p>
        </w:tc>
      </w:tr>
      <w:bookmarkEnd w:id="1"/>
      <w:tr w:rsidR="00DA0F59" w:rsidRPr="00E258D1" w:rsidTr="00DA0F59">
        <w:trPr>
          <w:trHeight w:val="355"/>
          <w:jc w:val="center"/>
        </w:trPr>
        <w:tc>
          <w:tcPr>
            <w:tcW w:w="236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</w:p>
        </w:tc>
        <w:tc>
          <w:tcPr>
            <w:tcW w:w="269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</w:p>
        </w:tc>
        <w:tc>
          <w:tcPr>
            <w:tcW w:w="221" w:type="pct"/>
            <w:shd w:val="clear" w:color="auto" w:fill="auto"/>
            <w:noWrap/>
            <w:vAlign w:val="center"/>
          </w:tcPr>
          <w:p w:rsidR="000C1190" w:rsidRPr="00781314" w:rsidRDefault="000C1190" w:rsidP="000C1190">
            <w:pPr>
              <w:jc w:val="center"/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0C1190" w:rsidRPr="00006335" w:rsidRDefault="000C1190" w:rsidP="000C1190">
            <w:pPr>
              <w:jc w:val="center"/>
              <w:rPr>
                <w:b/>
              </w:rPr>
            </w:pPr>
            <w:r w:rsidRPr="00006335">
              <w:rPr>
                <w:b/>
                <w:i/>
              </w:rPr>
              <w:t>Totale variazioni negative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0C1190" w:rsidRPr="00DA0F59" w:rsidRDefault="00FC2E45" w:rsidP="000C1190">
            <w:pPr>
              <w:jc w:val="center"/>
              <w:rPr>
                <w:b/>
                <w:i/>
              </w:rPr>
            </w:pPr>
            <w:r w:rsidRPr="00DA0F59">
              <w:rPr>
                <w:b/>
                <w:i/>
              </w:rPr>
              <w:fldChar w:fldCharType="begin"/>
            </w:r>
            <w:r w:rsidR="000C1190" w:rsidRPr="00DA0F59">
              <w:rPr>
                <w:b/>
                <w:i/>
              </w:rPr>
              <w:instrText xml:space="preserve"> =SUM(ABOVE) </w:instrText>
            </w:r>
            <w:r w:rsidRPr="00DA0F59">
              <w:rPr>
                <w:b/>
                <w:i/>
              </w:rPr>
              <w:fldChar w:fldCharType="separate"/>
            </w:r>
            <w:r w:rsidR="000C1190" w:rsidRPr="00DA0F59">
              <w:rPr>
                <w:b/>
                <w:i/>
                <w:noProof/>
              </w:rPr>
              <w:t>-320.000</w:t>
            </w:r>
            <w:r w:rsidRPr="00DA0F59">
              <w:rPr>
                <w:b/>
                <w:i/>
              </w:rPr>
              <w:fldChar w:fldCharType="end"/>
            </w:r>
            <w:r w:rsidR="000C1190" w:rsidRPr="00DA0F59">
              <w:rPr>
                <w:b/>
                <w:i/>
              </w:rPr>
              <w:t>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0C1190" w:rsidRPr="00E258D1" w:rsidRDefault="004C30A8" w:rsidP="000C1190">
            <w:pPr>
              <w:jc w:val="center"/>
            </w:pPr>
            <w:r>
              <w:t>--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0C1190" w:rsidRPr="00E258D1" w:rsidRDefault="004C30A8" w:rsidP="000C1190">
            <w:pPr>
              <w:jc w:val="center"/>
            </w:pPr>
            <w:r>
              <w:t>--</w:t>
            </w:r>
          </w:p>
        </w:tc>
        <w:tc>
          <w:tcPr>
            <w:tcW w:w="658" w:type="pct"/>
            <w:vAlign w:val="center"/>
          </w:tcPr>
          <w:p w:rsidR="000C1190" w:rsidRPr="009974D0" w:rsidRDefault="000C1190" w:rsidP="000C1190">
            <w:pPr>
              <w:jc w:val="center"/>
            </w:pPr>
          </w:p>
        </w:tc>
        <w:tc>
          <w:tcPr>
            <w:tcW w:w="1324" w:type="pct"/>
            <w:vMerge/>
            <w:vAlign w:val="center"/>
          </w:tcPr>
          <w:p w:rsidR="000C1190" w:rsidRDefault="000C1190" w:rsidP="000C119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A0F59" w:rsidRPr="00E258D1" w:rsidTr="00DA0F59">
        <w:trPr>
          <w:trHeight w:val="753"/>
          <w:jc w:val="center"/>
        </w:trPr>
        <w:tc>
          <w:tcPr>
            <w:tcW w:w="236" w:type="pct"/>
            <w:shd w:val="clear" w:color="000000" w:fill="FFFFFF"/>
            <w:noWrap/>
            <w:vAlign w:val="center"/>
          </w:tcPr>
          <w:p w:rsidR="00006335" w:rsidRDefault="00006335" w:rsidP="000C1190">
            <w:pPr>
              <w:jc w:val="center"/>
            </w:pPr>
            <w:r>
              <w:t>9</w:t>
            </w:r>
          </w:p>
        </w:tc>
        <w:tc>
          <w:tcPr>
            <w:tcW w:w="269" w:type="pct"/>
            <w:shd w:val="clear" w:color="000000" w:fill="FFFFFF"/>
            <w:noWrap/>
            <w:vAlign w:val="center"/>
          </w:tcPr>
          <w:p w:rsidR="00006335" w:rsidRDefault="00006335" w:rsidP="000C1190">
            <w:pPr>
              <w:jc w:val="center"/>
            </w:pPr>
            <w:r>
              <w:t>1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006335" w:rsidRDefault="00006335" w:rsidP="000C1190">
            <w:pPr>
              <w:jc w:val="center"/>
            </w:pPr>
            <w:r>
              <w:t>99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:rsidR="00006335" w:rsidRPr="00781314" w:rsidRDefault="00006335" w:rsidP="000C1190">
            <w:pPr>
              <w:jc w:val="center"/>
            </w:pPr>
            <w:r w:rsidRPr="00781314">
              <w:t>9027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006335" w:rsidRPr="0025724A" w:rsidRDefault="00006335" w:rsidP="000C1190">
            <w:pPr>
              <w:jc w:val="center"/>
            </w:pPr>
            <w:r w:rsidRPr="00006335">
              <w:t>ENTRATE A SEGUITO DI SPESE NON ANDATE A BUON FINE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006335" w:rsidRDefault="00006335" w:rsidP="000C1190">
            <w:pPr>
              <w:jc w:val="center"/>
            </w:pPr>
            <w:r>
              <w:t>20.000,00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006335" w:rsidRDefault="00006335" w:rsidP="000C1190">
            <w:pPr>
              <w:jc w:val="center"/>
            </w:pP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006335" w:rsidRDefault="00006335" w:rsidP="000C1190">
            <w:pPr>
              <w:jc w:val="center"/>
            </w:pPr>
          </w:p>
        </w:tc>
        <w:tc>
          <w:tcPr>
            <w:tcW w:w="658" w:type="pct"/>
            <w:vAlign w:val="center"/>
          </w:tcPr>
          <w:p w:rsidR="00006335" w:rsidRPr="009974D0" w:rsidRDefault="00006335" w:rsidP="000C1190">
            <w:pPr>
              <w:jc w:val="center"/>
            </w:pPr>
            <w:r w:rsidRPr="009974D0">
              <w:t>Bilancio e finanze</w:t>
            </w:r>
          </w:p>
        </w:tc>
        <w:tc>
          <w:tcPr>
            <w:tcW w:w="1324" w:type="pct"/>
            <w:vMerge/>
            <w:vAlign w:val="center"/>
          </w:tcPr>
          <w:p w:rsidR="00006335" w:rsidRDefault="00006335" w:rsidP="000C1190">
            <w:pPr>
              <w:jc w:val="center"/>
            </w:pPr>
          </w:p>
        </w:tc>
      </w:tr>
      <w:tr w:rsidR="00DA0F59" w:rsidRPr="00E258D1" w:rsidTr="00DA0F59">
        <w:trPr>
          <w:trHeight w:val="753"/>
          <w:jc w:val="center"/>
        </w:trPr>
        <w:tc>
          <w:tcPr>
            <w:tcW w:w="236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9</w:t>
            </w:r>
          </w:p>
        </w:tc>
        <w:tc>
          <w:tcPr>
            <w:tcW w:w="269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1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0C1190" w:rsidRDefault="000C1190" w:rsidP="000C1190">
            <w:pPr>
              <w:jc w:val="center"/>
            </w:pPr>
            <w:r>
              <w:t>2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:rsidR="000C1190" w:rsidRPr="00781314" w:rsidRDefault="000C1190" w:rsidP="000C1190">
            <w:pPr>
              <w:jc w:val="center"/>
            </w:pPr>
            <w:r w:rsidRPr="00781314">
              <w:t>9013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0C1190" w:rsidRPr="009B6B95" w:rsidRDefault="000C1190" w:rsidP="000C1190">
            <w:pPr>
              <w:jc w:val="center"/>
            </w:pPr>
            <w:r w:rsidRPr="0025724A">
              <w:t>RITENUTE ERARIALI APPLICATE SU REDDITI ASSIMILATI A LAVORO DIPENDENTE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0C1190" w:rsidRPr="00DF268F" w:rsidRDefault="000C1190" w:rsidP="000C1190">
            <w:pPr>
              <w:jc w:val="center"/>
            </w:pPr>
            <w:r>
              <w:t>3</w:t>
            </w:r>
            <w:r w:rsidR="00006335">
              <w:t>0</w:t>
            </w:r>
            <w:r>
              <w:t>0</w:t>
            </w:r>
            <w:r w:rsidRPr="00DF268F">
              <w:t>.</w:t>
            </w:r>
            <w:r>
              <w:t>0</w:t>
            </w:r>
            <w:r w:rsidRPr="00DF268F">
              <w:t>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0C1190" w:rsidRPr="00E258D1" w:rsidRDefault="004C30A8" w:rsidP="000C1190">
            <w:pPr>
              <w:jc w:val="center"/>
            </w:pPr>
            <w:r>
              <w:t>--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0C1190" w:rsidRPr="00E258D1" w:rsidRDefault="004C30A8" w:rsidP="000C1190">
            <w:pPr>
              <w:jc w:val="center"/>
            </w:pPr>
            <w:r>
              <w:t>--</w:t>
            </w:r>
          </w:p>
        </w:tc>
        <w:tc>
          <w:tcPr>
            <w:tcW w:w="658" w:type="pct"/>
            <w:vAlign w:val="center"/>
          </w:tcPr>
          <w:p w:rsidR="000C1190" w:rsidRPr="009974D0" w:rsidRDefault="000C1190" w:rsidP="000C1190">
            <w:pPr>
              <w:jc w:val="center"/>
            </w:pPr>
            <w:r w:rsidRPr="009974D0">
              <w:t>Bilancio e finanze</w:t>
            </w:r>
          </w:p>
        </w:tc>
        <w:tc>
          <w:tcPr>
            <w:tcW w:w="1324" w:type="pct"/>
            <w:vMerge/>
            <w:vAlign w:val="center"/>
          </w:tcPr>
          <w:p w:rsidR="000C1190" w:rsidRDefault="000C1190" w:rsidP="000C1190">
            <w:pPr>
              <w:jc w:val="center"/>
            </w:pPr>
          </w:p>
        </w:tc>
      </w:tr>
      <w:tr w:rsidR="00DA0F59" w:rsidRPr="00E258D1" w:rsidTr="00DA0F59">
        <w:trPr>
          <w:trHeight w:val="371"/>
          <w:jc w:val="center"/>
        </w:trPr>
        <w:tc>
          <w:tcPr>
            <w:tcW w:w="236" w:type="pct"/>
            <w:shd w:val="clear" w:color="000000" w:fill="FFFFFF"/>
            <w:noWrap/>
            <w:vAlign w:val="center"/>
          </w:tcPr>
          <w:p w:rsidR="004C30A8" w:rsidRPr="00E258D1" w:rsidRDefault="004C30A8" w:rsidP="004C30A8">
            <w:pPr>
              <w:jc w:val="center"/>
            </w:pPr>
          </w:p>
        </w:tc>
        <w:tc>
          <w:tcPr>
            <w:tcW w:w="269" w:type="pct"/>
            <w:shd w:val="clear" w:color="000000" w:fill="FFFFFF"/>
            <w:noWrap/>
            <w:vAlign w:val="center"/>
          </w:tcPr>
          <w:p w:rsidR="004C30A8" w:rsidRPr="00E258D1" w:rsidRDefault="004C30A8" w:rsidP="004C30A8">
            <w:pPr>
              <w:jc w:val="center"/>
            </w:pP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4C30A8" w:rsidRPr="00E258D1" w:rsidRDefault="004C30A8" w:rsidP="004C30A8">
            <w:pPr>
              <w:jc w:val="center"/>
            </w:pPr>
          </w:p>
        </w:tc>
        <w:tc>
          <w:tcPr>
            <w:tcW w:w="221" w:type="pct"/>
            <w:shd w:val="clear" w:color="auto" w:fill="auto"/>
            <w:noWrap/>
            <w:vAlign w:val="center"/>
          </w:tcPr>
          <w:p w:rsidR="004C30A8" w:rsidRPr="00E258D1" w:rsidRDefault="004C30A8" w:rsidP="004C30A8">
            <w:pPr>
              <w:jc w:val="center"/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C30A8" w:rsidRPr="00006335" w:rsidRDefault="004C30A8" w:rsidP="004C30A8">
            <w:pPr>
              <w:jc w:val="center"/>
              <w:rPr>
                <w:b/>
              </w:rPr>
            </w:pPr>
            <w:r w:rsidRPr="00006335">
              <w:rPr>
                <w:b/>
                <w:i/>
              </w:rPr>
              <w:t>Totale variazioni positive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4C30A8" w:rsidRPr="00006335" w:rsidRDefault="004C30A8" w:rsidP="004C30A8">
            <w:pPr>
              <w:jc w:val="center"/>
              <w:rPr>
                <w:b/>
                <w:i/>
              </w:rPr>
            </w:pPr>
            <w:r w:rsidRPr="00006335">
              <w:rPr>
                <w:b/>
                <w:i/>
              </w:rPr>
              <w:t>320.000,00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4C30A8" w:rsidRPr="00E258D1" w:rsidRDefault="004C30A8" w:rsidP="004C30A8">
            <w:pPr>
              <w:jc w:val="center"/>
            </w:pPr>
            <w:r>
              <w:t>--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4C30A8" w:rsidRPr="00E258D1" w:rsidRDefault="004C30A8" w:rsidP="004C30A8">
            <w:pPr>
              <w:jc w:val="center"/>
            </w:pPr>
            <w:r>
              <w:t>--</w:t>
            </w:r>
          </w:p>
        </w:tc>
        <w:tc>
          <w:tcPr>
            <w:tcW w:w="658" w:type="pct"/>
            <w:vAlign w:val="center"/>
          </w:tcPr>
          <w:p w:rsidR="004C30A8" w:rsidRPr="00E258D1" w:rsidRDefault="004C30A8" w:rsidP="004C30A8">
            <w:pPr>
              <w:jc w:val="center"/>
            </w:pPr>
          </w:p>
        </w:tc>
        <w:tc>
          <w:tcPr>
            <w:tcW w:w="1324" w:type="pct"/>
            <w:vAlign w:val="center"/>
          </w:tcPr>
          <w:p w:rsidR="004C30A8" w:rsidRPr="00E258D1" w:rsidRDefault="004C30A8" w:rsidP="004C30A8">
            <w:pPr>
              <w:jc w:val="both"/>
            </w:pPr>
          </w:p>
        </w:tc>
      </w:tr>
    </w:tbl>
    <w:p w:rsidR="0098545F" w:rsidRPr="00D11638" w:rsidRDefault="00E66B3C" w:rsidP="00D11638">
      <w:pPr>
        <w:rPr>
          <w:b/>
          <w:color w:val="FF0000"/>
          <w:sz w:val="32"/>
          <w:szCs w:val="32"/>
        </w:rPr>
      </w:pPr>
      <w:r>
        <w:rPr>
          <w:rFonts w:asciiTheme="minorHAnsi" w:hAnsiTheme="minorHAnsi"/>
          <w:b/>
        </w:rPr>
        <w:t xml:space="preserve"> </w:t>
      </w:r>
    </w:p>
    <w:sectPr w:rsidR="0098545F" w:rsidRPr="00D11638" w:rsidSect="00CA0210">
      <w:footerReference w:type="default" r:id="rId10"/>
      <w:pgSz w:w="23814" w:h="16839" w:orient="landscape" w:code="8"/>
      <w:pgMar w:top="851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023" w:rsidRPr="004E27FB" w:rsidRDefault="00465023">
      <w:r w:rsidRPr="004E27FB">
        <w:separator/>
      </w:r>
    </w:p>
  </w:endnote>
  <w:endnote w:type="continuationSeparator" w:id="0">
    <w:p w:rsidR="00465023" w:rsidRPr="004E27FB" w:rsidRDefault="00465023">
      <w:r w:rsidRPr="004E27F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23" w:rsidRPr="006C080D" w:rsidRDefault="00FC2E45">
    <w:pPr>
      <w:pStyle w:val="Pidipagina"/>
      <w:jc w:val="center"/>
    </w:pPr>
    <w:r>
      <w:fldChar w:fldCharType="begin"/>
    </w:r>
    <w:r w:rsidR="002B0304">
      <w:instrText>PAGE   \* MERGEFORMAT</w:instrText>
    </w:r>
    <w:r>
      <w:fldChar w:fldCharType="separate"/>
    </w:r>
    <w:r w:rsidR="00B80977">
      <w:rPr>
        <w:noProof/>
      </w:rPr>
      <w:t>2</w:t>
    </w:r>
    <w:r>
      <w:rPr>
        <w:noProof/>
      </w:rPr>
      <w:fldChar w:fldCharType="end"/>
    </w:r>
  </w:p>
  <w:p w:rsidR="00465023" w:rsidRDefault="004650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023" w:rsidRPr="004E27FB" w:rsidRDefault="00465023">
      <w:r w:rsidRPr="004E27FB">
        <w:separator/>
      </w:r>
    </w:p>
  </w:footnote>
  <w:footnote w:type="continuationSeparator" w:id="0">
    <w:p w:rsidR="00465023" w:rsidRPr="004E27FB" w:rsidRDefault="00465023">
      <w:r w:rsidRPr="004E27FB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915017"/>
    <w:multiLevelType w:val="hybridMultilevel"/>
    <w:tmpl w:val="945858A8"/>
    <w:lvl w:ilvl="0" w:tplc="FCB667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2FB4199"/>
    <w:multiLevelType w:val="hybridMultilevel"/>
    <w:tmpl w:val="55D2CF7C"/>
    <w:lvl w:ilvl="0" w:tplc="CF2EBF32">
      <w:numFmt w:val="bullet"/>
      <w:lvlText w:val="-"/>
      <w:lvlJc w:val="left"/>
      <w:pPr>
        <w:ind w:left="139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>
    <w:nsid w:val="25CD5E89"/>
    <w:multiLevelType w:val="hybridMultilevel"/>
    <w:tmpl w:val="14462AA0"/>
    <w:lvl w:ilvl="0" w:tplc="DE562956">
      <w:start w:val="13"/>
      <w:numFmt w:val="bullet"/>
      <w:lvlText w:val="-"/>
      <w:lvlJc w:val="left"/>
      <w:pPr>
        <w:ind w:left="45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1">
    <w:nsid w:val="29CE76B6"/>
    <w:multiLevelType w:val="hybridMultilevel"/>
    <w:tmpl w:val="B5E0CA80"/>
    <w:lvl w:ilvl="0" w:tplc="8BAA9482">
      <w:start w:val="1"/>
      <w:numFmt w:val="bullet"/>
      <w:lvlText w:val="﷐"/>
      <w:lvlJc w:val="left"/>
      <w:pPr>
        <w:ind w:left="11265" w:hanging="10905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BC4894"/>
    <w:multiLevelType w:val="hybridMultilevel"/>
    <w:tmpl w:val="33E41EAE"/>
    <w:lvl w:ilvl="0" w:tplc="9078DAC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6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3"/>
  </w:num>
  <w:num w:numId="2">
    <w:abstractNumId w:val="36"/>
  </w:num>
  <w:num w:numId="3">
    <w:abstractNumId w:val="7"/>
  </w:num>
  <w:num w:numId="4">
    <w:abstractNumId w:val="33"/>
  </w:num>
  <w:num w:numId="5">
    <w:abstractNumId w:val="12"/>
  </w:num>
  <w:num w:numId="6">
    <w:abstractNumId w:val="4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4"/>
  </w:num>
  <w:num w:numId="10">
    <w:abstractNumId w:val="26"/>
  </w:num>
  <w:num w:numId="11">
    <w:abstractNumId w:val="1"/>
  </w:num>
  <w:num w:numId="12">
    <w:abstractNumId w:val="32"/>
  </w:num>
  <w:num w:numId="13">
    <w:abstractNumId w:val="5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9"/>
  </w:num>
  <w:num w:numId="18">
    <w:abstractNumId w:val="4"/>
  </w:num>
  <w:num w:numId="19">
    <w:abstractNumId w:val="22"/>
  </w:num>
  <w:num w:numId="20">
    <w:abstractNumId w:val="3"/>
  </w:num>
  <w:num w:numId="21">
    <w:abstractNumId w:val="0"/>
  </w:num>
  <w:num w:numId="22">
    <w:abstractNumId w:val="2"/>
  </w:num>
  <w:num w:numId="23">
    <w:abstractNumId w:val="24"/>
  </w:num>
  <w:num w:numId="24">
    <w:abstractNumId w:val="31"/>
  </w:num>
  <w:num w:numId="25">
    <w:abstractNumId w:val="13"/>
  </w:num>
  <w:num w:numId="26">
    <w:abstractNumId w:val="25"/>
  </w:num>
  <w:num w:numId="27">
    <w:abstractNumId w:val="20"/>
  </w:num>
  <w:num w:numId="28">
    <w:abstractNumId w:val="28"/>
  </w:num>
  <w:num w:numId="29">
    <w:abstractNumId w:val="17"/>
  </w:num>
  <w:num w:numId="30">
    <w:abstractNumId w:val="19"/>
  </w:num>
  <w:num w:numId="31">
    <w:abstractNumId w:val="15"/>
  </w:num>
  <w:num w:numId="32">
    <w:abstractNumId w:val="21"/>
  </w:num>
  <w:num w:numId="33">
    <w:abstractNumId w:val="30"/>
  </w:num>
  <w:num w:numId="34">
    <w:abstractNumId w:val="35"/>
  </w:num>
  <w:num w:numId="35">
    <w:abstractNumId w:val="9"/>
  </w:num>
  <w:num w:numId="36">
    <w:abstractNumId w:val="11"/>
  </w:num>
  <w:num w:numId="37">
    <w:abstractNumId w:val="10"/>
  </w:num>
  <w:num w:numId="38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335"/>
    <w:rsid w:val="00006417"/>
    <w:rsid w:val="00007778"/>
    <w:rsid w:val="00007A01"/>
    <w:rsid w:val="00011E28"/>
    <w:rsid w:val="00012327"/>
    <w:rsid w:val="000124EA"/>
    <w:rsid w:val="00013F6A"/>
    <w:rsid w:val="00014E59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279E9"/>
    <w:rsid w:val="0003078C"/>
    <w:rsid w:val="000309B3"/>
    <w:rsid w:val="00031D8D"/>
    <w:rsid w:val="000333AA"/>
    <w:rsid w:val="000334BF"/>
    <w:rsid w:val="00033875"/>
    <w:rsid w:val="00033A27"/>
    <w:rsid w:val="00033E84"/>
    <w:rsid w:val="000346FE"/>
    <w:rsid w:val="00034849"/>
    <w:rsid w:val="00035934"/>
    <w:rsid w:val="000361CC"/>
    <w:rsid w:val="000362DE"/>
    <w:rsid w:val="00036CA5"/>
    <w:rsid w:val="000375E1"/>
    <w:rsid w:val="000378D4"/>
    <w:rsid w:val="00037DEA"/>
    <w:rsid w:val="00041C62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55C"/>
    <w:rsid w:val="00045EB9"/>
    <w:rsid w:val="00045F7B"/>
    <w:rsid w:val="00045FB7"/>
    <w:rsid w:val="000477A1"/>
    <w:rsid w:val="000477C8"/>
    <w:rsid w:val="00050F79"/>
    <w:rsid w:val="00050FE2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B06F2"/>
    <w:rsid w:val="000B124D"/>
    <w:rsid w:val="000B1702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1190"/>
    <w:rsid w:val="000C32FB"/>
    <w:rsid w:val="000C3FEA"/>
    <w:rsid w:val="000C57C8"/>
    <w:rsid w:val="000C5B5D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71C"/>
    <w:rsid w:val="000D2B17"/>
    <w:rsid w:val="000D3D28"/>
    <w:rsid w:val="000D460F"/>
    <w:rsid w:val="000D47B5"/>
    <w:rsid w:val="000D5656"/>
    <w:rsid w:val="000D606C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5AA2"/>
    <w:rsid w:val="000E6973"/>
    <w:rsid w:val="000E6FF9"/>
    <w:rsid w:val="000E70E3"/>
    <w:rsid w:val="000F04A5"/>
    <w:rsid w:val="000F050B"/>
    <w:rsid w:val="000F06F1"/>
    <w:rsid w:val="000F08A3"/>
    <w:rsid w:val="000F0A32"/>
    <w:rsid w:val="000F12D7"/>
    <w:rsid w:val="000F1FEE"/>
    <w:rsid w:val="000F21F4"/>
    <w:rsid w:val="000F279C"/>
    <w:rsid w:val="000F29FC"/>
    <w:rsid w:val="000F336D"/>
    <w:rsid w:val="000F47DC"/>
    <w:rsid w:val="000F491F"/>
    <w:rsid w:val="000F5C1D"/>
    <w:rsid w:val="000F5DC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069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5FD8"/>
    <w:rsid w:val="00136351"/>
    <w:rsid w:val="001364BB"/>
    <w:rsid w:val="00136A9C"/>
    <w:rsid w:val="00137B7F"/>
    <w:rsid w:val="00143E3A"/>
    <w:rsid w:val="0014418E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3C6E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2CFE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A69ED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4AD7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B6E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03D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46E74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6AB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96F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A54"/>
    <w:rsid w:val="002A6FA9"/>
    <w:rsid w:val="002B0304"/>
    <w:rsid w:val="002B05AF"/>
    <w:rsid w:val="002B06EE"/>
    <w:rsid w:val="002B0752"/>
    <w:rsid w:val="002B2019"/>
    <w:rsid w:val="002B2BE3"/>
    <w:rsid w:val="002B3170"/>
    <w:rsid w:val="002B36B2"/>
    <w:rsid w:val="002B456F"/>
    <w:rsid w:val="002B4F92"/>
    <w:rsid w:val="002B54A8"/>
    <w:rsid w:val="002B5EF1"/>
    <w:rsid w:val="002B7DCB"/>
    <w:rsid w:val="002C0213"/>
    <w:rsid w:val="002C035C"/>
    <w:rsid w:val="002C07F1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A94"/>
    <w:rsid w:val="002D0CAD"/>
    <w:rsid w:val="002D13D4"/>
    <w:rsid w:val="002D1B0B"/>
    <w:rsid w:val="002D22F9"/>
    <w:rsid w:val="002D27CE"/>
    <w:rsid w:val="002D3F0E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57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6392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BD0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26A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276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C6B"/>
    <w:rsid w:val="003A3DC5"/>
    <w:rsid w:val="003A40B7"/>
    <w:rsid w:val="003A42FB"/>
    <w:rsid w:val="003A47FF"/>
    <w:rsid w:val="003A49D8"/>
    <w:rsid w:val="003A612A"/>
    <w:rsid w:val="003A69AA"/>
    <w:rsid w:val="003A745B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ABE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3244"/>
    <w:rsid w:val="003D33D1"/>
    <w:rsid w:val="003D44C4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5D3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717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2604"/>
    <w:rsid w:val="00463334"/>
    <w:rsid w:val="00463A84"/>
    <w:rsid w:val="0046477B"/>
    <w:rsid w:val="004648DE"/>
    <w:rsid w:val="00465023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77C55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352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8C7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0C6"/>
    <w:rsid w:val="004C01C1"/>
    <w:rsid w:val="004C0772"/>
    <w:rsid w:val="004C0848"/>
    <w:rsid w:val="004C1009"/>
    <w:rsid w:val="004C2944"/>
    <w:rsid w:val="004C2EDC"/>
    <w:rsid w:val="004C30A8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397"/>
    <w:rsid w:val="004D4528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432"/>
    <w:rsid w:val="0051251E"/>
    <w:rsid w:val="005125E6"/>
    <w:rsid w:val="00512683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41D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B0A"/>
    <w:rsid w:val="00570C0E"/>
    <w:rsid w:val="0057182A"/>
    <w:rsid w:val="005726B1"/>
    <w:rsid w:val="00572FAB"/>
    <w:rsid w:val="005745BF"/>
    <w:rsid w:val="00574EED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39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B787C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0D39"/>
    <w:rsid w:val="005D2794"/>
    <w:rsid w:val="005D2C67"/>
    <w:rsid w:val="005D2D80"/>
    <w:rsid w:val="005D4C15"/>
    <w:rsid w:val="005D5B7E"/>
    <w:rsid w:val="005D69A9"/>
    <w:rsid w:val="005E228B"/>
    <w:rsid w:val="005E2C04"/>
    <w:rsid w:val="005E32EF"/>
    <w:rsid w:val="005E4A75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66E9"/>
    <w:rsid w:val="005F7493"/>
    <w:rsid w:val="005F7A3B"/>
    <w:rsid w:val="00600EED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748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17F37"/>
    <w:rsid w:val="00617F67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3F65"/>
    <w:rsid w:val="00644248"/>
    <w:rsid w:val="00644C99"/>
    <w:rsid w:val="006460B1"/>
    <w:rsid w:val="006467E3"/>
    <w:rsid w:val="0064729B"/>
    <w:rsid w:val="00647990"/>
    <w:rsid w:val="006500E3"/>
    <w:rsid w:val="006517EB"/>
    <w:rsid w:val="00651BCB"/>
    <w:rsid w:val="0065388C"/>
    <w:rsid w:val="00654659"/>
    <w:rsid w:val="006547F2"/>
    <w:rsid w:val="006549BB"/>
    <w:rsid w:val="00655C13"/>
    <w:rsid w:val="00655D2D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1123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66C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9E9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65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3764D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3FD1"/>
    <w:rsid w:val="007544B2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0F8A"/>
    <w:rsid w:val="007710D9"/>
    <w:rsid w:val="007720C4"/>
    <w:rsid w:val="007733A1"/>
    <w:rsid w:val="0077506A"/>
    <w:rsid w:val="007753F0"/>
    <w:rsid w:val="0077593B"/>
    <w:rsid w:val="0077626B"/>
    <w:rsid w:val="007764C7"/>
    <w:rsid w:val="007764F4"/>
    <w:rsid w:val="007766D8"/>
    <w:rsid w:val="007768D7"/>
    <w:rsid w:val="00777629"/>
    <w:rsid w:val="00777AD1"/>
    <w:rsid w:val="0078043C"/>
    <w:rsid w:val="0078087D"/>
    <w:rsid w:val="00781314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2D21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2F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983"/>
    <w:rsid w:val="007D0A61"/>
    <w:rsid w:val="007D2264"/>
    <w:rsid w:val="007D4B3C"/>
    <w:rsid w:val="007D4DD0"/>
    <w:rsid w:val="007D6741"/>
    <w:rsid w:val="007E02BB"/>
    <w:rsid w:val="007E0C17"/>
    <w:rsid w:val="007E0C3B"/>
    <w:rsid w:val="007E36E6"/>
    <w:rsid w:val="007E42F5"/>
    <w:rsid w:val="007E4373"/>
    <w:rsid w:val="007E5251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5BB3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0BB7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6AA"/>
    <w:rsid w:val="00850A29"/>
    <w:rsid w:val="00850A3D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19"/>
    <w:rsid w:val="00875BE3"/>
    <w:rsid w:val="00876607"/>
    <w:rsid w:val="008767AE"/>
    <w:rsid w:val="00877071"/>
    <w:rsid w:val="008774A2"/>
    <w:rsid w:val="00880384"/>
    <w:rsid w:val="00881ED7"/>
    <w:rsid w:val="008821E1"/>
    <w:rsid w:val="00882CC7"/>
    <w:rsid w:val="00882FA7"/>
    <w:rsid w:val="00883A18"/>
    <w:rsid w:val="008841D5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222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3FE9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437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D758D"/>
    <w:rsid w:val="008D7E3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17D8"/>
    <w:rsid w:val="008F22AC"/>
    <w:rsid w:val="008F232E"/>
    <w:rsid w:val="008F2780"/>
    <w:rsid w:val="008F278C"/>
    <w:rsid w:val="008F375D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529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2F5E"/>
    <w:rsid w:val="00913025"/>
    <w:rsid w:val="0091574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060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4E49"/>
    <w:rsid w:val="00985179"/>
    <w:rsid w:val="0098545F"/>
    <w:rsid w:val="00985550"/>
    <w:rsid w:val="00985944"/>
    <w:rsid w:val="009870CF"/>
    <w:rsid w:val="009871B9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D0"/>
    <w:rsid w:val="009F0F5C"/>
    <w:rsid w:val="009F1079"/>
    <w:rsid w:val="009F1485"/>
    <w:rsid w:val="009F1BC1"/>
    <w:rsid w:val="009F2177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5BA0"/>
    <w:rsid w:val="00A06B95"/>
    <w:rsid w:val="00A070B1"/>
    <w:rsid w:val="00A070DB"/>
    <w:rsid w:val="00A10E57"/>
    <w:rsid w:val="00A1112B"/>
    <w:rsid w:val="00A11730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2F2E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50DB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48D"/>
    <w:rsid w:val="00A949F4"/>
    <w:rsid w:val="00A94BEB"/>
    <w:rsid w:val="00A956D7"/>
    <w:rsid w:val="00A95CB6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0D83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3B17"/>
    <w:rsid w:val="00AF410B"/>
    <w:rsid w:val="00AF5152"/>
    <w:rsid w:val="00AF56C8"/>
    <w:rsid w:val="00AF5C79"/>
    <w:rsid w:val="00AF6D10"/>
    <w:rsid w:val="00AF6FC6"/>
    <w:rsid w:val="00B007D4"/>
    <w:rsid w:val="00B01229"/>
    <w:rsid w:val="00B01577"/>
    <w:rsid w:val="00B019F8"/>
    <w:rsid w:val="00B021C1"/>
    <w:rsid w:val="00B0277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474"/>
    <w:rsid w:val="00B07512"/>
    <w:rsid w:val="00B0764E"/>
    <w:rsid w:val="00B0786C"/>
    <w:rsid w:val="00B07924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22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D9F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377B0"/>
    <w:rsid w:val="00B41951"/>
    <w:rsid w:val="00B4251D"/>
    <w:rsid w:val="00B429FD"/>
    <w:rsid w:val="00B42A44"/>
    <w:rsid w:val="00B42FC1"/>
    <w:rsid w:val="00B4332E"/>
    <w:rsid w:val="00B44518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11F0"/>
    <w:rsid w:val="00B62405"/>
    <w:rsid w:val="00B62B74"/>
    <w:rsid w:val="00B63228"/>
    <w:rsid w:val="00B63950"/>
    <w:rsid w:val="00B6432B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57C0"/>
    <w:rsid w:val="00B768B0"/>
    <w:rsid w:val="00B77519"/>
    <w:rsid w:val="00B77A85"/>
    <w:rsid w:val="00B77D0D"/>
    <w:rsid w:val="00B80977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3F28"/>
    <w:rsid w:val="00BB446D"/>
    <w:rsid w:val="00BB4651"/>
    <w:rsid w:val="00BB58BB"/>
    <w:rsid w:val="00BB5A51"/>
    <w:rsid w:val="00BB5A62"/>
    <w:rsid w:val="00BB7AE4"/>
    <w:rsid w:val="00BB7F46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B9B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48BF"/>
    <w:rsid w:val="00BD6D1E"/>
    <w:rsid w:val="00BD79B5"/>
    <w:rsid w:val="00BE03ED"/>
    <w:rsid w:val="00BE1148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2146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1D9B"/>
    <w:rsid w:val="00C132D2"/>
    <w:rsid w:val="00C1453B"/>
    <w:rsid w:val="00C14604"/>
    <w:rsid w:val="00C14E24"/>
    <w:rsid w:val="00C1528E"/>
    <w:rsid w:val="00C15E6C"/>
    <w:rsid w:val="00C1778C"/>
    <w:rsid w:val="00C17F2D"/>
    <w:rsid w:val="00C20DB8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11E"/>
    <w:rsid w:val="00C27AC8"/>
    <w:rsid w:val="00C303BF"/>
    <w:rsid w:val="00C30422"/>
    <w:rsid w:val="00C30891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5D1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B22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2977"/>
    <w:rsid w:val="00C83DDB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210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59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462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5BF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07F7E"/>
    <w:rsid w:val="00D10DEB"/>
    <w:rsid w:val="00D11100"/>
    <w:rsid w:val="00D115BB"/>
    <w:rsid w:val="00D115FD"/>
    <w:rsid w:val="00D11638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0245"/>
    <w:rsid w:val="00D31EEC"/>
    <w:rsid w:val="00D3227E"/>
    <w:rsid w:val="00D3301C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1EC6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2803"/>
    <w:rsid w:val="00D84E38"/>
    <w:rsid w:val="00D84EB3"/>
    <w:rsid w:val="00D875BE"/>
    <w:rsid w:val="00D90715"/>
    <w:rsid w:val="00D90E15"/>
    <w:rsid w:val="00D91B2C"/>
    <w:rsid w:val="00D91D7A"/>
    <w:rsid w:val="00D92CD5"/>
    <w:rsid w:val="00D94429"/>
    <w:rsid w:val="00D9495D"/>
    <w:rsid w:val="00D94A5E"/>
    <w:rsid w:val="00D958F1"/>
    <w:rsid w:val="00D95965"/>
    <w:rsid w:val="00D95EA9"/>
    <w:rsid w:val="00D96151"/>
    <w:rsid w:val="00D96716"/>
    <w:rsid w:val="00D96D4E"/>
    <w:rsid w:val="00DA0753"/>
    <w:rsid w:val="00DA0F59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A1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6C75"/>
    <w:rsid w:val="00DB737C"/>
    <w:rsid w:val="00DC07EA"/>
    <w:rsid w:val="00DC1B9D"/>
    <w:rsid w:val="00DC2153"/>
    <w:rsid w:val="00DC27D3"/>
    <w:rsid w:val="00DC2926"/>
    <w:rsid w:val="00DC29D2"/>
    <w:rsid w:val="00DC345D"/>
    <w:rsid w:val="00DC352B"/>
    <w:rsid w:val="00DC3AEA"/>
    <w:rsid w:val="00DC3F33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C1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48C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DF6D79"/>
    <w:rsid w:val="00E00791"/>
    <w:rsid w:val="00E00AF6"/>
    <w:rsid w:val="00E015DB"/>
    <w:rsid w:val="00E01886"/>
    <w:rsid w:val="00E0249D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0EB4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457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34FE"/>
    <w:rsid w:val="00E64354"/>
    <w:rsid w:val="00E6584B"/>
    <w:rsid w:val="00E65A10"/>
    <w:rsid w:val="00E66B3C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5497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B7C19"/>
    <w:rsid w:val="00EC04F2"/>
    <w:rsid w:val="00EC07EC"/>
    <w:rsid w:val="00EC098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56E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5FD5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470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23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022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A634B"/>
    <w:rsid w:val="00FB0EE3"/>
    <w:rsid w:val="00FB116E"/>
    <w:rsid w:val="00FB19E3"/>
    <w:rsid w:val="00FB1E29"/>
    <w:rsid w:val="00FB2293"/>
    <w:rsid w:val="00FB2674"/>
    <w:rsid w:val="00FB289B"/>
    <w:rsid w:val="00FB2BEE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E45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27CA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del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iglio.regione.toscana.it/uffici/Strutture.aspx?cmu=0605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54A74-4880-4E78-9F7A-B29C9E33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9721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Pino</cp:lastModifiedBy>
  <cp:revision>194</cp:revision>
  <cp:lastPrinted>2020-11-03T16:30:00Z</cp:lastPrinted>
  <dcterms:created xsi:type="dcterms:W3CDTF">2018-09-10T08:11:00Z</dcterms:created>
  <dcterms:modified xsi:type="dcterms:W3CDTF">2020-11-13T13:15:00Z</dcterms:modified>
</cp:coreProperties>
</file>