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2F86" w14:textId="4BB055AD" w:rsidR="003A64C5" w:rsidRPr="0025241D" w:rsidRDefault="00C35A23" w:rsidP="00EC65E0">
      <w:pPr>
        <w:jc w:val="center"/>
        <w:rPr>
          <w:b/>
          <w:sz w:val="32"/>
          <w:szCs w:val="32"/>
        </w:rPr>
      </w:pPr>
      <w:r>
        <w:rPr>
          <w:b/>
          <w:sz w:val="32"/>
          <w:szCs w:val="32"/>
        </w:rPr>
        <w:t xml:space="preserve"> </w:t>
      </w:r>
      <w:r w:rsidR="009D52B0">
        <w:rPr>
          <w:b/>
          <w:sz w:val="32"/>
          <w:szCs w:val="32"/>
        </w:rPr>
        <w:t xml:space="preserve"> </w:t>
      </w:r>
      <w:r w:rsidR="001242F8" w:rsidRPr="0025241D">
        <w:rPr>
          <w:b/>
          <w:sz w:val="32"/>
          <w:szCs w:val="32"/>
        </w:rPr>
        <w:t xml:space="preserve"> </w:t>
      </w:r>
    </w:p>
    <w:p w14:paraId="634B0EA6" w14:textId="3141E469" w:rsidR="009A018C" w:rsidRPr="0025241D" w:rsidRDefault="00FB4EB8" w:rsidP="00EC65E0">
      <w:pPr>
        <w:jc w:val="center"/>
        <w:rPr>
          <w:b/>
          <w:sz w:val="32"/>
          <w:szCs w:val="32"/>
        </w:rPr>
      </w:pPr>
      <w:r w:rsidRPr="0025241D">
        <w:rPr>
          <w:b/>
          <w:sz w:val="32"/>
          <w:szCs w:val="32"/>
        </w:rPr>
        <w:t xml:space="preserve">RELAZIONE SULLA GESTIONE </w:t>
      </w:r>
      <w:r w:rsidR="004A6C51" w:rsidRPr="0025241D">
        <w:rPr>
          <w:b/>
          <w:sz w:val="32"/>
          <w:szCs w:val="32"/>
        </w:rPr>
        <w:t>DELL’</w:t>
      </w:r>
      <w:r w:rsidRPr="0025241D">
        <w:rPr>
          <w:b/>
          <w:sz w:val="32"/>
          <w:szCs w:val="32"/>
        </w:rPr>
        <w:t>ESERCIZIO 20</w:t>
      </w:r>
      <w:r w:rsidR="00FB688E" w:rsidRPr="0025241D">
        <w:rPr>
          <w:b/>
          <w:sz w:val="32"/>
          <w:szCs w:val="32"/>
        </w:rPr>
        <w:t>2</w:t>
      </w:r>
      <w:r w:rsidR="003A64C5" w:rsidRPr="0025241D">
        <w:rPr>
          <w:b/>
          <w:sz w:val="32"/>
          <w:szCs w:val="32"/>
        </w:rPr>
        <w:t>3</w:t>
      </w:r>
      <w:r w:rsidR="00611020" w:rsidRPr="0025241D">
        <w:rPr>
          <w:b/>
          <w:sz w:val="32"/>
          <w:szCs w:val="32"/>
        </w:rPr>
        <w:t xml:space="preserve"> </w:t>
      </w:r>
      <w:r w:rsidR="00A40757" w:rsidRPr="0025241D">
        <w:rPr>
          <w:b/>
        </w:rPr>
        <w:t xml:space="preserve">  </w:t>
      </w:r>
    </w:p>
    <w:p w14:paraId="12BCBE20" w14:textId="77777777" w:rsidR="008B177D" w:rsidRPr="0025241D" w:rsidRDefault="008B177D" w:rsidP="009A018C">
      <w:pPr>
        <w:jc w:val="center"/>
        <w:rPr>
          <w:b/>
        </w:rPr>
      </w:pPr>
    </w:p>
    <w:p w14:paraId="5BF9C9C9" w14:textId="130E4467" w:rsidR="00171EBB" w:rsidRPr="0025241D" w:rsidRDefault="00AE41C6" w:rsidP="00171EBB">
      <w:pPr>
        <w:jc w:val="center"/>
        <w:rPr>
          <w:b/>
        </w:rPr>
      </w:pPr>
      <w:r w:rsidRPr="0025241D">
        <w:rPr>
          <w:b/>
        </w:rPr>
        <w:t xml:space="preserve">SEZIONE 1 </w:t>
      </w:r>
      <w:r w:rsidRPr="0025241D">
        <w:rPr>
          <w:rFonts w:cs="Times New Roman"/>
          <w:b/>
          <w:shd w:val="clear" w:color="auto" w:fill="FFFFFF"/>
        </w:rPr>
        <w:t xml:space="preserve">- </w:t>
      </w:r>
      <w:r w:rsidRPr="0025241D">
        <w:rPr>
          <w:b/>
        </w:rPr>
        <w:t>I CRITERI PRINCIPALI UTILIZZATI PER LA VALUTAZIONE D</w:t>
      </w:r>
      <w:r w:rsidR="004A6C51" w:rsidRPr="0025241D">
        <w:rPr>
          <w:b/>
        </w:rPr>
        <w:t>EI RISULTATI DELLA GESTIONE RELA</w:t>
      </w:r>
      <w:r w:rsidRPr="0025241D">
        <w:rPr>
          <w:b/>
        </w:rPr>
        <w:t xml:space="preserve">TIVA ALL’ESERCIZIO FINANZIARIO </w:t>
      </w:r>
      <w:r w:rsidR="00862E27" w:rsidRPr="0025241D">
        <w:rPr>
          <w:b/>
        </w:rPr>
        <w:t>202</w:t>
      </w:r>
      <w:r w:rsidR="003B7269" w:rsidRPr="0025241D">
        <w:rPr>
          <w:b/>
        </w:rPr>
        <w:t>3</w:t>
      </w:r>
    </w:p>
    <w:p w14:paraId="347852EE" w14:textId="0E8775D6" w:rsidR="00BE6670" w:rsidRPr="0025241D" w:rsidRDefault="00666166" w:rsidP="00BE6670">
      <w:pPr>
        <w:rPr>
          <w:b/>
        </w:rPr>
      </w:pPr>
      <w:r w:rsidRPr="0025241D">
        <w:rPr>
          <w:b/>
        </w:rPr>
        <w:t xml:space="preserve">  </w:t>
      </w:r>
    </w:p>
    <w:p w14:paraId="657E2C64" w14:textId="3285391F" w:rsidR="00AE41C6" w:rsidRPr="0025241D" w:rsidRDefault="00AE41C6" w:rsidP="00BE6670">
      <w:pPr>
        <w:spacing w:line="360" w:lineRule="auto"/>
        <w:jc w:val="both"/>
        <w:rPr>
          <w:b/>
        </w:rPr>
      </w:pPr>
      <w:r w:rsidRPr="0025241D">
        <w:t>In conformità a quanto previsto dall’articolo 11, comma 6, del decreto legislativo n. 118/2011 e dall’articolo</w:t>
      </w:r>
      <w:r w:rsidR="00BE6670" w:rsidRPr="0025241D">
        <w:t xml:space="preserve"> </w:t>
      </w:r>
      <w:r w:rsidRPr="0025241D">
        <w:t>60 del regolamento interno di amministrazione e contabilità n. 28 del 27 giugno 2017 (Riac), l’analisi complessiva dei risultati della gestione è stata effettuata tenendo conto dei seguenti criteri principali:</w:t>
      </w:r>
    </w:p>
    <w:p w14:paraId="3479F143" w14:textId="77777777" w:rsidR="00AE41C6" w:rsidRPr="0025241D" w:rsidRDefault="00AE41C6" w:rsidP="00BE6670">
      <w:pPr>
        <w:pStyle w:val="Paragrafoelenco"/>
        <w:numPr>
          <w:ilvl w:val="0"/>
          <w:numId w:val="1"/>
        </w:numPr>
        <w:spacing w:line="360" w:lineRule="auto"/>
        <w:jc w:val="both"/>
      </w:pPr>
      <w:r w:rsidRPr="0025241D">
        <w:t xml:space="preserve">valutazione delle informazioni emerse dalle relazioni finali di gestione da parte dei singoli dirigenti di settore in conformità a quanto previsto dall’articolo 59 del Riac, con specifico riferimento a: </w:t>
      </w:r>
    </w:p>
    <w:p w14:paraId="4529779F" w14:textId="0911E27D" w:rsidR="002D21E1" w:rsidRPr="0025241D" w:rsidRDefault="002D21E1" w:rsidP="00BE6670">
      <w:pPr>
        <w:pStyle w:val="Paragrafoelenco"/>
        <w:numPr>
          <w:ilvl w:val="0"/>
          <w:numId w:val="2"/>
        </w:numPr>
        <w:spacing w:line="360" w:lineRule="auto"/>
        <w:jc w:val="both"/>
      </w:pPr>
      <w:r w:rsidRPr="0025241D">
        <w:t xml:space="preserve">realizzazione degli obiettivi strategici </w:t>
      </w:r>
      <w:r w:rsidR="00BE6670" w:rsidRPr="0025241D">
        <w:t>obiettivi strategici relativi all’anno 202</w:t>
      </w:r>
      <w:r w:rsidR="003B7269" w:rsidRPr="0025241D">
        <w:t>3</w:t>
      </w:r>
      <w:r w:rsidR="00BE6670" w:rsidRPr="0025241D">
        <w:t xml:space="preserve"> (si rinvia alla sezione 2)</w:t>
      </w:r>
    </w:p>
    <w:p w14:paraId="62DEF842" w14:textId="7C8B6863" w:rsidR="002D21E1" w:rsidRPr="0025241D" w:rsidRDefault="00AE41C6" w:rsidP="00BE6670">
      <w:pPr>
        <w:pStyle w:val="Paragrafoelenco"/>
        <w:numPr>
          <w:ilvl w:val="0"/>
          <w:numId w:val="2"/>
        </w:numPr>
        <w:spacing w:line="360" w:lineRule="auto"/>
        <w:jc w:val="both"/>
      </w:pPr>
      <w:r w:rsidRPr="0025241D">
        <w:t>analisi dell’andamento complessivo delle entrate e delle spese;</w:t>
      </w:r>
    </w:p>
    <w:p w14:paraId="1EE6F297" w14:textId="77777777" w:rsidR="00AE41C6" w:rsidRPr="0025241D" w:rsidRDefault="00AE41C6" w:rsidP="00BE6670">
      <w:pPr>
        <w:pStyle w:val="Paragrafoelenco"/>
        <w:numPr>
          <w:ilvl w:val="0"/>
          <w:numId w:val="2"/>
        </w:numPr>
        <w:spacing w:line="360" w:lineRule="auto"/>
        <w:jc w:val="both"/>
      </w:pPr>
      <w:r w:rsidRPr="0025241D">
        <w:t xml:space="preserve">analisi delle economie di spesa; </w:t>
      </w:r>
    </w:p>
    <w:p w14:paraId="1CF552F0" w14:textId="77777777" w:rsidR="00AE41C6" w:rsidRPr="0025241D" w:rsidRDefault="00AE41C6" w:rsidP="00BE6670">
      <w:pPr>
        <w:pStyle w:val="Paragrafoelenco"/>
        <w:numPr>
          <w:ilvl w:val="0"/>
          <w:numId w:val="2"/>
        </w:numPr>
        <w:spacing w:line="360" w:lineRule="auto"/>
        <w:jc w:val="both"/>
      </w:pPr>
      <w:r w:rsidRPr="0025241D">
        <w:t>realizzazione dei programmi di spesa in conto capitale;</w:t>
      </w:r>
    </w:p>
    <w:p w14:paraId="0A7B90FD" w14:textId="68B19EB4" w:rsidR="00AE41C6" w:rsidRPr="0025241D" w:rsidRDefault="00AE41C6" w:rsidP="00BE6670">
      <w:pPr>
        <w:pStyle w:val="Paragrafoelenco"/>
        <w:numPr>
          <w:ilvl w:val="0"/>
          <w:numId w:val="2"/>
        </w:numPr>
        <w:spacing w:line="360" w:lineRule="auto"/>
        <w:jc w:val="both"/>
      </w:pPr>
      <w:r w:rsidRPr="0025241D">
        <w:t>gestione dei residui attivi e passivi</w:t>
      </w:r>
      <w:r w:rsidR="00E47426" w:rsidRPr="0025241D">
        <w:t>;</w:t>
      </w:r>
      <w:r w:rsidR="00611020" w:rsidRPr="0025241D">
        <w:t xml:space="preserve"> </w:t>
      </w:r>
    </w:p>
    <w:p w14:paraId="4175FE8B" w14:textId="77777777" w:rsidR="00AE41C6" w:rsidRPr="0025241D" w:rsidRDefault="00AE41C6" w:rsidP="00BE6670">
      <w:pPr>
        <w:pStyle w:val="Paragrafoelenco"/>
        <w:numPr>
          <w:ilvl w:val="0"/>
          <w:numId w:val="1"/>
        </w:numPr>
        <w:spacing w:line="360" w:lineRule="auto"/>
        <w:jc w:val="both"/>
      </w:pPr>
      <w:r w:rsidRPr="0025241D">
        <w:t>andamento ed utilizzo avanzo di amministrazione;</w:t>
      </w:r>
    </w:p>
    <w:p w14:paraId="66B30305" w14:textId="77777777" w:rsidR="00AE41C6" w:rsidRPr="0025241D" w:rsidRDefault="00AE41C6" w:rsidP="00BE6670">
      <w:pPr>
        <w:pStyle w:val="Paragrafoelenco"/>
        <w:numPr>
          <w:ilvl w:val="0"/>
          <w:numId w:val="1"/>
        </w:numPr>
        <w:spacing w:line="360" w:lineRule="auto"/>
        <w:jc w:val="both"/>
      </w:pPr>
      <w:r w:rsidRPr="0025241D">
        <w:t>modalità di contenimento della spesa;</w:t>
      </w:r>
    </w:p>
    <w:p w14:paraId="7C87BF90" w14:textId="77777777" w:rsidR="00AE41C6" w:rsidRPr="0025241D" w:rsidRDefault="00AE41C6" w:rsidP="00BE6670">
      <w:pPr>
        <w:pStyle w:val="Paragrafoelenco"/>
        <w:numPr>
          <w:ilvl w:val="0"/>
          <w:numId w:val="1"/>
        </w:numPr>
        <w:spacing w:line="360" w:lineRule="auto"/>
        <w:jc w:val="both"/>
      </w:pPr>
      <w:r w:rsidRPr="0025241D">
        <w:t xml:space="preserve">gestione delle variazioni di bilancio; </w:t>
      </w:r>
    </w:p>
    <w:p w14:paraId="7ECCF4F7" w14:textId="77777777" w:rsidR="00283B8B" w:rsidRPr="0025241D" w:rsidRDefault="00AE41C6" w:rsidP="00BE6670">
      <w:pPr>
        <w:pStyle w:val="Paragrafoelenco"/>
        <w:numPr>
          <w:ilvl w:val="0"/>
          <w:numId w:val="1"/>
        </w:numPr>
        <w:spacing w:line="360" w:lineRule="auto"/>
        <w:jc w:val="both"/>
      </w:pPr>
      <w:r w:rsidRPr="0025241D">
        <w:t>analisi dei dati concernenti la contabilità economico - patrimoniale.</w:t>
      </w:r>
    </w:p>
    <w:p w14:paraId="17DE991A" w14:textId="5CF50F5B" w:rsidR="000D4F88" w:rsidRPr="0025241D" w:rsidRDefault="000D4F88" w:rsidP="00BE6670">
      <w:pPr>
        <w:spacing w:line="360" w:lineRule="auto"/>
        <w:jc w:val="both"/>
      </w:pPr>
      <w:r w:rsidRPr="0025241D">
        <w:t xml:space="preserve">Criteri idonei ad esplicitare i principi fondamentali che la giurisprudenza costituzionale ritiene necessari per qualificare le risultanze del rendiconto e che devono essere connotati da precisi requisiti di attendibilità, coerenza, credibilità, sicurezza e non arbitrarietà o irrazionalità.  </w:t>
      </w:r>
      <w:r w:rsidR="00BA564E" w:rsidRPr="0025241D">
        <w:t xml:space="preserve">La presente </w:t>
      </w:r>
      <w:r w:rsidR="00CF5B25" w:rsidRPr="0025241D">
        <w:t xml:space="preserve">relazione tende quindi </w:t>
      </w:r>
      <w:r w:rsidR="00BA564E" w:rsidRPr="0025241D">
        <w:t>a porsi come complementare</w:t>
      </w:r>
      <w:r w:rsidRPr="0025241D">
        <w:t xml:space="preserve">   </w:t>
      </w:r>
      <w:r w:rsidR="00580210" w:rsidRPr="0025241D">
        <w:t>all’elevata tecnicità degli allegati del rendiconto</w:t>
      </w:r>
      <w:r w:rsidRPr="0025241D">
        <w:t xml:space="preserve"> </w:t>
      </w:r>
      <w:r w:rsidR="00580210" w:rsidRPr="0025241D">
        <w:t>allo scopo di garantire una trasparente, corretta, univoca sintetica indicazione del risultato di amministrazione e delle relative componenti</w:t>
      </w:r>
      <w:r w:rsidRPr="0025241D">
        <w:t xml:space="preserve"> </w:t>
      </w:r>
      <w:r w:rsidR="00283B8B" w:rsidRPr="0025241D">
        <w:t>(</w:t>
      </w:r>
      <w:r w:rsidR="00580210" w:rsidRPr="0025241D">
        <w:t>in questo senso sentenza Corte Costituzionale n. 49/2018).</w:t>
      </w:r>
      <w:r w:rsidR="00ED7118" w:rsidRPr="0025241D">
        <w:t xml:space="preserve">  </w:t>
      </w:r>
      <w:r w:rsidRPr="0025241D">
        <w:t xml:space="preserve">                        </w:t>
      </w:r>
    </w:p>
    <w:p w14:paraId="51A4272D" w14:textId="77777777" w:rsidR="00174471" w:rsidRPr="0025241D" w:rsidRDefault="00174471" w:rsidP="008E3489">
      <w:pPr>
        <w:autoSpaceDE w:val="0"/>
        <w:autoSpaceDN w:val="0"/>
        <w:adjustRightInd w:val="0"/>
        <w:spacing w:after="0" w:line="360" w:lineRule="auto"/>
        <w:jc w:val="both"/>
      </w:pPr>
      <w:r w:rsidRPr="0025241D">
        <w:t>Ai sensi dell’articolo 11 comma 6 del decreto legislativo n. 118/2011 si forniscono le seguenti ulteriori informazioni utili per una migliore informazione dei dati contabili:</w:t>
      </w:r>
    </w:p>
    <w:p w14:paraId="217FD40C" w14:textId="77777777" w:rsidR="00174471" w:rsidRPr="0025241D" w:rsidRDefault="00174471" w:rsidP="00010CB9">
      <w:pPr>
        <w:pStyle w:val="Paragrafoelenco"/>
        <w:numPr>
          <w:ilvl w:val="0"/>
          <w:numId w:val="7"/>
        </w:numPr>
        <w:autoSpaceDE w:val="0"/>
        <w:autoSpaceDN w:val="0"/>
        <w:adjustRightInd w:val="0"/>
        <w:spacing w:after="0" w:line="360" w:lineRule="auto"/>
      </w:pPr>
      <w:r w:rsidRPr="0025241D">
        <w:t>l’ente non è titolare di diritti reali di godimento;</w:t>
      </w:r>
    </w:p>
    <w:p w14:paraId="006CCC69" w14:textId="6AF965A9" w:rsidR="0040751C" w:rsidRPr="0025241D" w:rsidRDefault="00CF5B25" w:rsidP="00622875">
      <w:pPr>
        <w:pStyle w:val="Paragrafoelenco"/>
        <w:numPr>
          <w:ilvl w:val="0"/>
          <w:numId w:val="7"/>
        </w:numPr>
        <w:autoSpaceDE w:val="0"/>
        <w:autoSpaceDN w:val="0"/>
        <w:adjustRightInd w:val="0"/>
        <w:spacing w:after="0" w:line="360" w:lineRule="auto"/>
        <w:jc w:val="both"/>
      </w:pPr>
      <w:r w:rsidRPr="0025241D">
        <w:t>con legge regionale n. 79 del 6 agosto 2020 è stata prevista la costituzione della Fondazione per la form</w:t>
      </w:r>
      <w:r w:rsidR="002D21E1" w:rsidRPr="0025241D">
        <w:t xml:space="preserve">azione politica e istituzionale. L’atto di Fondazione è stato sottoscritto in Firenze il giorno 11 giugno 2021 al repertorio n. 5788 ed è stata costituita la Fondazione per la Formazione politica e </w:t>
      </w:r>
      <w:r w:rsidR="002D21E1" w:rsidRPr="0025241D">
        <w:lastRenderedPageBreak/>
        <w:t>istituzionale Alessia Ballini. Con decreto 1013 del 2021 a firma del dirigente del settore organizzazione e personale formazione logistica e vigilanza si è proceduto alla liquidazione della somma complessiva di euro 50.000,00 sul capitolo 30001 - tipo stanziamento: avanzo “costituzione del fondo di garanzia per la Fondazione per la formazione politica l.r. 79/2020”</w:t>
      </w:r>
      <w:r w:rsidR="003901AE" w:rsidRPr="0025241D">
        <w:t xml:space="preserve">. </w:t>
      </w:r>
      <w:r w:rsidR="0040751C" w:rsidRPr="0025241D">
        <w:t xml:space="preserve">Con atto n. 5788/2021 del 11 giugno 2021, a rogito del Notaio Niccolò Turchini in Firenze è stato stipulato l’Atto Costitutivo di Fondazione. Con deliberazione dell’Ufficio di Presidenza del Consiglio regionale n. 96 del 28 luglio 2022 è stato, tra le altre: approvato il “Disciplinare di utilizzo dei locali e delle risorse strumentali di cui all’articolo 3 della Legge regionale 79/2020”; deciso di mettere a disposizione della Fondazione i locali di Palazzo Bastogi, via Cavour, n. 18 Firenze, identificati come BAS A1002 e BAS A1009 (Allegato 1) e gli arredi e le attrezzature di ufficio, comprese quelle informatiche, così come risultano dal relativo inventario. Con la deliberazione dell’Ufficio di Presidenza n. 70 del 20 luglio 2023 tra l’altro: si prende atto del bilancio consuntivo relativo all’esercizio 2022, approvato dal Consiglio di amministrazione della Fondazione Alessia Ballini, da cui risulta uno svolgimento parziale del programma delle attività, che ha determinato un avanzo d’esercizio; </w:t>
      </w:r>
      <w:r w:rsidR="001F77E3" w:rsidRPr="0025241D">
        <w:t>revocato</w:t>
      </w:r>
      <w:r w:rsidR="0040751C" w:rsidRPr="0025241D">
        <w:t xml:space="preserve"> il finanziamento concesso per la parte non realizzata del programma delle attività formative 2022 per l’importo di 32.867,48 (pari all’83,33% dell’avanzo di netto di competenza del Consiglio), importo incassato con reversale 2239 e 2240 del 6/10/2023.</w:t>
      </w:r>
      <w:r w:rsidR="00AE6ABA" w:rsidRPr="0025241D">
        <w:t xml:space="preserve"> </w:t>
      </w:r>
      <w:r w:rsidR="00622875" w:rsidRPr="0025241D">
        <w:t>Con decreto n.</w:t>
      </w:r>
      <w:r w:rsidR="001F77E3" w:rsidRPr="0025241D">
        <w:t xml:space="preserve"> </w:t>
      </w:r>
      <w:r w:rsidR="00622875" w:rsidRPr="0025241D">
        <w:t xml:space="preserve">892 del 06-10-2023 </w:t>
      </w:r>
      <w:r w:rsidR="001F77E3" w:rsidRPr="0025241D">
        <w:t>è stato as</w:t>
      </w:r>
      <w:r w:rsidR="00622875" w:rsidRPr="0025241D">
        <w:t>segna</w:t>
      </w:r>
      <w:r w:rsidR="001F77E3" w:rsidRPr="0025241D">
        <w:t>to un</w:t>
      </w:r>
      <w:r w:rsidR="00622875" w:rsidRPr="0025241D">
        <w:t xml:space="preserve"> contributo per lo svolgimento del programma delle attività 2023 per un importo complessivo di euro 100.000 e si è di liquidato a favore della Fondazione la somma di euro 80.000,00, pari al 80% del finanziamento concesso, come previsto all’art. 5 della Convenzione vigente.</w:t>
      </w:r>
    </w:p>
    <w:p w14:paraId="72F24EF5" w14:textId="405B0B9F" w:rsidR="00174471" w:rsidRPr="0025241D" w:rsidRDefault="00CF5B25" w:rsidP="00010CB9">
      <w:pPr>
        <w:pStyle w:val="Paragrafoelenco"/>
        <w:numPr>
          <w:ilvl w:val="0"/>
          <w:numId w:val="7"/>
        </w:numPr>
        <w:autoSpaceDE w:val="0"/>
        <w:autoSpaceDN w:val="0"/>
        <w:adjustRightInd w:val="0"/>
        <w:spacing w:after="0" w:line="360" w:lineRule="auto"/>
      </w:pPr>
      <w:r w:rsidRPr="0025241D">
        <w:t>n</w:t>
      </w:r>
      <w:r w:rsidR="00174471" w:rsidRPr="0025241D">
        <w:t>essuna garanzia principale o sussidiaria è prestata dall'ente a favore di enti e di altri soggetti ai sensi delle leggi vigenti.</w:t>
      </w:r>
    </w:p>
    <w:p w14:paraId="54CC0929" w14:textId="7FD9AC5F" w:rsidR="00174471" w:rsidRPr="0025241D" w:rsidRDefault="00CF5B25" w:rsidP="00010CB9">
      <w:pPr>
        <w:pStyle w:val="Paragrafoelenco"/>
        <w:numPr>
          <w:ilvl w:val="0"/>
          <w:numId w:val="7"/>
        </w:numPr>
        <w:autoSpaceDE w:val="0"/>
        <w:autoSpaceDN w:val="0"/>
        <w:adjustRightInd w:val="0"/>
        <w:spacing w:after="0" w:line="360" w:lineRule="auto"/>
        <w:jc w:val="both"/>
      </w:pPr>
      <w:r w:rsidRPr="0025241D">
        <w:t>n</w:t>
      </w:r>
      <w:r w:rsidR="00174471" w:rsidRPr="0025241D">
        <w:t xml:space="preserve">on sono previsti investimenti coperti con debito. Si rinvia sezione 4 per l'individuazione dei capitoli relativi agli interventi per spese di investimento finanziati con le risorse disponibili. </w:t>
      </w:r>
    </w:p>
    <w:p w14:paraId="328842FC" w14:textId="77777777" w:rsidR="00174471" w:rsidRPr="0025241D" w:rsidRDefault="002D21E1" w:rsidP="00010CB9">
      <w:pPr>
        <w:pStyle w:val="Paragrafoelenco"/>
        <w:numPr>
          <w:ilvl w:val="0"/>
          <w:numId w:val="7"/>
        </w:numPr>
        <w:autoSpaceDE w:val="0"/>
        <w:autoSpaceDN w:val="0"/>
        <w:adjustRightInd w:val="0"/>
        <w:spacing w:after="0" w:line="360" w:lineRule="auto"/>
        <w:jc w:val="both"/>
      </w:pPr>
      <w:r w:rsidRPr="0025241D">
        <w:t>n</w:t>
      </w:r>
      <w:r w:rsidR="00174471" w:rsidRPr="0025241D">
        <w:t>essun onere e impegno finanziario è stato sostenuto, derivante da contratti relativi a strumenti finanziari derivati o da contratti di finanziamento che includono una componente derivata.</w:t>
      </w:r>
    </w:p>
    <w:p w14:paraId="6A3D8630" w14:textId="5FB11665" w:rsidR="00463C86" w:rsidRPr="0025241D" w:rsidRDefault="00AE41C6" w:rsidP="00EC65E0">
      <w:pPr>
        <w:spacing w:after="0" w:line="360" w:lineRule="auto"/>
        <w:jc w:val="both"/>
      </w:pPr>
      <w:r w:rsidRPr="0025241D">
        <w:t xml:space="preserve">La rappresentazione dei risultati della gestione finanziaria viene affiancata da quella della gestione economico-patrimoniale, ancorché a scopi conoscitivi, secondo il concetto di “contabilità integrata” stabilito dal d.lgs 118/2011. </w:t>
      </w:r>
    </w:p>
    <w:p w14:paraId="27B50E8A" w14:textId="2562EE59" w:rsidR="00EC65E0" w:rsidRPr="0025241D" w:rsidRDefault="00EC65E0" w:rsidP="00EC65E0">
      <w:pPr>
        <w:spacing w:after="0" w:line="360" w:lineRule="auto"/>
        <w:jc w:val="both"/>
      </w:pPr>
    </w:p>
    <w:p w14:paraId="5F5E9862" w14:textId="4B08CF74" w:rsidR="003B7269" w:rsidRPr="0025241D" w:rsidRDefault="003B7269" w:rsidP="00EC65E0">
      <w:pPr>
        <w:spacing w:after="0" w:line="360" w:lineRule="auto"/>
        <w:jc w:val="both"/>
      </w:pPr>
    </w:p>
    <w:p w14:paraId="2C0B658A" w14:textId="4C433526" w:rsidR="003B7269" w:rsidRPr="0025241D" w:rsidRDefault="003B7269" w:rsidP="00EC65E0">
      <w:pPr>
        <w:spacing w:after="0" w:line="360" w:lineRule="auto"/>
        <w:jc w:val="both"/>
      </w:pPr>
    </w:p>
    <w:p w14:paraId="495AE0B9" w14:textId="3E6C04F4" w:rsidR="003B7269" w:rsidRPr="0025241D" w:rsidRDefault="003B7269" w:rsidP="00EC65E0">
      <w:pPr>
        <w:spacing w:after="0" w:line="360" w:lineRule="auto"/>
        <w:jc w:val="both"/>
      </w:pPr>
    </w:p>
    <w:p w14:paraId="5106E61F" w14:textId="10B7192B" w:rsidR="003B7269" w:rsidRPr="0025241D" w:rsidRDefault="003B7269" w:rsidP="00EC65E0">
      <w:pPr>
        <w:spacing w:after="0" w:line="360" w:lineRule="auto"/>
        <w:jc w:val="both"/>
      </w:pPr>
    </w:p>
    <w:p w14:paraId="5B4D3B4B" w14:textId="77777777" w:rsidR="003B7269" w:rsidRPr="0025241D" w:rsidRDefault="003B7269" w:rsidP="00EC65E0">
      <w:pPr>
        <w:spacing w:after="0" w:line="360" w:lineRule="auto"/>
        <w:jc w:val="both"/>
      </w:pPr>
    </w:p>
    <w:p w14:paraId="4D3D22BA" w14:textId="77777777" w:rsidR="003D3EAC" w:rsidRPr="0025241D" w:rsidRDefault="003D3EAC" w:rsidP="003D3EAC">
      <w:pPr>
        <w:spacing w:line="360" w:lineRule="auto"/>
        <w:jc w:val="both"/>
        <w:rPr>
          <w:b/>
        </w:rPr>
      </w:pPr>
      <w:r w:rsidRPr="0025241D">
        <w:rPr>
          <w:b/>
        </w:rPr>
        <w:lastRenderedPageBreak/>
        <w:t xml:space="preserve">QUADRO DI RIFERIMENTO ANTE RENDICONTO </w:t>
      </w:r>
    </w:p>
    <w:p w14:paraId="3D6A2492" w14:textId="77777777" w:rsidR="003D3EAC" w:rsidRPr="0025241D" w:rsidRDefault="003D3EAC" w:rsidP="003D3EAC">
      <w:pPr>
        <w:spacing w:line="360" w:lineRule="auto"/>
        <w:jc w:val="both"/>
      </w:pPr>
      <w:r w:rsidRPr="0025241D">
        <w:t>Con deliberazione dell’Ufficio di Presidenza 11 gennaio 2024</w:t>
      </w:r>
      <w:r w:rsidRPr="0025241D">
        <w:rPr>
          <w:rStyle w:val="Rimandonotaapidipagina"/>
        </w:rPr>
        <w:footnoteReference w:id="1"/>
      </w:r>
      <w:r w:rsidRPr="0025241D">
        <w:t>, n. 3 è stato approvato l’aggiornamento del risultato di amministrazione presunto al 31 dicembre 2023 sulla base dei dati del preconsuntivo da cui risulta:</w:t>
      </w:r>
    </w:p>
    <w:p w14:paraId="2C09B734" w14:textId="77777777" w:rsidR="003D3EAC" w:rsidRPr="0025241D" w:rsidRDefault="003D3EAC" w:rsidP="003D3EAC">
      <w:pPr>
        <w:autoSpaceDE w:val="0"/>
        <w:autoSpaceDN w:val="0"/>
        <w:adjustRightInd w:val="0"/>
        <w:spacing w:after="0" w:line="240" w:lineRule="auto"/>
        <w:jc w:val="both"/>
      </w:pPr>
      <w:r w:rsidRPr="0025241D">
        <w:t>Parte accantonata per un totale di euro 4.862.456,40 così determinata:</w:t>
      </w:r>
    </w:p>
    <w:p w14:paraId="0BC60848" w14:textId="77777777" w:rsidR="003D3EAC" w:rsidRPr="0025241D" w:rsidRDefault="003D3EAC" w:rsidP="003D3EAC">
      <w:pPr>
        <w:autoSpaceDE w:val="0"/>
        <w:autoSpaceDN w:val="0"/>
        <w:adjustRightInd w:val="0"/>
        <w:spacing w:after="0" w:line="240" w:lineRule="auto"/>
        <w:jc w:val="both"/>
      </w:pPr>
    </w:p>
    <w:p w14:paraId="47386316" w14:textId="77777777" w:rsidR="003D3EAC" w:rsidRPr="0025241D" w:rsidRDefault="003D3EAC" w:rsidP="003D3EAC">
      <w:pPr>
        <w:autoSpaceDE w:val="0"/>
        <w:autoSpaceDN w:val="0"/>
        <w:adjustRightInd w:val="0"/>
        <w:spacing w:after="0" w:line="240" w:lineRule="auto"/>
        <w:jc w:val="both"/>
      </w:pPr>
      <w:r w:rsidRPr="0025241D">
        <w:t xml:space="preserve">- accantonamento residui perenti al 31/12/2023 </w:t>
      </w:r>
      <w:r w:rsidRPr="0025241D">
        <w:tab/>
      </w:r>
      <w:r w:rsidRPr="0025241D">
        <w:tab/>
      </w:r>
      <w:r w:rsidRPr="0025241D">
        <w:tab/>
        <w:t>euro        0,00</w:t>
      </w:r>
    </w:p>
    <w:p w14:paraId="593E0DEB" w14:textId="77777777" w:rsidR="003D3EAC" w:rsidRPr="0025241D" w:rsidRDefault="003D3EAC" w:rsidP="003D3EAC">
      <w:pPr>
        <w:autoSpaceDE w:val="0"/>
        <w:autoSpaceDN w:val="0"/>
        <w:adjustRightInd w:val="0"/>
        <w:spacing w:after="0" w:line="240" w:lineRule="auto"/>
        <w:jc w:val="both"/>
      </w:pPr>
    </w:p>
    <w:p w14:paraId="3CA8E2CA" w14:textId="77777777" w:rsidR="003D3EAC" w:rsidRPr="0025241D" w:rsidRDefault="003D3EAC" w:rsidP="003D3EAC">
      <w:pPr>
        <w:autoSpaceDE w:val="0"/>
        <w:autoSpaceDN w:val="0"/>
        <w:adjustRightInd w:val="0"/>
        <w:spacing w:after="0" w:line="240" w:lineRule="auto"/>
        <w:jc w:val="both"/>
      </w:pPr>
      <w:r w:rsidRPr="0025241D">
        <w:t xml:space="preserve">- fondo rischi da contenzioso </w:t>
      </w:r>
      <w:r w:rsidRPr="0025241D">
        <w:tab/>
      </w:r>
      <w:r w:rsidRPr="0025241D">
        <w:tab/>
      </w:r>
      <w:r w:rsidRPr="0025241D">
        <w:tab/>
      </w:r>
      <w:r w:rsidRPr="0025241D">
        <w:tab/>
      </w:r>
      <w:r w:rsidRPr="0025241D">
        <w:tab/>
      </w:r>
      <w:r w:rsidRPr="0025241D">
        <w:tab/>
        <w:t xml:space="preserve">euro        3.162.456,40  </w:t>
      </w:r>
    </w:p>
    <w:p w14:paraId="361120DF" w14:textId="77777777" w:rsidR="003D3EAC" w:rsidRPr="0025241D" w:rsidRDefault="003D3EAC" w:rsidP="003D3EAC">
      <w:pPr>
        <w:autoSpaceDE w:val="0"/>
        <w:autoSpaceDN w:val="0"/>
        <w:adjustRightInd w:val="0"/>
        <w:spacing w:after="0" w:line="240" w:lineRule="auto"/>
        <w:jc w:val="both"/>
      </w:pPr>
    </w:p>
    <w:p w14:paraId="4A26DB69" w14:textId="77777777" w:rsidR="003D3EAC" w:rsidRPr="0025241D" w:rsidRDefault="003D3EAC" w:rsidP="003D3EAC">
      <w:pPr>
        <w:autoSpaceDE w:val="0"/>
        <w:autoSpaceDN w:val="0"/>
        <w:adjustRightInd w:val="0"/>
        <w:spacing w:after="0" w:line="240" w:lineRule="auto"/>
        <w:jc w:val="both"/>
      </w:pPr>
      <w:r w:rsidRPr="0025241D">
        <w:t xml:space="preserve">- quote non utilizzate al 31/12/2023 fondo speciale per </w:t>
      </w:r>
    </w:p>
    <w:p w14:paraId="4FBC2129" w14:textId="77777777" w:rsidR="003D3EAC" w:rsidRPr="0025241D" w:rsidRDefault="003D3EAC" w:rsidP="003D3EAC">
      <w:pPr>
        <w:autoSpaceDE w:val="0"/>
        <w:autoSpaceDN w:val="0"/>
        <w:adjustRightInd w:val="0"/>
        <w:spacing w:after="0" w:line="240" w:lineRule="auto"/>
        <w:jc w:val="both"/>
      </w:pPr>
      <w:r w:rsidRPr="0025241D">
        <w:t xml:space="preserve">  finanziamento provvedimenti legislativi del Consiglio regionale </w:t>
      </w:r>
    </w:p>
    <w:p w14:paraId="7F510FD0" w14:textId="77777777" w:rsidR="003D3EAC" w:rsidRPr="0025241D" w:rsidRDefault="003D3EAC" w:rsidP="003D3EAC">
      <w:pPr>
        <w:autoSpaceDE w:val="0"/>
        <w:autoSpaceDN w:val="0"/>
        <w:adjustRightInd w:val="0"/>
        <w:spacing w:after="0" w:line="240" w:lineRule="auto"/>
        <w:jc w:val="both"/>
      </w:pPr>
      <w:r w:rsidRPr="0025241D">
        <w:t xml:space="preserve">  per spese correnti 400.000,00 ed in conto capitale 1.300.000,00</w:t>
      </w:r>
    </w:p>
    <w:p w14:paraId="63D88A4F" w14:textId="77777777" w:rsidR="003D3EAC" w:rsidRPr="0025241D" w:rsidRDefault="003D3EAC" w:rsidP="003D3EAC">
      <w:pPr>
        <w:autoSpaceDE w:val="0"/>
        <w:autoSpaceDN w:val="0"/>
        <w:adjustRightInd w:val="0"/>
        <w:spacing w:after="0" w:line="240" w:lineRule="auto"/>
        <w:jc w:val="both"/>
      </w:pPr>
      <w:r w:rsidRPr="0025241D">
        <w:t xml:space="preserve">  in corso di approvazione ex art. 49 comma 5 d.lgs. 118/2011                 euro          1.700.000,00</w:t>
      </w:r>
    </w:p>
    <w:p w14:paraId="053EDA56" w14:textId="77777777" w:rsidR="003D3EAC" w:rsidRPr="0025241D" w:rsidRDefault="003D3EAC" w:rsidP="003D3EAC">
      <w:pPr>
        <w:autoSpaceDE w:val="0"/>
        <w:autoSpaceDN w:val="0"/>
        <w:adjustRightInd w:val="0"/>
        <w:spacing w:after="0" w:line="240" w:lineRule="auto"/>
        <w:jc w:val="both"/>
      </w:pPr>
    </w:p>
    <w:p w14:paraId="574ABC5B" w14:textId="77777777" w:rsidR="003D3EAC" w:rsidRPr="0025241D" w:rsidRDefault="003D3EAC" w:rsidP="003D3EAC">
      <w:pPr>
        <w:autoSpaceDE w:val="0"/>
        <w:autoSpaceDN w:val="0"/>
        <w:adjustRightInd w:val="0"/>
        <w:spacing w:after="0" w:line="240" w:lineRule="auto"/>
        <w:jc w:val="both"/>
      </w:pPr>
      <w:r w:rsidRPr="0025241D">
        <w:t>Parte vincolata per un totale di euro 472.496,42 così determinata:</w:t>
      </w:r>
    </w:p>
    <w:p w14:paraId="6928C1DA" w14:textId="77777777" w:rsidR="003D3EAC" w:rsidRPr="0025241D" w:rsidRDefault="003D3EAC" w:rsidP="003D3EAC">
      <w:pPr>
        <w:autoSpaceDE w:val="0"/>
        <w:autoSpaceDN w:val="0"/>
        <w:adjustRightInd w:val="0"/>
        <w:spacing w:after="0" w:line="240" w:lineRule="auto"/>
        <w:jc w:val="both"/>
      </w:pPr>
    </w:p>
    <w:p w14:paraId="5BA1BD62" w14:textId="77777777" w:rsidR="003D3EAC" w:rsidRPr="0025241D" w:rsidRDefault="003D3EAC" w:rsidP="003D3EAC">
      <w:pPr>
        <w:autoSpaceDE w:val="0"/>
        <w:autoSpaceDN w:val="0"/>
        <w:adjustRightInd w:val="0"/>
        <w:spacing w:after="0" w:line="240" w:lineRule="auto"/>
        <w:jc w:val="both"/>
      </w:pPr>
      <w:r w:rsidRPr="0025241D">
        <w:t>- vincoli derivanti da leggi e dai principi contabili -</w:t>
      </w:r>
    </w:p>
    <w:p w14:paraId="66EB35BC" w14:textId="77777777" w:rsidR="003D3EAC" w:rsidRPr="0025241D" w:rsidRDefault="003D3EAC" w:rsidP="003D3EAC">
      <w:pPr>
        <w:autoSpaceDE w:val="0"/>
        <w:autoSpaceDN w:val="0"/>
        <w:adjustRightInd w:val="0"/>
      </w:pPr>
      <w:r w:rsidRPr="0025241D">
        <w:t xml:space="preserve">  trasferimenti Agcom</w:t>
      </w:r>
      <w:r w:rsidRPr="0025241D">
        <w:tab/>
      </w:r>
      <w:r w:rsidRPr="0025241D">
        <w:tab/>
      </w:r>
      <w:r w:rsidRPr="0025241D">
        <w:tab/>
      </w:r>
      <w:r w:rsidRPr="0025241D">
        <w:tab/>
      </w:r>
      <w:r w:rsidRPr="0025241D">
        <w:tab/>
      </w:r>
      <w:r w:rsidRPr="0025241D">
        <w:tab/>
      </w:r>
      <w:r w:rsidRPr="0025241D">
        <w:tab/>
        <w:t>euro            427.746,52</w:t>
      </w:r>
    </w:p>
    <w:p w14:paraId="68796508" w14:textId="77777777" w:rsidR="003D3EAC" w:rsidRPr="0025241D" w:rsidRDefault="003D3EAC" w:rsidP="003D3EAC">
      <w:pPr>
        <w:autoSpaceDE w:val="0"/>
        <w:autoSpaceDN w:val="0"/>
        <w:adjustRightInd w:val="0"/>
        <w:spacing w:after="0" w:line="240" w:lineRule="auto"/>
        <w:jc w:val="both"/>
      </w:pPr>
    </w:p>
    <w:p w14:paraId="1425C7CA" w14:textId="77777777" w:rsidR="003D3EAC" w:rsidRPr="0025241D" w:rsidRDefault="003D3EAC" w:rsidP="003D3EAC">
      <w:pPr>
        <w:autoSpaceDE w:val="0"/>
        <w:autoSpaceDN w:val="0"/>
        <w:adjustRightInd w:val="0"/>
        <w:spacing w:after="0" w:line="240" w:lineRule="auto"/>
        <w:jc w:val="both"/>
      </w:pPr>
      <w:r w:rsidRPr="0025241D">
        <w:t>- vincoli da trasferimenti ex art. 5 bis legge R.T. n. 4/2008</w:t>
      </w:r>
      <w:r w:rsidRPr="0025241D">
        <w:tab/>
      </w:r>
      <w:r w:rsidRPr="0025241D">
        <w:tab/>
        <w:t>euro                 9.774,64</w:t>
      </w:r>
    </w:p>
    <w:p w14:paraId="086E48BC" w14:textId="77777777" w:rsidR="003D3EAC" w:rsidRPr="0025241D" w:rsidRDefault="003D3EAC" w:rsidP="003D3EAC">
      <w:pPr>
        <w:autoSpaceDE w:val="0"/>
        <w:autoSpaceDN w:val="0"/>
        <w:adjustRightInd w:val="0"/>
        <w:spacing w:after="0" w:line="240" w:lineRule="auto"/>
        <w:jc w:val="both"/>
      </w:pPr>
    </w:p>
    <w:p w14:paraId="09E8F831" w14:textId="77777777" w:rsidR="003D3EAC" w:rsidRPr="0025241D" w:rsidRDefault="003D3EAC" w:rsidP="003D3EAC">
      <w:pPr>
        <w:autoSpaceDE w:val="0"/>
        <w:autoSpaceDN w:val="0"/>
        <w:adjustRightInd w:val="0"/>
        <w:spacing w:after="0" w:line="240" w:lineRule="auto"/>
        <w:jc w:val="both"/>
      </w:pPr>
      <w:r w:rsidRPr="0025241D">
        <w:t>- vincoli da trasferimenti rete Cobire</w:t>
      </w:r>
      <w:r w:rsidRPr="0025241D">
        <w:tab/>
      </w:r>
      <w:r w:rsidRPr="0025241D">
        <w:tab/>
      </w:r>
      <w:r w:rsidRPr="0025241D">
        <w:tab/>
      </w:r>
      <w:r w:rsidRPr="0025241D">
        <w:tab/>
      </w:r>
      <w:r w:rsidRPr="0025241D">
        <w:tab/>
        <w:t>euro               21.880,00</w:t>
      </w:r>
    </w:p>
    <w:p w14:paraId="49862380" w14:textId="77777777" w:rsidR="003D3EAC" w:rsidRPr="0025241D" w:rsidRDefault="003D3EAC" w:rsidP="003D3EAC">
      <w:pPr>
        <w:autoSpaceDE w:val="0"/>
        <w:autoSpaceDN w:val="0"/>
        <w:adjustRightInd w:val="0"/>
        <w:spacing w:after="0" w:line="240" w:lineRule="auto"/>
        <w:jc w:val="both"/>
      </w:pPr>
    </w:p>
    <w:p w14:paraId="3A0CCC14" w14:textId="77777777" w:rsidR="003D3EAC" w:rsidRPr="0025241D" w:rsidRDefault="003D3EAC" w:rsidP="003D3EAC">
      <w:pPr>
        <w:autoSpaceDE w:val="0"/>
        <w:autoSpaceDN w:val="0"/>
        <w:adjustRightInd w:val="0"/>
        <w:spacing w:after="0" w:line="240" w:lineRule="auto"/>
        <w:jc w:val="both"/>
      </w:pPr>
      <w:r w:rsidRPr="0025241D">
        <w:t>- altri vincoli fondo oneri ex art. 27-ter legge R.T. n.3/2009</w:t>
      </w:r>
      <w:r w:rsidRPr="0025241D">
        <w:tab/>
      </w:r>
      <w:r w:rsidRPr="0025241D">
        <w:tab/>
        <w:t>euro               13.095,26</w:t>
      </w:r>
      <w:r w:rsidRPr="0025241D">
        <w:tab/>
      </w:r>
      <w:r w:rsidRPr="0025241D">
        <w:tab/>
      </w:r>
    </w:p>
    <w:p w14:paraId="17FDE84B" w14:textId="77777777" w:rsidR="003D3EAC" w:rsidRPr="0025241D" w:rsidRDefault="003D3EAC" w:rsidP="003D3EAC">
      <w:pPr>
        <w:autoSpaceDE w:val="0"/>
        <w:autoSpaceDN w:val="0"/>
        <w:adjustRightInd w:val="0"/>
        <w:spacing w:after="0" w:line="240" w:lineRule="auto"/>
        <w:jc w:val="both"/>
      </w:pPr>
    </w:p>
    <w:p w14:paraId="02C55499" w14:textId="77777777" w:rsidR="003D3EAC" w:rsidRPr="0025241D" w:rsidRDefault="003D3EAC" w:rsidP="003D3EAC">
      <w:pPr>
        <w:autoSpaceDE w:val="0"/>
        <w:autoSpaceDN w:val="0"/>
        <w:adjustRightInd w:val="0"/>
        <w:spacing w:after="0" w:line="240" w:lineRule="auto"/>
        <w:jc w:val="both"/>
      </w:pPr>
    </w:p>
    <w:p w14:paraId="674B32C4" w14:textId="77777777" w:rsidR="003D3EAC" w:rsidRPr="0025241D" w:rsidRDefault="003D3EAC" w:rsidP="003D3EAC">
      <w:pPr>
        <w:autoSpaceDE w:val="0"/>
        <w:autoSpaceDN w:val="0"/>
        <w:adjustRightInd w:val="0"/>
        <w:spacing w:after="0" w:line="240" w:lineRule="auto"/>
        <w:jc w:val="both"/>
      </w:pPr>
      <w:r w:rsidRPr="0025241D">
        <w:t>Parte destinata agli investimenti</w:t>
      </w:r>
      <w:r w:rsidRPr="0025241D">
        <w:tab/>
      </w:r>
      <w:r w:rsidRPr="0025241D">
        <w:tab/>
      </w:r>
      <w:r w:rsidRPr="0025241D">
        <w:tab/>
      </w:r>
      <w:r w:rsidRPr="0025241D">
        <w:tab/>
      </w:r>
      <w:r w:rsidRPr="0025241D">
        <w:tab/>
        <w:t>euro             187.335,98</w:t>
      </w:r>
    </w:p>
    <w:p w14:paraId="4AE78A75" w14:textId="77777777" w:rsidR="003D3EAC" w:rsidRPr="0025241D" w:rsidRDefault="003D3EAC" w:rsidP="003D3EAC">
      <w:pPr>
        <w:autoSpaceDE w:val="0"/>
        <w:autoSpaceDN w:val="0"/>
        <w:adjustRightInd w:val="0"/>
        <w:spacing w:after="0" w:line="240" w:lineRule="auto"/>
        <w:jc w:val="both"/>
      </w:pPr>
      <w:r w:rsidRPr="0025241D">
        <w:t xml:space="preserve">                                                                                                                                                                                                                                                                                                                                                                                                                                                                                                                                                                                                                                                                                                                                                                                                                                                                                                                                                                                                                                                                                                                                                                                                                                                                                                                                                                                                                                                     </w:t>
      </w:r>
    </w:p>
    <w:p w14:paraId="2FB781A6" w14:textId="77777777" w:rsidR="003D3EAC" w:rsidRPr="0025241D" w:rsidRDefault="003D3EAC" w:rsidP="003D3EAC">
      <w:pPr>
        <w:autoSpaceDE w:val="0"/>
        <w:autoSpaceDN w:val="0"/>
        <w:adjustRightInd w:val="0"/>
        <w:spacing w:after="0" w:line="360" w:lineRule="auto"/>
        <w:jc w:val="both"/>
      </w:pPr>
    </w:p>
    <w:p w14:paraId="2DF57A4C" w14:textId="77777777" w:rsidR="003D3EAC" w:rsidRPr="0025241D" w:rsidRDefault="003D3EAC" w:rsidP="003D3EAC">
      <w:pPr>
        <w:autoSpaceDE w:val="0"/>
        <w:autoSpaceDN w:val="0"/>
        <w:adjustRightInd w:val="0"/>
        <w:spacing w:after="0" w:line="360" w:lineRule="auto"/>
        <w:jc w:val="both"/>
      </w:pPr>
      <w:r w:rsidRPr="0025241D">
        <w:t>Con deliberazione del Consiglio regionale 16 gennaio 2024, n. 1 si è provveduto ad applicare, all'annualità 2024 del bilancio di previsione finanziario per il triennio 2024-2025-2026, la parte accantonata e vincolata dell’avanzo di amministrazione presunto al 31/12/2024, per un importo complessivo di euro 5.334.952,82,</w:t>
      </w:r>
      <w:r w:rsidRPr="0025241D">
        <w:rPr>
          <w:rFonts w:ascii="Times New Roman" w:hAnsi="Times New Roman"/>
          <w:sz w:val="20"/>
        </w:rPr>
        <w:t xml:space="preserve"> </w:t>
      </w:r>
      <w:r w:rsidRPr="0025241D">
        <w:t>come di seguito riportato:</w:t>
      </w:r>
    </w:p>
    <w:p w14:paraId="3D6189E7"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3.162.456,40 per la costituzione del fondo per la copertura del fondo rischi oneri da contenzioso;</w:t>
      </w:r>
    </w:p>
    <w:p w14:paraId="61F44A04"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400.000,00 per la costituzione del fondo speciale per il finanziamento di nuovi provvedimenti legislativi del Consiglio regionale per spese correnti in corso di approvazione, ex art. 49, comma 5, d.lgs. 118/2011;</w:t>
      </w:r>
    </w:p>
    <w:p w14:paraId="73C87941"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lastRenderedPageBreak/>
        <w:t>euro 1.300.000,00 per la costituzione del fondo speciale per il finanziamento di nuovi provvedimenti legislativi del Consiglio regionale per spese in conto capitale in corso di approvazione, ex art. 49, comma 5, d.lgs. 118/2011;</w:t>
      </w:r>
    </w:p>
    <w:p w14:paraId="6CE0B1D7"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427.746,52 come quota derivante da vincoli di leggi relativa alle entrate dell'Autorità per le garanzie nelle comunicazioni (AGCOM) per le funzioni delegate al Comitato regionale per le comunicazioni;</w:t>
      </w:r>
    </w:p>
    <w:p w14:paraId="03136F6F"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9.774,64 come quota derivante da trasferimenti relativa alle entrate dell’Osservatorio legislativo interregionale (OLI), ai sensi dell’art. 5 bis della legge regionale 5 febbraio 2008, n. 4 (Autonomia dell’Assemblea legislativa regionale);</w:t>
      </w:r>
    </w:p>
    <w:p w14:paraId="1BA69F36"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21.880,00 come quota derivante da trasferimenti per la gestione della rete Cobire;</w:t>
      </w:r>
    </w:p>
    <w:p w14:paraId="6236A2B3" w14:textId="77777777" w:rsidR="003D3EAC" w:rsidRPr="0025241D" w:rsidRDefault="003D3EAC" w:rsidP="003D3EAC">
      <w:pPr>
        <w:pStyle w:val="Paragrafoelenco"/>
        <w:numPr>
          <w:ilvl w:val="0"/>
          <w:numId w:val="34"/>
        </w:numPr>
        <w:autoSpaceDE w:val="0"/>
        <w:autoSpaceDN w:val="0"/>
        <w:adjustRightInd w:val="0"/>
        <w:spacing w:after="0" w:line="360" w:lineRule="auto"/>
        <w:ind w:left="426"/>
        <w:jc w:val="both"/>
      </w:pPr>
      <w:r w:rsidRPr="0025241D">
        <w:t>euro 13.095,26 ad integrazione del fondo speciale per la copertura degli oneri derivanti da provvedimenti volti a fronteggiare emergenze sociali-ambientali, deliberati dall’Ufficio di presidenza ai sensi dell’art. 27-ter della L.R. n.3/2009.</w:t>
      </w:r>
    </w:p>
    <w:p w14:paraId="650C93D4" w14:textId="77777777" w:rsidR="003D3EAC" w:rsidRPr="0025241D" w:rsidRDefault="003D3EAC" w:rsidP="003D3EAC">
      <w:pPr>
        <w:pStyle w:val="Paragrafoelenco"/>
        <w:autoSpaceDE w:val="0"/>
        <w:autoSpaceDN w:val="0"/>
        <w:adjustRightInd w:val="0"/>
        <w:spacing w:after="0" w:line="360" w:lineRule="auto"/>
        <w:ind w:left="426"/>
        <w:jc w:val="both"/>
      </w:pPr>
    </w:p>
    <w:p w14:paraId="2E900DF3" w14:textId="77777777" w:rsidR="003D3EAC" w:rsidRPr="0025241D" w:rsidRDefault="003D3EAC" w:rsidP="003D3EAC">
      <w:pPr>
        <w:spacing w:after="0" w:line="360" w:lineRule="auto"/>
        <w:jc w:val="both"/>
      </w:pPr>
      <w:r w:rsidRPr="0025241D">
        <w:t>Con deliberazione del Consiglio n. 4/2023 si è dato atto inoltre che ai sensi dell’art. 42, co. 4, del citato d.lgs. 118/2011 “…i fondi destinati agli investimenti sono costituiti dalle entrate in conto capitale senza vincoli di specifica destinazione non spese e sono utilizzabili con provvedimento di variazione di bilancio solo a seguito dell’approvazione del rendiconto”.</w:t>
      </w:r>
    </w:p>
    <w:p w14:paraId="6773E643" w14:textId="0B4693AF" w:rsidR="003D3EAC" w:rsidRPr="0025241D" w:rsidRDefault="003D3EAC" w:rsidP="003D3EAC">
      <w:pPr>
        <w:spacing w:line="360" w:lineRule="auto"/>
        <w:jc w:val="both"/>
      </w:pPr>
      <w:r w:rsidRPr="0025241D">
        <w:t>Con deliberazione dell’Ufficio di Presidenza 21</w:t>
      </w:r>
      <w:r w:rsidR="00C813D5" w:rsidRPr="0025241D">
        <w:t xml:space="preserve"> marzo</w:t>
      </w:r>
      <w:r w:rsidRPr="0025241D">
        <w:t xml:space="preserve"> 2024, n. ….. </w:t>
      </w:r>
      <w:r w:rsidRPr="0025241D">
        <w:rPr>
          <w:rStyle w:val="Rimandonotaapidipagina"/>
        </w:rPr>
        <w:footnoteReference w:id="2"/>
      </w:r>
      <w:r w:rsidRPr="0025241D">
        <w:t xml:space="preserve"> è stato approvato il riaccertamento ordinario dei residui attivi e passivi di parte corrente e di parte capitale, ai sensi dell’articolo 3, comma 4, del d.lgs. 118/2011, con il quale si è provveduto a:</w:t>
      </w:r>
    </w:p>
    <w:p w14:paraId="64558103" w14:textId="77777777" w:rsidR="003D3EAC" w:rsidRPr="0025241D" w:rsidRDefault="003D3EAC" w:rsidP="003D3EAC">
      <w:pPr>
        <w:numPr>
          <w:ilvl w:val="0"/>
          <w:numId w:val="27"/>
        </w:numPr>
        <w:autoSpaceDE w:val="0"/>
        <w:autoSpaceDN w:val="0"/>
        <w:adjustRightInd w:val="0"/>
        <w:spacing w:after="0" w:line="240" w:lineRule="auto"/>
        <w:ind w:left="426"/>
        <w:jc w:val="both"/>
      </w:pPr>
      <w:r w:rsidRPr="0025241D">
        <w:t xml:space="preserve">cancellazione dei residui passivi per un totale di euro 397.854,45, così determinati: </w:t>
      </w:r>
    </w:p>
    <w:p w14:paraId="3F4346C7" w14:textId="77777777" w:rsidR="003D3EAC" w:rsidRPr="0025241D" w:rsidRDefault="003D3EAC" w:rsidP="003D3EAC">
      <w:pPr>
        <w:autoSpaceDE w:val="0"/>
        <w:autoSpaceDN w:val="0"/>
        <w:adjustRightInd w:val="0"/>
        <w:spacing w:after="0" w:line="240" w:lineRule="auto"/>
        <w:jc w:val="both"/>
      </w:pPr>
      <w:r w:rsidRPr="0025241D">
        <w:t xml:space="preserve">      in conto residui esercizi precedenti per un totale di euro 40.570,36, così suddiviso:</w:t>
      </w:r>
    </w:p>
    <w:p w14:paraId="12FF0F58" w14:textId="77777777" w:rsidR="003D3EAC" w:rsidRPr="0025241D" w:rsidRDefault="003D3EAC" w:rsidP="003D3EAC">
      <w:pPr>
        <w:numPr>
          <w:ilvl w:val="0"/>
          <w:numId w:val="23"/>
        </w:numPr>
        <w:autoSpaceDE w:val="0"/>
        <w:autoSpaceDN w:val="0"/>
        <w:adjustRightInd w:val="0"/>
        <w:spacing w:after="0" w:line="240" w:lineRule="auto"/>
        <w:jc w:val="both"/>
      </w:pPr>
      <w:r w:rsidRPr="0025241D">
        <w:t>euro 37.617,16 relativi ad obbligazioni giuridiche di parte corrente in conto residui insussistenti alla data del 31 dicembre 2023;</w:t>
      </w:r>
    </w:p>
    <w:p w14:paraId="5DFC6EA5" w14:textId="77777777" w:rsidR="003D3EAC" w:rsidRPr="0025241D" w:rsidRDefault="003D3EAC" w:rsidP="003D3EAC">
      <w:pPr>
        <w:numPr>
          <w:ilvl w:val="0"/>
          <w:numId w:val="23"/>
        </w:numPr>
        <w:autoSpaceDE w:val="0"/>
        <w:autoSpaceDN w:val="0"/>
        <w:adjustRightInd w:val="0"/>
        <w:spacing w:after="0" w:line="240" w:lineRule="auto"/>
        <w:jc w:val="both"/>
      </w:pPr>
      <w:r w:rsidRPr="0025241D">
        <w:t>euro 2.953,20 relativi ad obbligazioni giuridiche di parte capitale in conto residui insussistenti alla data del 31 dicembre 2023;</w:t>
      </w:r>
    </w:p>
    <w:p w14:paraId="382D9B50" w14:textId="77777777" w:rsidR="003D3EAC" w:rsidRPr="0025241D" w:rsidRDefault="003D3EAC" w:rsidP="003D3EAC">
      <w:pPr>
        <w:autoSpaceDE w:val="0"/>
        <w:autoSpaceDN w:val="0"/>
        <w:adjustRightInd w:val="0"/>
        <w:spacing w:after="0" w:line="240" w:lineRule="auto"/>
        <w:jc w:val="both"/>
      </w:pPr>
      <w:r w:rsidRPr="0025241D">
        <w:t xml:space="preserve">       in conto competenza per un totale di euro 357.284,09 così suddiviso:</w:t>
      </w:r>
    </w:p>
    <w:p w14:paraId="48AC3111" w14:textId="77777777" w:rsidR="003D3EAC" w:rsidRPr="0025241D" w:rsidRDefault="003D3EAC" w:rsidP="003D3EAC">
      <w:pPr>
        <w:numPr>
          <w:ilvl w:val="0"/>
          <w:numId w:val="23"/>
        </w:numPr>
        <w:autoSpaceDE w:val="0"/>
        <w:autoSpaceDN w:val="0"/>
        <w:adjustRightInd w:val="0"/>
        <w:spacing w:after="0" w:line="240" w:lineRule="auto"/>
        <w:jc w:val="both"/>
      </w:pPr>
      <w:r w:rsidRPr="0025241D">
        <w:t xml:space="preserve">euro 357.162,07 relativi ad obbligazioni giuridiche di parte corrente in conto competenza    insussistenti alla data del 31 dicembre 2023; </w:t>
      </w:r>
    </w:p>
    <w:p w14:paraId="10E32D53" w14:textId="77777777" w:rsidR="003D3EAC" w:rsidRPr="0025241D" w:rsidRDefault="003D3EAC" w:rsidP="003D3EAC">
      <w:pPr>
        <w:numPr>
          <w:ilvl w:val="0"/>
          <w:numId w:val="23"/>
        </w:numPr>
        <w:autoSpaceDE w:val="0"/>
        <w:autoSpaceDN w:val="0"/>
        <w:adjustRightInd w:val="0"/>
        <w:spacing w:after="0" w:line="240" w:lineRule="auto"/>
        <w:jc w:val="both"/>
      </w:pPr>
      <w:r w:rsidRPr="0025241D">
        <w:t xml:space="preserve">euro 0,04 relativi ad obbligazioni giuridiche di parte capitale in conto competenza insussistenti alla data del 31 dicembre 2023; </w:t>
      </w:r>
    </w:p>
    <w:p w14:paraId="764E7BF3" w14:textId="77777777" w:rsidR="003D3EAC" w:rsidRPr="0025241D" w:rsidRDefault="003D3EAC" w:rsidP="003D3EAC">
      <w:pPr>
        <w:numPr>
          <w:ilvl w:val="0"/>
          <w:numId w:val="23"/>
        </w:numPr>
        <w:autoSpaceDE w:val="0"/>
        <w:autoSpaceDN w:val="0"/>
        <w:adjustRightInd w:val="0"/>
        <w:spacing w:after="0" w:line="240" w:lineRule="auto"/>
        <w:jc w:val="both"/>
      </w:pPr>
      <w:r w:rsidRPr="0025241D">
        <w:t>euro 121,98 relativi ad obbligazioni giuridiche sulle partite di giro in conto competenza insussistenti alla data del 31 dicembre 2023.</w:t>
      </w:r>
    </w:p>
    <w:p w14:paraId="3BF61F53" w14:textId="77777777" w:rsidR="003D3EAC" w:rsidRPr="0025241D" w:rsidRDefault="003D3EAC" w:rsidP="003D3EAC">
      <w:pPr>
        <w:autoSpaceDE w:val="0"/>
        <w:autoSpaceDN w:val="0"/>
        <w:adjustRightInd w:val="0"/>
        <w:spacing w:after="0" w:line="240" w:lineRule="auto"/>
        <w:ind w:left="709"/>
        <w:jc w:val="both"/>
      </w:pPr>
    </w:p>
    <w:p w14:paraId="6C1C8B57" w14:textId="77777777" w:rsidR="003D3EAC" w:rsidRPr="0025241D" w:rsidRDefault="003D3EAC" w:rsidP="003D3EAC">
      <w:pPr>
        <w:numPr>
          <w:ilvl w:val="0"/>
          <w:numId w:val="27"/>
        </w:numPr>
        <w:autoSpaceDE w:val="0"/>
        <w:autoSpaceDN w:val="0"/>
        <w:adjustRightInd w:val="0"/>
        <w:spacing w:after="0" w:line="240" w:lineRule="auto"/>
        <w:ind w:left="426"/>
        <w:jc w:val="both"/>
      </w:pPr>
      <w:r w:rsidRPr="0025241D">
        <w:t>cancellazione dei residui attivi per un totale di euro 14.261,74, di cui in conto residui esercizi precedenti al 2023 pari ad euro 96,00 e in conto competenza 2023 pari ad euro 14.165,74 in quanto relativi ad obbligazioni giuridiche insussistenti alla data del 31 dicembre 2023;</w:t>
      </w:r>
    </w:p>
    <w:p w14:paraId="1E1A80CB" w14:textId="77777777" w:rsidR="003D3EAC" w:rsidRPr="0025241D" w:rsidRDefault="003D3EAC" w:rsidP="003D3EAC">
      <w:pPr>
        <w:autoSpaceDE w:val="0"/>
        <w:autoSpaceDN w:val="0"/>
        <w:adjustRightInd w:val="0"/>
        <w:spacing w:after="0" w:line="240" w:lineRule="auto"/>
        <w:ind w:left="426"/>
        <w:jc w:val="both"/>
      </w:pPr>
    </w:p>
    <w:p w14:paraId="79CBACB5" w14:textId="77777777" w:rsidR="003D3EAC" w:rsidRPr="0025241D" w:rsidRDefault="003D3EAC" w:rsidP="003D3EAC">
      <w:pPr>
        <w:numPr>
          <w:ilvl w:val="0"/>
          <w:numId w:val="27"/>
        </w:numPr>
        <w:autoSpaceDE w:val="0"/>
        <w:autoSpaceDN w:val="0"/>
        <w:adjustRightInd w:val="0"/>
        <w:spacing w:after="0" w:line="240" w:lineRule="auto"/>
        <w:ind w:left="426"/>
        <w:jc w:val="both"/>
      </w:pPr>
      <w:r w:rsidRPr="0025241D">
        <w:lastRenderedPageBreak/>
        <w:t>reimputazione totale dei residui passivi per euro 765.027,34 agli esercizi successivi al 2023, con l'individuazione delle relative scadenze, cui non corrispondono obbligazioni esigibili alla data del 31 dicembre 2023;</w:t>
      </w:r>
    </w:p>
    <w:p w14:paraId="15AD881A" w14:textId="77777777" w:rsidR="003D3EAC" w:rsidRPr="0025241D" w:rsidRDefault="003D3EAC" w:rsidP="003D3EAC">
      <w:pPr>
        <w:spacing w:after="0" w:line="240" w:lineRule="auto"/>
        <w:ind w:left="720"/>
        <w:contextualSpacing/>
      </w:pPr>
    </w:p>
    <w:p w14:paraId="3D4B1A19" w14:textId="77777777" w:rsidR="003D3EAC" w:rsidRPr="0025241D" w:rsidRDefault="003D3EAC" w:rsidP="003D3EAC">
      <w:pPr>
        <w:numPr>
          <w:ilvl w:val="0"/>
          <w:numId w:val="27"/>
        </w:numPr>
        <w:autoSpaceDE w:val="0"/>
        <w:autoSpaceDN w:val="0"/>
        <w:adjustRightInd w:val="0"/>
        <w:spacing w:after="0" w:line="240" w:lineRule="auto"/>
        <w:ind w:left="426"/>
        <w:jc w:val="both"/>
      </w:pPr>
      <w:r w:rsidRPr="0025241D">
        <w:t>determinazione dei residui attivi per euro 188.185,86 da mantenere in quanto esigibili al 31 dicembre 2023;</w:t>
      </w:r>
    </w:p>
    <w:p w14:paraId="053503F5" w14:textId="77777777" w:rsidR="003D3EAC" w:rsidRPr="0025241D" w:rsidRDefault="003D3EAC" w:rsidP="003D3EAC">
      <w:pPr>
        <w:spacing w:after="0" w:line="240" w:lineRule="auto"/>
        <w:ind w:left="720"/>
        <w:contextualSpacing/>
      </w:pPr>
    </w:p>
    <w:p w14:paraId="5DE57D6F" w14:textId="77777777" w:rsidR="003D3EAC" w:rsidRPr="0025241D" w:rsidRDefault="003D3EAC" w:rsidP="003D3EAC">
      <w:pPr>
        <w:numPr>
          <w:ilvl w:val="0"/>
          <w:numId w:val="27"/>
        </w:numPr>
        <w:autoSpaceDE w:val="0"/>
        <w:autoSpaceDN w:val="0"/>
        <w:adjustRightInd w:val="0"/>
        <w:spacing w:after="0" w:line="240" w:lineRule="auto"/>
        <w:ind w:left="426"/>
        <w:jc w:val="both"/>
      </w:pPr>
      <w:r w:rsidRPr="0025241D">
        <w:t>determinazione dei residui passivi per euro 2.742.082,37 da mantenere in quanto esigibili al 31 dicembre 2023;</w:t>
      </w:r>
    </w:p>
    <w:p w14:paraId="3E89AF5A" w14:textId="77777777" w:rsidR="003D3EAC" w:rsidRPr="0025241D" w:rsidRDefault="003D3EAC" w:rsidP="003D3EAC">
      <w:pPr>
        <w:autoSpaceDE w:val="0"/>
        <w:autoSpaceDN w:val="0"/>
        <w:adjustRightInd w:val="0"/>
        <w:spacing w:after="0" w:line="360" w:lineRule="auto"/>
        <w:jc w:val="both"/>
      </w:pPr>
    </w:p>
    <w:p w14:paraId="387AA95B" w14:textId="3643523B" w:rsidR="003D3EAC" w:rsidRPr="0025241D" w:rsidRDefault="00DC34A2" w:rsidP="003D3EAC">
      <w:pPr>
        <w:autoSpaceDE w:val="0"/>
        <w:autoSpaceDN w:val="0"/>
        <w:adjustRightInd w:val="0"/>
        <w:spacing w:after="0" w:line="360" w:lineRule="auto"/>
        <w:jc w:val="both"/>
      </w:pPr>
      <w:r w:rsidRPr="0025241D">
        <w:t xml:space="preserve"> </w:t>
      </w:r>
    </w:p>
    <w:p w14:paraId="4318F00E" w14:textId="77AF82AB" w:rsidR="003D3EAC" w:rsidRPr="0025241D" w:rsidRDefault="003D3EAC" w:rsidP="003D3EAC">
      <w:pPr>
        <w:autoSpaceDE w:val="0"/>
        <w:autoSpaceDN w:val="0"/>
        <w:adjustRightInd w:val="0"/>
        <w:spacing w:after="0" w:line="360" w:lineRule="auto"/>
        <w:jc w:val="both"/>
      </w:pPr>
      <w:r w:rsidRPr="0025241D">
        <w:t xml:space="preserve">Alla data del </w:t>
      </w:r>
      <w:r w:rsidR="0025241D">
        <w:t>1</w:t>
      </w:r>
      <w:r w:rsidR="002A76AB">
        <w:t>2</w:t>
      </w:r>
      <w:r w:rsidR="00D815B4" w:rsidRPr="0025241D">
        <w:t xml:space="preserve"> aprile</w:t>
      </w:r>
      <w:r w:rsidRPr="0025241D">
        <w:t xml:space="preserve"> 202</w:t>
      </w:r>
      <w:r w:rsidR="00C813D5" w:rsidRPr="0025241D">
        <w:t>4</w:t>
      </w:r>
      <w:r w:rsidRPr="0025241D">
        <w:t xml:space="preserve"> sono stati incassati residui attivi per euro </w:t>
      </w:r>
      <w:r w:rsidR="00C813D5" w:rsidRPr="0025241D">
        <w:t>99.</w:t>
      </w:r>
      <w:r w:rsidR="007727B6" w:rsidRPr="0025241D">
        <w:t>041</w:t>
      </w:r>
      <w:r w:rsidR="00C813D5" w:rsidRPr="0025241D">
        <w:t>,</w:t>
      </w:r>
      <w:r w:rsidR="007727B6" w:rsidRPr="0025241D">
        <w:t>45</w:t>
      </w:r>
      <w:r w:rsidR="00C813D5" w:rsidRPr="0025241D">
        <w:t>,</w:t>
      </w:r>
      <w:r w:rsidRPr="0025241D">
        <w:t xml:space="preserve"> dichiarate minori entrate per euro </w:t>
      </w:r>
      <w:r w:rsidR="00C813D5" w:rsidRPr="0025241D">
        <w:t>5.160,00</w:t>
      </w:r>
      <w:r w:rsidRPr="0025241D">
        <w:t xml:space="preserve"> e maggiori entrate per euro </w:t>
      </w:r>
      <w:r w:rsidR="00C813D5" w:rsidRPr="0025241D">
        <w:t>0,00</w:t>
      </w:r>
      <w:r w:rsidRPr="0025241D">
        <w:t xml:space="preserve"> sul bilancio 202</w:t>
      </w:r>
      <w:r w:rsidR="00CE611E" w:rsidRPr="0025241D">
        <w:t>4 gestione residui</w:t>
      </w:r>
      <w:r w:rsidRPr="0025241D">
        <w:t xml:space="preserve"> per un saldo di euro </w:t>
      </w:r>
      <w:r w:rsidR="00C813D5" w:rsidRPr="0025241D">
        <w:t>5.160,00</w:t>
      </w:r>
      <w:r w:rsidRPr="0025241D">
        <w:t>, complessivamente</w:t>
      </w:r>
      <w:r w:rsidR="00DC34A2" w:rsidRPr="0025241D">
        <w:t xml:space="preserve"> la % dei residui smaltiti è</w:t>
      </w:r>
      <w:r w:rsidRPr="0025241D">
        <w:t xml:space="preserve"> pari al </w:t>
      </w:r>
      <w:r w:rsidR="00DC34A2" w:rsidRPr="0025241D">
        <w:t>55,37%</w:t>
      </w:r>
      <w:r w:rsidRPr="0025241D">
        <w:t xml:space="preserve"> di quelli esigibili al 31/12/202</w:t>
      </w:r>
      <w:r w:rsidR="00C813D5" w:rsidRPr="0025241D">
        <w:t>3</w:t>
      </w:r>
      <w:r w:rsidRPr="0025241D">
        <w:t xml:space="preserve">, così come sono stati pagati residui passivi per euro </w:t>
      </w:r>
      <w:r w:rsidR="00CE611E" w:rsidRPr="0025241D">
        <w:rPr>
          <w:rFonts w:ascii="Arial" w:hAnsi="Arial" w:cs="Arial"/>
          <w:bCs/>
          <w:sz w:val="18"/>
          <w:szCs w:val="18"/>
          <w:shd w:val="clear" w:color="auto" w:fill="FFFFFF"/>
        </w:rPr>
        <w:t>2.0</w:t>
      </w:r>
      <w:r w:rsidR="00085278">
        <w:rPr>
          <w:rFonts w:ascii="Arial" w:hAnsi="Arial" w:cs="Arial"/>
          <w:bCs/>
          <w:sz w:val="18"/>
          <w:szCs w:val="18"/>
          <w:shd w:val="clear" w:color="auto" w:fill="FFFFFF"/>
        </w:rPr>
        <w:t>58</w:t>
      </w:r>
      <w:r w:rsidR="00CE611E" w:rsidRPr="0025241D">
        <w:rPr>
          <w:rFonts w:ascii="Arial" w:hAnsi="Arial" w:cs="Arial"/>
          <w:bCs/>
          <w:sz w:val="18"/>
          <w:szCs w:val="18"/>
          <w:shd w:val="clear" w:color="auto" w:fill="FFFFFF"/>
        </w:rPr>
        <w:t>.</w:t>
      </w:r>
      <w:r w:rsidR="00085278">
        <w:rPr>
          <w:rFonts w:ascii="Arial" w:hAnsi="Arial" w:cs="Arial"/>
          <w:bCs/>
          <w:sz w:val="18"/>
          <w:szCs w:val="18"/>
          <w:shd w:val="clear" w:color="auto" w:fill="FFFFFF"/>
        </w:rPr>
        <w:t>879</w:t>
      </w:r>
      <w:r w:rsidR="00CE611E" w:rsidRPr="0025241D">
        <w:rPr>
          <w:rFonts w:ascii="Arial" w:hAnsi="Arial" w:cs="Arial"/>
          <w:bCs/>
          <w:sz w:val="18"/>
          <w:szCs w:val="18"/>
          <w:shd w:val="clear" w:color="auto" w:fill="FFFFFF"/>
        </w:rPr>
        <w:t>,</w:t>
      </w:r>
      <w:r w:rsidR="00085278">
        <w:rPr>
          <w:rFonts w:ascii="Arial" w:hAnsi="Arial" w:cs="Arial"/>
          <w:bCs/>
          <w:sz w:val="18"/>
          <w:szCs w:val="18"/>
          <w:shd w:val="clear" w:color="auto" w:fill="FFFFFF"/>
        </w:rPr>
        <w:t>4</w:t>
      </w:r>
      <w:r w:rsidR="00CE611E" w:rsidRPr="0025241D">
        <w:rPr>
          <w:rFonts w:ascii="Arial" w:hAnsi="Arial" w:cs="Arial"/>
          <w:bCs/>
          <w:sz w:val="18"/>
          <w:szCs w:val="18"/>
          <w:shd w:val="clear" w:color="auto" w:fill="FFFFFF"/>
        </w:rPr>
        <w:t xml:space="preserve">7 </w:t>
      </w:r>
      <w:r w:rsidRPr="0025241D">
        <w:t>e dichiarate economie sul bilancio 202</w:t>
      </w:r>
      <w:r w:rsidR="00CE611E" w:rsidRPr="0025241D">
        <w:t>4 gestione residui</w:t>
      </w:r>
      <w:r w:rsidRPr="0025241D">
        <w:t xml:space="preserve"> per euro </w:t>
      </w:r>
      <w:r w:rsidR="00CE611E" w:rsidRPr="0025241D">
        <w:rPr>
          <w:rFonts w:ascii="Arial" w:hAnsi="Arial" w:cs="Arial"/>
          <w:bCs/>
          <w:sz w:val="18"/>
          <w:szCs w:val="18"/>
          <w:shd w:val="clear" w:color="auto" w:fill="FFFFFF"/>
        </w:rPr>
        <w:t>11.301,22</w:t>
      </w:r>
      <w:r w:rsidRPr="0025241D">
        <w:t xml:space="preserve">, complessivamente pari al </w:t>
      </w:r>
      <w:r w:rsidR="00CE611E" w:rsidRPr="0025241D">
        <w:t>7</w:t>
      </w:r>
      <w:r w:rsidR="00085278">
        <w:t>5</w:t>
      </w:r>
      <w:r w:rsidR="00CE611E" w:rsidRPr="0025241D">
        <w:t>,</w:t>
      </w:r>
      <w:r w:rsidR="00085278">
        <w:t>08</w:t>
      </w:r>
      <w:r w:rsidRPr="0025241D">
        <w:t>% di quelli esigibili al 31/12/202</w:t>
      </w:r>
      <w:r w:rsidR="00DC34A2" w:rsidRPr="0025241D">
        <w:t>3</w:t>
      </w:r>
      <w:r w:rsidRPr="0025241D">
        <w:t xml:space="preserve">. Rimangono, pertanto, residui attivi da incassare per euro </w:t>
      </w:r>
      <w:r w:rsidR="00DC34A2" w:rsidRPr="0025241D">
        <w:t>83.9</w:t>
      </w:r>
      <w:r w:rsidR="007727B6" w:rsidRPr="0025241D">
        <w:t>8</w:t>
      </w:r>
      <w:r w:rsidR="00DC34A2" w:rsidRPr="0025241D">
        <w:t>4,</w:t>
      </w:r>
      <w:r w:rsidR="007727B6" w:rsidRPr="0025241D">
        <w:t>41</w:t>
      </w:r>
      <w:r w:rsidRPr="0025241D">
        <w:t xml:space="preserve"> e residui passivi da pagare per euro </w:t>
      </w:r>
      <w:r w:rsidR="00085278">
        <w:rPr>
          <w:rFonts w:ascii="Arial" w:hAnsi="Arial" w:cs="Arial"/>
          <w:bCs/>
          <w:sz w:val="18"/>
          <w:szCs w:val="18"/>
          <w:shd w:val="clear" w:color="auto" w:fill="FFFFFF"/>
        </w:rPr>
        <w:t>670.711,23</w:t>
      </w:r>
      <w:r w:rsidRPr="0025241D">
        <w:t xml:space="preserve">. </w:t>
      </w:r>
    </w:p>
    <w:p w14:paraId="2EBE1331" w14:textId="77777777" w:rsidR="003D3EAC" w:rsidRPr="0025241D" w:rsidRDefault="003D3EAC" w:rsidP="003D3EAC">
      <w:pPr>
        <w:pStyle w:val="Paragrafoelenco"/>
        <w:spacing w:line="360" w:lineRule="auto"/>
        <w:ind w:left="0"/>
        <w:jc w:val="both"/>
      </w:pPr>
    </w:p>
    <w:p w14:paraId="4CF30AED" w14:textId="77777777" w:rsidR="003D3EAC" w:rsidRPr="0025241D" w:rsidRDefault="003D3EAC" w:rsidP="003D3EAC">
      <w:pPr>
        <w:pStyle w:val="Paragrafoelenco"/>
        <w:spacing w:line="360" w:lineRule="auto"/>
        <w:ind w:left="0"/>
        <w:jc w:val="both"/>
      </w:pPr>
      <w:r w:rsidRPr="0025241D">
        <w:t xml:space="preserve">Sulla base degli atti sopra richiamati il risultato di amministrazione 2023, per la cui disamina analitica si rinvia alla Sezione 7 della presente relazione, si attesta sui seguenti dati finali: </w:t>
      </w:r>
    </w:p>
    <w:p w14:paraId="22F714EB" w14:textId="77777777" w:rsidR="003D3EAC" w:rsidRPr="0025241D" w:rsidRDefault="003D3EAC" w:rsidP="003D3EAC">
      <w:pPr>
        <w:pStyle w:val="Paragrafoelenco"/>
        <w:jc w:val="both"/>
      </w:pPr>
    </w:p>
    <w:tbl>
      <w:tblPr>
        <w:tblW w:w="9464" w:type="dxa"/>
        <w:jc w:val="center"/>
        <w:tblLook w:val="04A0" w:firstRow="1" w:lastRow="0" w:firstColumn="1" w:lastColumn="0" w:noHBand="0" w:noVBand="1"/>
      </w:tblPr>
      <w:tblGrid>
        <w:gridCol w:w="1934"/>
        <w:gridCol w:w="1800"/>
        <w:gridCol w:w="1800"/>
        <w:gridCol w:w="1800"/>
        <w:gridCol w:w="2130"/>
      </w:tblGrid>
      <w:tr w:rsidR="0025241D" w:rsidRPr="0025241D" w14:paraId="1F938223" w14:textId="77777777" w:rsidTr="00433AD2">
        <w:trPr>
          <w:jc w:val="center"/>
        </w:trPr>
        <w:tc>
          <w:tcPr>
            <w:tcW w:w="1934" w:type="dxa"/>
            <w:vAlign w:val="center"/>
          </w:tcPr>
          <w:p w14:paraId="7BEA47A5" w14:textId="77777777" w:rsidR="003D3EAC" w:rsidRPr="0025241D" w:rsidRDefault="003D3EAC" w:rsidP="00433AD2">
            <w:pPr>
              <w:pStyle w:val="Paragrafoelenco"/>
              <w:ind w:left="0"/>
              <w:jc w:val="center"/>
            </w:pPr>
            <w:r w:rsidRPr="0025241D">
              <w:t>Risultato di amministrazione al 31 dicembre 2023</w:t>
            </w:r>
          </w:p>
        </w:tc>
        <w:tc>
          <w:tcPr>
            <w:tcW w:w="1800" w:type="dxa"/>
            <w:vAlign w:val="center"/>
          </w:tcPr>
          <w:p w14:paraId="65CB81B2" w14:textId="77777777" w:rsidR="003D3EAC" w:rsidRPr="0025241D" w:rsidRDefault="003D3EAC" w:rsidP="00433AD2">
            <w:pPr>
              <w:pStyle w:val="Paragrafoelenco"/>
              <w:ind w:left="0"/>
              <w:jc w:val="center"/>
            </w:pPr>
            <w:r w:rsidRPr="0025241D">
              <w:t>Parte accantonata</w:t>
            </w:r>
          </w:p>
        </w:tc>
        <w:tc>
          <w:tcPr>
            <w:tcW w:w="1800" w:type="dxa"/>
            <w:vAlign w:val="center"/>
          </w:tcPr>
          <w:p w14:paraId="4B3B7423" w14:textId="77777777" w:rsidR="003D3EAC" w:rsidRPr="0025241D" w:rsidRDefault="003D3EAC" w:rsidP="00433AD2">
            <w:pPr>
              <w:pStyle w:val="Paragrafoelenco"/>
              <w:ind w:left="0"/>
              <w:jc w:val="center"/>
            </w:pPr>
            <w:r w:rsidRPr="0025241D">
              <w:t>Parte vincolata</w:t>
            </w:r>
          </w:p>
        </w:tc>
        <w:tc>
          <w:tcPr>
            <w:tcW w:w="1800" w:type="dxa"/>
            <w:vAlign w:val="center"/>
          </w:tcPr>
          <w:p w14:paraId="42E340D3" w14:textId="77777777" w:rsidR="003D3EAC" w:rsidRPr="0025241D" w:rsidRDefault="003D3EAC" w:rsidP="00433AD2">
            <w:pPr>
              <w:pStyle w:val="Paragrafoelenco"/>
              <w:ind w:left="0"/>
              <w:jc w:val="center"/>
            </w:pPr>
            <w:r w:rsidRPr="0025241D">
              <w:t>Parte destinata agli investimenti</w:t>
            </w:r>
          </w:p>
        </w:tc>
        <w:tc>
          <w:tcPr>
            <w:tcW w:w="2130" w:type="dxa"/>
            <w:vAlign w:val="center"/>
          </w:tcPr>
          <w:p w14:paraId="233ABDE3" w14:textId="77777777" w:rsidR="003D3EAC" w:rsidRPr="0025241D" w:rsidRDefault="003D3EAC" w:rsidP="00433AD2">
            <w:pPr>
              <w:pStyle w:val="Paragrafoelenco"/>
              <w:ind w:left="0"/>
              <w:jc w:val="center"/>
            </w:pPr>
            <w:r w:rsidRPr="0025241D">
              <w:t>Parte disponibile</w:t>
            </w:r>
          </w:p>
        </w:tc>
      </w:tr>
      <w:tr w:rsidR="00DC34A2" w:rsidRPr="0025241D" w14:paraId="661E93F2" w14:textId="77777777" w:rsidTr="00433AD2">
        <w:trPr>
          <w:jc w:val="center"/>
        </w:trPr>
        <w:tc>
          <w:tcPr>
            <w:tcW w:w="1934" w:type="dxa"/>
            <w:vAlign w:val="center"/>
          </w:tcPr>
          <w:p w14:paraId="78F435EE" w14:textId="4D7118B2" w:rsidR="003D3EAC" w:rsidRPr="0025241D" w:rsidRDefault="00DC34A2" w:rsidP="00433AD2">
            <w:pPr>
              <w:jc w:val="center"/>
              <w:rPr>
                <w:rFonts w:ascii="Calibri" w:hAnsi="Calibri" w:cs="Calibri"/>
                <w:bCs/>
              </w:rPr>
            </w:pPr>
            <w:r w:rsidRPr="0025241D">
              <w:t>7.283.721,07</w:t>
            </w:r>
          </w:p>
        </w:tc>
        <w:tc>
          <w:tcPr>
            <w:tcW w:w="1800" w:type="dxa"/>
            <w:vAlign w:val="center"/>
          </w:tcPr>
          <w:p w14:paraId="4BC5D4A9" w14:textId="77777777" w:rsidR="003D3EAC" w:rsidRPr="0025241D" w:rsidRDefault="003D3EAC" w:rsidP="00433AD2">
            <w:pPr>
              <w:jc w:val="center"/>
              <w:rPr>
                <w:rFonts w:ascii="Calibri" w:hAnsi="Calibri" w:cs="Calibri"/>
                <w:bCs/>
              </w:rPr>
            </w:pPr>
            <w:r w:rsidRPr="0025241D">
              <w:t>4.862.456,40</w:t>
            </w:r>
          </w:p>
        </w:tc>
        <w:tc>
          <w:tcPr>
            <w:tcW w:w="1800" w:type="dxa"/>
            <w:vAlign w:val="center"/>
          </w:tcPr>
          <w:p w14:paraId="7F7C3221" w14:textId="64DA6FE9" w:rsidR="003D3EAC" w:rsidRPr="0025241D" w:rsidRDefault="00DC34A2" w:rsidP="00433AD2">
            <w:pPr>
              <w:jc w:val="center"/>
              <w:rPr>
                <w:rFonts w:ascii="Calibri" w:hAnsi="Calibri" w:cs="Calibri"/>
                <w:bCs/>
              </w:rPr>
            </w:pPr>
            <w:r w:rsidRPr="0025241D">
              <w:rPr>
                <w:rFonts w:ascii="Calibri" w:hAnsi="Calibri" w:cs="Calibri"/>
                <w:bCs/>
              </w:rPr>
              <w:t>506.015,35</w:t>
            </w:r>
          </w:p>
        </w:tc>
        <w:tc>
          <w:tcPr>
            <w:tcW w:w="1800" w:type="dxa"/>
            <w:vAlign w:val="center"/>
          </w:tcPr>
          <w:p w14:paraId="5A9C1AEA" w14:textId="08B72E36" w:rsidR="003D3EAC" w:rsidRPr="0025241D" w:rsidRDefault="00DC34A2" w:rsidP="00433AD2">
            <w:pPr>
              <w:jc w:val="center"/>
              <w:rPr>
                <w:rFonts w:ascii="Calibri" w:hAnsi="Calibri" w:cs="Calibri"/>
                <w:bCs/>
              </w:rPr>
            </w:pPr>
            <w:r w:rsidRPr="0025241D">
              <w:rPr>
                <w:rFonts w:ascii="Calibri" w:hAnsi="Calibri" w:cs="Calibri"/>
                <w:bCs/>
              </w:rPr>
              <w:t>190.289,20</w:t>
            </w:r>
          </w:p>
        </w:tc>
        <w:tc>
          <w:tcPr>
            <w:tcW w:w="2130" w:type="dxa"/>
            <w:vAlign w:val="center"/>
          </w:tcPr>
          <w:p w14:paraId="31C177D2" w14:textId="0030C619" w:rsidR="003D3EAC" w:rsidRPr="0025241D" w:rsidRDefault="00DC34A2" w:rsidP="00433AD2">
            <w:pPr>
              <w:jc w:val="center"/>
              <w:rPr>
                <w:rFonts w:ascii="Calibri" w:hAnsi="Calibri" w:cs="Calibri"/>
                <w:bCs/>
              </w:rPr>
            </w:pPr>
            <w:r w:rsidRPr="0025241D">
              <w:rPr>
                <w:rFonts w:ascii="Calibri" w:hAnsi="Calibri" w:cs="Calibri"/>
                <w:bCs/>
              </w:rPr>
              <w:t>1.724.960,12</w:t>
            </w:r>
          </w:p>
        </w:tc>
      </w:tr>
    </w:tbl>
    <w:p w14:paraId="3E1E90E4" w14:textId="77777777" w:rsidR="003D3EAC" w:rsidRPr="0025241D" w:rsidRDefault="003D3EAC" w:rsidP="003D3EAC"/>
    <w:p w14:paraId="74E2ECB2" w14:textId="77777777" w:rsidR="003D3EAC" w:rsidRPr="0025241D" w:rsidRDefault="003D3EAC" w:rsidP="00AE41C6">
      <w:pPr>
        <w:spacing w:line="360" w:lineRule="auto"/>
        <w:jc w:val="both"/>
        <w:rPr>
          <w:b/>
        </w:rPr>
      </w:pPr>
    </w:p>
    <w:p w14:paraId="34C574D3" w14:textId="5B3DC262" w:rsidR="00AB73A6" w:rsidRPr="0025241D" w:rsidRDefault="00E12BF5" w:rsidP="00BE6670">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241D">
        <w:rPr>
          <w:b/>
          <w:shd w:val="clear" w:color="auto" w:fill="FFFFFF"/>
        </w:rPr>
        <w:t xml:space="preserve">SEZIONE 2 – REALIZZAZIONE OBIETTIVI </w:t>
      </w:r>
      <w:r w:rsidR="008901D1" w:rsidRPr="0025241D">
        <w:rPr>
          <w:b/>
          <w:shd w:val="clear" w:color="auto" w:fill="FFFFFF"/>
        </w:rPr>
        <w:t>E PROGRAMMI INDIVIDUATI DAGLI ORGANI DI GOVERNO</w:t>
      </w:r>
      <w:r w:rsidR="005B7177" w:rsidRPr="0025241D">
        <w:rPr>
          <w:b/>
          <w:shd w:val="clear" w:color="auto" w:fill="FFFFFF"/>
        </w:rPr>
        <w:t xml:space="preserve"> </w:t>
      </w:r>
      <w:r w:rsidR="00BE6670" w:rsidRPr="0025241D">
        <w:t xml:space="preserve"> </w:t>
      </w:r>
    </w:p>
    <w:p w14:paraId="09F6AED9" w14:textId="2AA394C7" w:rsidR="00DC6FE8" w:rsidRPr="0025241D" w:rsidRDefault="00DC6FE8" w:rsidP="00DC6FE8">
      <w:pPr>
        <w:pStyle w:val="Paragrafoelenco"/>
        <w:spacing w:line="360" w:lineRule="auto"/>
        <w:ind w:left="0"/>
        <w:jc w:val="both"/>
      </w:pPr>
      <w:r w:rsidRPr="0025241D">
        <w:t>Con deliberazione dell’Ufficio di Presidenza 31 marzo 2023, n. 30 è stato approvato il piano Integrato di Attività e Organizzazione del Consiglio regionale (PIAO) – anno 2023” contenente gli obiettivi strategici relativi all’anno 2023, coerentemente agli indirizzi contenuti nella relazione previsionale e programmatica approvata con il bilancio di previsione finanziario per il triennio 2023-2025;</w:t>
      </w:r>
    </w:p>
    <w:p w14:paraId="63D2A71D" w14:textId="77777777" w:rsidR="00DC6FE8" w:rsidRPr="0025241D" w:rsidRDefault="00DC6FE8" w:rsidP="00DC6FE8">
      <w:pPr>
        <w:autoSpaceDE w:val="0"/>
        <w:autoSpaceDN w:val="0"/>
        <w:adjustRightInd w:val="0"/>
        <w:spacing w:after="0" w:line="240" w:lineRule="auto"/>
        <w:jc w:val="both"/>
      </w:pPr>
    </w:p>
    <w:p w14:paraId="1AA74F67" w14:textId="608F52C2" w:rsidR="00DC6FE8" w:rsidRPr="0025241D" w:rsidRDefault="00DC6FE8" w:rsidP="00DC6FE8">
      <w:pPr>
        <w:autoSpaceDE w:val="0"/>
        <w:autoSpaceDN w:val="0"/>
        <w:adjustRightInd w:val="0"/>
        <w:spacing w:after="0" w:line="240" w:lineRule="auto"/>
      </w:pPr>
      <w:r w:rsidRPr="0025241D">
        <w:t xml:space="preserve"> </w:t>
      </w:r>
    </w:p>
    <w:p w14:paraId="7A7ED298" w14:textId="77777777" w:rsidR="00DC6FE8" w:rsidRPr="0025241D" w:rsidRDefault="00DC6FE8" w:rsidP="00BE6670">
      <w:pPr>
        <w:pStyle w:val="Paragrafoelenco"/>
        <w:spacing w:line="360" w:lineRule="auto"/>
        <w:ind w:left="0"/>
        <w:jc w:val="both"/>
      </w:pPr>
    </w:p>
    <w:p w14:paraId="40A56C30" w14:textId="77777777" w:rsidR="00DC6FE8" w:rsidRPr="0025241D" w:rsidRDefault="00DC6FE8" w:rsidP="00BE6670">
      <w:pPr>
        <w:pStyle w:val="Paragrafoelenco"/>
        <w:spacing w:line="360" w:lineRule="auto"/>
        <w:ind w:left="0"/>
        <w:jc w:val="both"/>
      </w:pPr>
    </w:p>
    <w:p w14:paraId="161FA569" w14:textId="65E1C0D1" w:rsidR="00AB73A6" w:rsidRPr="0025241D" w:rsidRDefault="00DC6FE8" w:rsidP="00BE6670">
      <w:pPr>
        <w:pStyle w:val="Paragrafoelenco"/>
        <w:spacing w:line="360" w:lineRule="auto"/>
        <w:ind w:left="0"/>
        <w:jc w:val="both"/>
      </w:pPr>
      <w:r w:rsidRPr="0025241D">
        <w:t xml:space="preserve"> </w:t>
      </w:r>
    </w:p>
    <w:p w14:paraId="5719700E" w14:textId="75718383" w:rsidR="00AB73A6" w:rsidRPr="0025241D" w:rsidRDefault="00DC6FE8" w:rsidP="00BE6670">
      <w:pPr>
        <w:pStyle w:val="Paragrafoelenco"/>
        <w:spacing w:line="360" w:lineRule="auto"/>
        <w:ind w:left="0"/>
        <w:jc w:val="both"/>
      </w:pPr>
      <w:r w:rsidRPr="0025241D">
        <w:t xml:space="preserve"> </w:t>
      </w:r>
    </w:p>
    <w:p w14:paraId="69CA724B" w14:textId="4DA64480" w:rsidR="00BE6670" w:rsidRPr="0025241D" w:rsidRDefault="00AB73A6" w:rsidP="0085034B">
      <w:pPr>
        <w:pStyle w:val="Paragrafoelenco"/>
        <w:spacing w:line="360" w:lineRule="auto"/>
        <w:ind w:left="0"/>
        <w:jc w:val="both"/>
      </w:pPr>
      <w:r w:rsidRPr="0025241D">
        <w:lastRenderedPageBreak/>
        <w:t>Successivamente, con deliberazion</w:t>
      </w:r>
      <w:r w:rsidR="00DC6FE8" w:rsidRPr="0025241D">
        <w:t>i</w:t>
      </w:r>
      <w:r w:rsidRPr="0025241D">
        <w:t xml:space="preserve"> dell’Ufficio di Presidenza </w:t>
      </w:r>
      <w:r w:rsidR="00DC6FE8" w:rsidRPr="0025241D">
        <w:t>19 ottobre 2023, n. 98 e   16 novembre 2023, n. 110</w:t>
      </w:r>
      <w:r w:rsidRPr="0025241D">
        <w:t xml:space="preserve">, il PIAO è stato modificato per l’aggiornamento di alcuni obiettivi strategici a seguito di mutamento del contesto in cui l’amministrazione si è trovata ad operare nel periodo di riferimento. Gli obiettivi strategici definitivi e la loro realizzazione </w:t>
      </w:r>
      <w:r w:rsidR="0085034B" w:rsidRPr="0025241D">
        <w:t>sono riportati e descritti sinteticamente nell’allegato A22 al rendiconto.</w:t>
      </w:r>
    </w:p>
    <w:p w14:paraId="645DB481" w14:textId="77777777" w:rsidR="00F9581A" w:rsidRPr="0025241D" w:rsidRDefault="00FC48D6" w:rsidP="00B64F5C">
      <w:pPr>
        <w:tabs>
          <w:tab w:val="left" w:pos="4253"/>
          <w:tab w:val="left" w:pos="5103"/>
          <w:tab w:val="right" w:pos="5387"/>
          <w:tab w:val="left" w:pos="5500"/>
          <w:tab w:val="left" w:pos="6804"/>
          <w:tab w:val="right" w:pos="7201"/>
          <w:tab w:val="right" w:pos="8392"/>
        </w:tabs>
        <w:spacing w:line="360" w:lineRule="auto"/>
        <w:jc w:val="center"/>
        <w:rPr>
          <w:b/>
        </w:rPr>
      </w:pPr>
      <w:r w:rsidRPr="0025241D">
        <w:rPr>
          <w:b/>
          <w:shd w:val="clear" w:color="auto" w:fill="FFFFFF"/>
        </w:rPr>
        <w:t>SEZIONE 3 – ANALISI ANDAMENTO COMPLESSIVO DELLE ENTRATE E</w:t>
      </w:r>
      <w:r w:rsidR="00C67291" w:rsidRPr="0025241D">
        <w:rPr>
          <w:b/>
          <w:shd w:val="clear" w:color="auto" w:fill="FFFFFF"/>
        </w:rPr>
        <w:t xml:space="preserve"> </w:t>
      </w:r>
      <w:r w:rsidRPr="0025241D">
        <w:rPr>
          <w:b/>
          <w:shd w:val="clear" w:color="auto" w:fill="FFFFFF"/>
        </w:rPr>
        <w:t>DELLE SPESE</w:t>
      </w:r>
    </w:p>
    <w:p w14:paraId="79E2A7FB" w14:textId="77777777" w:rsidR="00DD2B3A" w:rsidRPr="0025241D" w:rsidRDefault="00DD2B3A" w:rsidP="00010CB9">
      <w:pPr>
        <w:pStyle w:val="Paragrafoelenco"/>
        <w:numPr>
          <w:ilvl w:val="1"/>
          <w:numId w:val="4"/>
        </w:numPr>
        <w:spacing w:line="360" w:lineRule="auto"/>
        <w:ind w:left="357" w:hanging="357"/>
        <w:jc w:val="both"/>
        <w:rPr>
          <w:rFonts w:eastAsia="Arial Unicode MS"/>
          <w:b/>
          <w:bCs/>
          <w:shd w:val="clear" w:color="auto" w:fill="FFFFFF"/>
        </w:rPr>
      </w:pPr>
      <w:bookmarkStart w:id="0" w:name="OLE_LINK38"/>
      <w:bookmarkStart w:id="1" w:name="OLE_LINK39"/>
      <w:r w:rsidRPr="0025241D">
        <w:t xml:space="preserve">Il trend sull’andamento complessivo delle entrate e delle spese negli ultimi </w:t>
      </w:r>
      <w:r w:rsidR="00DE6F7B" w:rsidRPr="0025241D">
        <w:t xml:space="preserve">6 </w:t>
      </w:r>
      <w:r w:rsidRPr="0025241D">
        <w:t>anni è evidenziato nel seguente grafico</w:t>
      </w:r>
      <w:r w:rsidR="00796C21" w:rsidRPr="0025241D">
        <w:t>:</w:t>
      </w:r>
    </w:p>
    <w:p w14:paraId="07533056" w14:textId="77777777" w:rsidR="00DD2B3A" w:rsidRPr="0025241D" w:rsidRDefault="0055145C" w:rsidP="00F53D5F">
      <w:pPr>
        <w:pStyle w:val="Paragrafoelenco"/>
        <w:ind w:left="360"/>
      </w:pPr>
      <w:r w:rsidRPr="0025241D">
        <w:rPr>
          <w:noProof/>
        </w:rPr>
        <w:drawing>
          <wp:inline distT="0" distB="0" distL="0" distR="0" wp14:anchorId="11229690" wp14:editId="47125B61">
            <wp:extent cx="6000750" cy="2362200"/>
            <wp:effectExtent l="0" t="0" r="0" b="0"/>
            <wp:docPr id="1" name="Gra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417271" w14:textId="77777777" w:rsidR="001C6903" w:rsidRPr="0025241D" w:rsidRDefault="001C6903" w:rsidP="00377988">
      <w:pPr>
        <w:jc w:val="both"/>
        <w:rPr>
          <w:rFonts w:eastAsia="Arial Unicode MS"/>
          <w:b/>
          <w:bCs/>
          <w:shd w:val="clear" w:color="auto" w:fill="FFFFFF"/>
        </w:rPr>
      </w:pPr>
    </w:p>
    <w:p w14:paraId="12D0403B" w14:textId="751BDE7D" w:rsidR="00384582" w:rsidRPr="0025241D" w:rsidRDefault="00F9581A" w:rsidP="00010CB9">
      <w:pPr>
        <w:pStyle w:val="Paragrafoelenco"/>
        <w:numPr>
          <w:ilvl w:val="1"/>
          <w:numId w:val="4"/>
        </w:numPr>
        <w:jc w:val="both"/>
        <w:rPr>
          <w:rFonts w:eastAsia="Arial Unicode MS"/>
          <w:b/>
          <w:bCs/>
          <w:shd w:val="clear" w:color="auto" w:fill="FFFFFF"/>
        </w:rPr>
      </w:pPr>
      <w:r w:rsidRPr="0025241D">
        <w:rPr>
          <w:rFonts w:eastAsia="Arial Unicode MS"/>
          <w:b/>
          <w:bCs/>
          <w:shd w:val="clear" w:color="auto" w:fill="FFFFFF"/>
        </w:rPr>
        <w:t xml:space="preserve">- </w:t>
      </w:r>
      <w:r w:rsidR="00384582" w:rsidRPr="0025241D">
        <w:rPr>
          <w:rFonts w:eastAsia="Arial Unicode MS"/>
          <w:b/>
          <w:bCs/>
          <w:shd w:val="clear" w:color="auto" w:fill="FFFFFF"/>
        </w:rPr>
        <w:t xml:space="preserve"> Quadro riassuntivo</w:t>
      </w:r>
      <w:r w:rsidR="004C544F" w:rsidRPr="0025241D">
        <w:rPr>
          <w:rFonts w:eastAsia="Arial Unicode MS"/>
          <w:b/>
          <w:bCs/>
          <w:shd w:val="clear" w:color="auto" w:fill="FFFFFF"/>
        </w:rPr>
        <w:t xml:space="preserve"> </w:t>
      </w:r>
      <w:r w:rsidR="00A714BB" w:rsidRPr="0025241D">
        <w:rPr>
          <w:rFonts w:eastAsia="Arial Unicode MS"/>
          <w:b/>
          <w:bCs/>
          <w:shd w:val="clear" w:color="auto" w:fill="FFFFFF"/>
        </w:rPr>
        <w:t>delle entrate e della spesa</w:t>
      </w:r>
    </w:p>
    <w:p w14:paraId="16B000C6" w14:textId="5566591A" w:rsidR="00814755" w:rsidRPr="0025241D" w:rsidRDefault="00A714BB" w:rsidP="0085034B">
      <w:pPr>
        <w:shd w:val="clear" w:color="auto" w:fill="FFFFFF" w:themeFill="background1"/>
        <w:tabs>
          <w:tab w:val="center" w:pos="426"/>
          <w:tab w:val="left" w:pos="9356"/>
        </w:tabs>
        <w:spacing w:line="360" w:lineRule="auto"/>
        <w:jc w:val="both"/>
      </w:pPr>
      <w:r w:rsidRPr="0025241D">
        <w:t>Con riferimento agli stanziamenti di bilancio, nella tabella che segue, vengono riportate le previsioni iniziali, di cui al bilancio di previsione per l’esercizio 202</w:t>
      </w:r>
      <w:r w:rsidR="00CA5563" w:rsidRPr="0025241D">
        <w:t>3</w:t>
      </w:r>
      <w:r w:rsidR="00010898" w:rsidRPr="0025241D">
        <w:t xml:space="preserve"> </w:t>
      </w:r>
      <w:r w:rsidRPr="0025241D">
        <w:t>approvato con deliberazione del Consiglio regionale 2</w:t>
      </w:r>
      <w:r w:rsidR="00CA5563" w:rsidRPr="0025241D">
        <w:t>0</w:t>
      </w:r>
      <w:r w:rsidRPr="0025241D">
        <w:t xml:space="preserve"> dicembre 202</w:t>
      </w:r>
      <w:r w:rsidR="00CA5563" w:rsidRPr="0025241D">
        <w:t>2</w:t>
      </w:r>
      <w:r w:rsidRPr="0025241D">
        <w:t xml:space="preserve">, n. </w:t>
      </w:r>
      <w:r w:rsidR="00010898" w:rsidRPr="0025241D">
        <w:t>10</w:t>
      </w:r>
      <w:r w:rsidR="00CA5563" w:rsidRPr="0025241D">
        <w:t>5</w:t>
      </w:r>
      <w:r w:rsidRPr="0025241D">
        <w:t>, nonché le previsioni definitive, a seguito delle variazioni intervenute nel corso della gestione, delle entrate e delle spese:</w:t>
      </w:r>
    </w:p>
    <w:tbl>
      <w:tblPr>
        <w:tblW w:w="5000" w:type="pct"/>
        <w:jc w:val="center"/>
        <w:tblCellMar>
          <w:left w:w="113" w:type="dxa"/>
        </w:tblCellMar>
        <w:tblLook w:val="0000" w:firstRow="0" w:lastRow="0" w:firstColumn="0" w:lastColumn="0" w:noHBand="0" w:noVBand="0"/>
      </w:tblPr>
      <w:tblGrid>
        <w:gridCol w:w="5355"/>
        <w:gridCol w:w="2270"/>
        <w:gridCol w:w="2234"/>
      </w:tblGrid>
      <w:tr w:rsidR="0025241D" w:rsidRPr="0025241D" w14:paraId="6F47221A" w14:textId="77777777" w:rsidTr="008A5424">
        <w:trPr>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91A6300" w14:textId="77777777" w:rsidR="00814755" w:rsidRPr="0025241D" w:rsidRDefault="00814755" w:rsidP="0085034B">
            <w:pPr>
              <w:shd w:val="clear" w:color="auto" w:fill="FFFFFF" w:themeFill="background1"/>
              <w:tabs>
                <w:tab w:val="center" w:pos="426"/>
                <w:tab w:val="left" w:pos="9356"/>
              </w:tabs>
              <w:spacing w:after="0" w:line="360" w:lineRule="auto"/>
              <w:jc w:val="center"/>
            </w:pPr>
            <w:r w:rsidRPr="0025241D">
              <w:t>Entrata Titoli</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454E440" w14:textId="77777777" w:rsidR="00814755" w:rsidRPr="0025241D" w:rsidRDefault="00814755" w:rsidP="0085034B">
            <w:pPr>
              <w:shd w:val="clear" w:color="auto" w:fill="FFFFFF" w:themeFill="background1"/>
              <w:tabs>
                <w:tab w:val="center" w:pos="426"/>
                <w:tab w:val="left" w:pos="9356"/>
              </w:tabs>
              <w:spacing w:after="0" w:line="360" w:lineRule="auto"/>
              <w:jc w:val="center"/>
            </w:pPr>
            <w:r w:rsidRPr="0025241D">
              <w:t>Previsioni Iniziali</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7C5186E" w14:textId="77777777" w:rsidR="00814755" w:rsidRPr="0025241D" w:rsidRDefault="00814755" w:rsidP="0085034B">
            <w:pPr>
              <w:shd w:val="clear" w:color="auto" w:fill="FFFFFF" w:themeFill="background1"/>
              <w:tabs>
                <w:tab w:val="center" w:pos="426"/>
                <w:tab w:val="left" w:pos="9356"/>
              </w:tabs>
              <w:spacing w:after="0" w:line="360" w:lineRule="auto"/>
              <w:jc w:val="center"/>
            </w:pPr>
            <w:r w:rsidRPr="0025241D">
              <w:t>Previsioni Definitive</w:t>
            </w:r>
          </w:p>
        </w:tc>
      </w:tr>
      <w:tr w:rsidR="0025241D" w:rsidRPr="0025241D" w14:paraId="5A8E74F3" w14:textId="77777777" w:rsidTr="008A5424">
        <w:trPr>
          <w:trHeight w:val="506"/>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6F4401A"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Fpv corrente</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34BD447" w14:textId="77777777" w:rsidR="00814755" w:rsidRPr="0025241D" w:rsidRDefault="00814755" w:rsidP="0085034B">
            <w:pPr>
              <w:shd w:val="clear" w:color="auto" w:fill="FFFFFF" w:themeFill="background1"/>
              <w:spacing w:after="0" w:line="360" w:lineRule="auto"/>
              <w:jc w:val="center"/>
            </w:pPr>
            <w:r w:rsidRPr="0025241D">
              <w:t>0,00</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F1B6F6C" w14:textId="0BFDDCD4" w:rsidR="00814755" w:rsidRPr="0025241D" w:rsidRDefault="00BB649B" w:rsidP="0085034B">
            <w:pPr>
              <w:shd w:val="clear" w:color="auto" w:fill="FFFFFF" w:themeFill="background1"/>
              <w:spacing w:after="0" w:line="360" w:lineRule="auto"/>
              <w:jc w:val="center"/>
            </w:pPr>
            <w:r w:rsidRPr="0025241D">
              <w:t>187.523,32</w:t>
            </w:r>
          </w:p>
        </w:tc>
      </w:tr>
      <w:tr w:rsidR="0025241D" w:rsidRPr="0025241D" w14:paraId="455CBDEB" w14:textId="77777777" w:rsidTr="008778D6">
        <w:trPr>
          <w:trHeight w:val="281"/>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6296BB7"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Fpv capitale</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E16125D" w14:textId="3E1D545E" w:rsidR="00814755" w:rsidRPr="0025241D" w:rsidRDefault="00BB649B" w:rsidP="0085034B">
            <w:pPr>
              <w:shd w:val="clear" w:color="auto" w:fill="FFFFFF" w:themeFill="background1"/>
              <w:spacing w:after="0" w:line="360" w:lineRule="auto"/>
              <w:jc w:val="center"/>
            </w:pPr>
            <w:r w:rsidRPr="0025241D">
              <w:t>548.259,72</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FCB4D2E" w14:textId="75365865" w:rsidR="00814755" w:rsidRPr="0025241D" w:rsidRDefault="00BB649B" w:rsidP="0085034B">
            <w:pPr>
              <w:shd w:val="clear" w:color="auto" w:fill="FFFFFF" w:themeFill="background1"/>
              <w:spacing w:after="0" w:line="360" w:lineRule="auto"/>
              <w:jc w:val="center"/>
            </w:pPr>
            <w:r w:rsidRPr="0025241D">
              <w:t>903.232,96</w:t>
            </w:r>
          </w:p>
        </w:tc>
      </w:tr>
      <w:tr w:rsidR="0025241D" w:rsidRPr="0025241D" w14:paraId="3267662D" w14:textId="77777777" w:rsidTr="008778D6">
        <w:trPr>
          <w:trHeight w:val="429"/>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1EEC2E8"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 xml:space="preserve">Avanzo </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FB7EC4A" w14:textId="77777777" w:rsidR="00814755" w:rsidRPr="0025241D" w:rsidRDefault="00814755" w:rsidP="0085034B">
            <w:pPr>
              <w:shd w:val="clear" w:color="auto" w:fill="FFFFFF" w:themeFill="background1"/>
              <w:spacing w:after="0" w:line="360" w:lineRule="auto"/>
              <w:jc w:val="center"/>
            </w:pPr>
            <w:r w:rsidRPr="0025241D">
              <w:t>0,00</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DF09A97" w14:textId="4C90886E" w:rsidR="00814755" w:rsidRPr="0025241D" w:rsidRDefault="00BB649B" w:rsidP="0085034B">
            <w:pPr>
              <w:shd w:val="clear" w:color="auto" w:fill="FFFFFF" w:themeFill="background1"/>
              <w:spacing w:after="0" w:line="360" w:lineRule="auto"/>
              <w:jc w:val="center"/>
            </w:pPr>
            <w:r w:rsidRPr="0025241D">
              <w:t>7.049.636,90</w:t>
            </w:r>
          </w:p>
        </w:tc>
      </w:tr>
      <w:tr w:rsidR="0025241D" w:rsidRPr="0025241D" w14:paraId="421678EA" w14:textId="77777777" w:rsidTr="008A5424">
        <w:trPr>
          <w:trHeight w:val="558"/>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3C7A596" w14:textId="77777777" w:rsidR="00814755" w:rsidRPr="0025241D" w:rsidRDefault="00814755" w:rsidP="0085034B">
            <w:pPr>
              <w:shd w:val="clear" w:color="auto" w:fill="FFFFFF" w:themeFill="background1"/>
              <w:tabs>
                <w:tab w:val="center" w:pos="426"/>
                <w:tab w:val="left" w:pos="9356"/>
              </w:tabs>
              <w:spacing w:after="0" w:line="360" w:lineRule="auto"/>
            </w:pPr>
            <w:r w:rsidRPr="0025241D">
              <w:t xml:space="preserve">Titolo 2 -Trasferimenti correnti  </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D285224" w14:textId="05DD28D8" w:rsidR="00814755" w:rsidRPr="0025241D" w:rsidRDefault="0073760D" w:rsidP="0085034B">
            <w:pPr>
              <w:shd w:val="clear" w:color="auto" w:fill="FFFFFF" w:themeFill="background1"/>
              <w:spacing w:after="0" w:line="360" w:lineRule="auto"/>
              <w:jc w:val="center"/>
            </w:pPr>
            <w:r w:rsidRPr="0025241D">
              <w:t>22.532.790,07</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EE4296F" w14:textId="79B1AA45" w:rsidR="00814755" w:rsidRPr="0025241D" w:rsidRDefault="0073760D" w:rsidP="0085034B">
            <w:pPr>
              <w:shd w:val="clear" w:color="auto" w:fill="FFFFFF" w:themeFill="background1"/>
              <w:spacing w:after="0" w:line="360" w:lineRule="auto"/>
              <w:jc w:val="center"/>
            </w:pPr>
            <w:r w:rsidRPr="0025241D">
              <w:t>22.591.150,12</w:t>
            </w:r>
          </w:p>
        </w:tc>
      </w:tr>
      <w:tr w:rsidR="0025241D" w:rsidRPr="0025241D" w14:paraId="7521F7B2" w14:textId="77777777" w:rsidTr="008778D6">
        <w:trPr>
          <w:trHeight w:val="273"/>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32990EE"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Titolo 3 - Entrate extratributarie</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CA9F831" w14:textId="5D5A2428" w:rsidR="00814755" w:rsidRPr="0025241D" w:rsidRDefault="0073760D" w:rsidP="0085034B">
            <w:pPr>
              <w:shd w:val="clear" w:color="auto" w:fill="FFFFFF" w:themeFill="background1"/>
              <w:spacing w:after="0" w:line="360" w:lineRule="auto"/>
              <w:jc w:val="center"/>
            </w:pPr>
            <w:r w:rsidRPr="0025241D">
              <w:t>223.572,00</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FA341D9" w14:textId="41090E09" w:rsidR="00814755" w:rsidRPr="0025241D" w:rsidRDefault="0073760D" w:rsidP="0085034B">
            <w:pPr>
              <w:shd w:val="clear" w:color="auto" w:fill="FFFFFF" w:themeFill="background1"/>
              <w:spacing w:after="0" w:line="360" w:lineRule="auto"/>
              <w:jc w:val="center"/>
            </w:pPr>
            <w:r w:rsidRPr="0025241D">
              <w:t>236.885,78</w:t>
            </w:r>
          </w:p>
        </w:tc>
      </w:tr>
      <w:tr w:rsidR="0025241D" w:rsidRPr="0025241D" w14:paraId="67CECD74" w14:textId="77777777" w:rsidTr="008778D6">
        <w:trPr>
          <w:trHeight w:val="267"/>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3286E03"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 xml:space="preserve">Titolo 4 - Entrate in conto capitale </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11136CB" w14:textId="6642BE5E" w:rsidR="00814755" w:rsidRPr="0025241D" w:rsidRDefault="00896DAF" w:rsidP="0085034B">
            <w:pPr>
              <w:shd w:val="clear" w:color="auto" w:fill="FFFFFF" w:themeFill="background1"/>
              <w:spacing w:after="0" w:line="360" w:lineRule="auto"/>
              <w:jc w:val="center"/>
            </w:pPr>
            <w:r w:rsidRPr="0025241D">
              <w:t>1.552.886,00</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C6FCB15" w14:textId="35EA9B99" w:rsidR="00814755" w:rsidRPr="0025241D" w:rsidRDefault="00EC4F4E" w:rsidP="0085034B">
            <w:pPr>
              <w:shd w:val="clear" w:color="auto" w:fill="FFFFFF" w:themeFill="background1"/>
              <w:spacing w:after="0" w:line="360" w:lineRule="auto"/>
              <w:jc w:val="center"/>
            </w:pPr>
            <w:r w:rsidRPr="0025241D">
              <w:t>1.586.061,16</w:t>
            </w:r>
          </w:p>
        </w:tc>
      </w:tr>
      <w:tr w:rsidR="0025241D" w:rsidRPr="0025241D" w14:paraId="0AB4A8AC" w14:textId="77777777" w:rsidTr="008A5424">
        <w:trPr>
          <w:trHeight w:val="554"/>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3ACB97B" w14:textId="77777777" w:rsidR="00814755" w:rsidRPr="0025241D" w:rsidRDefault="00814755" w:rsidP="0085034B">
            <w:pPr>
              <w:shd w:val="clear" w:color="auto" w:fill="FFFFFF" w:themeFill="background1"/>
              <w:tabs>
                <w:tab w:val="center" w:pos="426"/>
                <w:tab w:val="left" w:pos="9356"/>
              </w:tabs>
              <w:spacing w:after="0" w:line="360" w:lineRule="auto"/>
              <w:jc w:val="both"/>
            </w:pPr>
            <w:r w:rsidRPr="0025241D">
              <w:t xml:space="preserve">Titolo 9 - Entrate per conto terzi e partite di giro </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4544B19" w14:textId="7A2B8221" w:rsidR="00814755" w:rsidRPr="0025241D" w:rsidRDefault="008B2C73" w:rsidP="0085034B">
            <w:pPr>
              <w:shd w:val="clear" w:color="auto" w:fill="FFFFFF" w:themeFill="background1"/>
              <w:spacing w:after="0" w:line="360" w:lineRule="auto"/>
              <w:jc w:val="center"/>
            </w:pPr>
            <w:r w:rsidRPr="0025241D">
              <w:t>6.581.942,21</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0D1C664" w14:textId="27451E97" w:rsidR="00814755" w:rsidRPr="0025241D" w:rsidRDefault="008B2C73" w:rsidP="0085034B">
            <w:pPr>
              <w:shd w:val="clear" w:color="auto" w:fill="FFFFFF" w:themeFill="background1"/>
              <w:spacing w:after="0" w:line="360" w:lineRule="auto"/>
              <w:jc w:val="center"/>
            </w:pPr>
            <w:r w:rsidRPr="0025241D">
              <w:t>6.731.942,21</w:t>
            </w:r>
          </w:p>
        </w:tc>
      </w:tr>
      <w:tr w:rsidR="00814755" w:rsidRPr="0025241D" w14:paraId="5A5810A9" w14:textId="77777777" w:rsidTr="008A5424">
        <w:trPr>
          <w:trHeight w:val="548"/>
          <w:jc w:val="center"/>
        </w:trPr>
        <w:tc>
          <w:tcPr>
            <w:tcW w:w="27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FB786C2" w14:textId="77777777" w:rsidR="00814755" w:rsidRPr="0025241D" w:rsidRDefault="00814755" w:rsidP="0085034B">
            <w:pPr>
              <w:shd w:val="clear" w:color="auto" w:fill="FFFFFF" w:themeFill="background1"/>
              <w:tabs>
                <w:tab w:val="center" w:pos="426"/>
                <w:tab w:val="left" w:pos="9356"/>
              </w:tabs>
              <w:spacing w:after="0" w:line="360" w:lineRule="auto"/>
              <w:jc w:val="right"/>
            </w:pPr>
            <w:r w:rsidRPr="0025241D">
              <w:t>Totale Generale Entrata</w:t>
            </w:r>
          </w:p>
        </w:tc>
        <w:tc>
          <w:tcPr>
            <w:tcW w:w="11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EB98F43" w14:textId="283BCAF3" w:rsidR="00814755" w:rsidRPr="0025241D" w:rsidRDefault="005868E6" w:rsidP="0085034B">
            <w:pPr>
              <w:shd w:val="clear" w:color="auto" w:fill="FFFFFF" w:themeFill="background1"/>
              <w:tabs>
                <w:tab w:val="center" w:pos="426"/>
                <w:tab w:val="left" w:pos="935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31.439.450</w:t>
            </w:r>
            <w:r w:rsidRPr="0025241D">
              <w:fldChar w:fldCharType="end"/>
            </w:r>
            <w:r w:rsidRPr="0025241D">
              <w:t>,00</w:t>
            </w:r>
          </w:p>
        </w:tc>
        <w:tc>
          <w:tcPr>
            <w:tcW w:w="113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FB9EA23" w14:textId="7F6B0163" w:rsidR="00814755" w:rsidRPr="0025241D" w:rsidRDefault="005868E6" w:rsidP="0085034B">
            <w:pPr>
              <w:shd w:val="clear" w:color="auto" w:fill="FFFFFF" w:themeFill="background1"/>
              <w:tabs>
                <w:tab w:val="center" w:pos="426"/>
                <w:tab w:val="left" w:pos="935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39.286.432,45</w:t>
            </w:r>
            <w:r w:rsidRPr="0025241D">
              <w:fldChar w:fldCharType="end"/>
            </w:r>
          </w:p>
        </w:tc>
      </w:tr>
    </w:tbl>
    <w:p w14:paraId="7F841C53" w14:textId="77777777" w:rsidR="00814755" w:rsidRPr="0025241D" w:rsidRDefault="00814755" w:rsidP="0085034B">
      <w:pPr>
        <w:shd w:val="clear" w:color="auto" w:fill="FFFFFF" w:themeFill="background1"/>
        <w:tabs>
          <w:tab w:val="center" w:pos="426"/>
          <w:tab w:val="left" w:pos="9356"/>
        </w:tabs>
        <w:spacing w:line="360" w:lineRule="auto"/>
        <w:jc w:val="both"/>
      </w:pPr>
    </w:p>
    <w:tbl>
      <w:tblPr>
        <w:tblW w:w="5000" w:type="pct"/>
        <w:tblCellMar>
          <w:left w:w="113" w:type="dxa"/>
        </w:tblCellMar>
        <w:tblLook w:val="0000" w:firstRow="0" w:lastRow="0" w:firstColumn="0" w:lastColumn="0" w:noHBand="0" w:noVBand="0"/>
      </w:tblPr>
      <w:tblGrid>
        <w:gridCol w:w="5316"/>
        <w:gridCol w:w="2145"/>
        <w:gridCol w:w="2398"/>
      </w:tblGrid>
      <w:tr w:rsidR="0025241D" w:rsidRPr="0025241D" w14:paraId="687CBCB4" w14:textId="77777777" w:rsidTr="008A5424">
        <w:trPr>
          <w:trHeight w:val="522"/>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A3FA2CD"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Spesa Programma</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65555AF"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Previsioni Iniziali</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2C4F1CA"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Previsioni Definitive</w:t>
            </w:r>
          </w:p>
        </w:tc>
      </w:tr>
      <w:tr w:rsidR="0025241D" w:rsidRPr="0025241D" w14:paraId="4540ED69" w14:textId="77777777" w:rsidTr="008A5424">
        <w:trPr>
          <w:trHeight w:val="514"/>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bottom"/>
          </w:tcPr>
          <w:p w14:paraId="14603BEE" w14:textId="77777777" w:rsidR="00814755" w:rsidRPr="0025241D" w:rsidRDefault="00814755" w:rsidP="0085034B">
            <w:pPr>
              <w:pStyle w:val="Titolo4"/>
              <w:shd w:val="clear" w:color="auto" w:fill="FFFFFF" w:themeFill="background1"/>
              <w:tabs>
                <w:tab w:val="center" w:pos="426"/>
              </w:tabs>
              <w:spacing w:before="0" w:line="360" w:lineRule="auto"/>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Titolo 1 - Spese correnti</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AE7DA93" w14:textId="7F6BBE19" w:rsidR="00814755" w:rsidRPr="0025241D" w:rsidRDefault="005957F3" w:rsidP="0085034B">
            <w:pPr>
              <w:shd w:val="clear" w:color="auto" w:fill="FFFFFF" w:themeFill="background1"/>
              <w:spacing w:after="0" w:line="360" w:lineRule="auto"/>
              <w:jc w:val="center"/>
            </w:pPr>
            <w:r w:rsidRPr="0025241D">
              <w:t>22.756.362,07</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BB90D53" w14:textId="6ED34CBA" w:rsidR="00814755" w:rsidRPr="0025241D" w:rsidRDefault="00A803A6" w:rsidP="0085034B">
            <w:pPr>
              <w:shd w:val="clear" w:color="auto" w:fill="FFFFFF" w:themeFill="background1"/>
              <w:spacing w:after="0" w:line="360" w:lineRule="auto"/>
              <w:jc w:val="center"/>
            </w:pPr>
            <w:r w:rsidRPr="0025241D">
              <w:t>27.881.558,49</w:t>
            </w:r>
          </w:p>
        </w:tc>
      </w:tr>
      <w:tr w:rsidR="0025241D" w:rsidRPr="0025241D" w14:paraId="0C69A7CC" w14:textId="77777777" w:rsidTr="008A5424">
        <w:trPr>
          <w:trHeight w:val="594"/>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bottom"/>
          </w:tcPr>
          <w:p w14:paraId="66E0C130" w14:textId="77777777" w:rsidR="00814755" w:rsidRPr="0025241D" w:rsidRDefault="00814755" w:rsidP="0085034B">
            <w:pPr>
              <w:pStyle w:val="Titolo4"/>
              <w:shd w:val="clear" w:color="auto" w:fill="FFFFFF" w:themeFill="background1"/>
              <w:tabs>
                <w:tab w:val="center" w:pos="426"/>
              </w:tabs>
              <w:spacing w:before="0" w:line="360" w:lineRule="auto"/>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Titolo 2 - Spese in conto capitale</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7604BCB" w14:textId="412309BA" w:rsidR="00814755" w:rsidRPr="0025241D" w:rsidRDefault="00A803A6" w:rsidP="0085034B">
            <w:pPr>
              <w:shd w:val="clear" w:color="auto" w:fill="FFFFFF" w:themeFill="background1"/>
              <w:spacing w:after="0" w:line="360" w:lineRule="auto"/>
              <w:jc w:val="center"/>
            </w:pPr>
            <w:r w:rsidRPr="0025241D">
              <w:t>2.101.145,72</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448802B" w14:textId="3688D039" w:rsidR="00814755" w:rsidRPr="0025241D" w:rsidRDefault="00A803A6" w:rsidP="0085034B">
            <w:pPr>
              <w:shd w:val="clear" w:color="auto" w:fill="FFFFFF" w:themeFill="background1"/>
              <w:spacing w:after="0" w:line="360" w:lineRule="auto"/>
              <w:jc w:val="center"/>
            </w:pPr>
            <w:r w:rsidRPr="0025241D">
              <w:t>4.672.931,75</w:t>
            </w:r>
          </w:p>
        </w:tc>
      </w:tr>
      <w:tr w:rsidR="0025241D" w:rsidRPr="0025241D" w14:paraId="3A3F7064" w14:textId="77777777" w:rsidTr="008A5424">
        <w:trPr>
          <w:trHeight w:val="546"/>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bottom"/>
          </w:tcPr>
          <w:p w14:paraId="4C56FD19" w14:textId="77777777" w:rsidR="00814755" w:rsidRPr="0025241D" w:rsidRDefault="00814755" w:rsidP="0085034B">
            <w:pPr>
              <w:pStyle w:val="Titolo4"/>
              <w:shd w:val="clear" w:color="auto" w:fill="FFFFFF" w:themeFill="background1"/>
              <w:tabs>
                <w:tab w:val="center" w:pos="426"/>
              </w:tabs>
              <w:spacing w:before="0" w:line="360" w:lineRule="auto"/>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Titolo 3 - Spese per incremento attività finanziarie</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0388691" w14:textId="77777777" w:rsidR="00814755" w:rsidRPr="0025241D" w:rsidRDefault="00814755" w:rsidP="0085034B">
            <w:pPr>
              <w:shd w:val="clear" w:color="auto" w:fill="FFFFFF" w:themeFill="background1"/>
              <w:spacing w:after="0" w:line="360" w:lineRule="auto"/>
              <w:jc w:val="center"/>
            </w:pPr>
            <w:r w:rsidRPr="0025241D">
              <w:t>0,00</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38F4463" w14:textId="77777777" w:rsidR="00814755" w:rsidRPr="0025241D" w:rsidRDefault="00814755" w:rsidP="0085034B">
            <w:pPr>
              <w:shd w:val="clear" w:color="auto" w:fill="FFFFFF" w:themeFill="background1"/>
              <w:spacing w:after="0" w:line="360" w:lineRule="auto"/>
              <w:jc w:val="center"/>
            </w:pPr>
            <w:r w:rsidRPr="0025241D">
              <w:t>0,00</w:t>
            </w:r>
          </w:p>
        </w:tc>
      </w:tr>
      <w:tr w:rsidR="0025241D" w:rsidRPr="0025241D" w14:paraId="398A01DF" w14:textId="77777777" w:rsidTr="008A5424">
        <w:trPr>
          <w:trHeight w:val="568"/>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bottom"/>
          </w:tcPr>
          <w:p w14:paraId="2EC791C8" w14:textId="77777777" w:rsidR="00814755" w:rsidRPr="0025241D" w:rsidRDefault="00814755" w:rsidP="0085034B">
            <w:pPr>
              <w:pStyle w:val="Titolo4"/>
              <w:shd w:val="clear" w:color="auto" w:fill="FFFFFF" w:themeFill="background1"/>
              <w:tabs>
                <w:tab w:val="center" w:pos="426"/>
              </w:tabs>
              <w:spacing w:before="0" w:line="360" w:lineRule="auto"/>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Titolo 7 - Uscite per conto terzi e partite di giro</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9307D40" w14:textId="0743D04F" w:rsidR="00814755" w:rsidRPr="0025241D" w:rsidRDefault="00AB5092" w:rsidP="0085034B">
            <w:pPr>
              <w:shd w:val="clear" w:color="auto" w:fill="FFFFFF" w:themeFill="background1"/>
              <w:spacing w:after="0" w:line="360" w:lineRule="auto"/>
              <w:jc w:val="center"/>
            </w:pPr>
            <w:r w:rsidRPr="0025241D">
              <w:t>6.581.942,21</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441C0B1" w14:textId="5116805E" w:rsidR="00814755" w:rsidRPr="0025241D" w:rsidRDefault="00AB5092" w:rsidP="0085034B">
            <w:pPr>
              <w:shd w:val="clear" w:color="auto" w:fill="FFFFFF" w:themeFill="background1"/>
              <w:spacing w:after="0" w:line="360" w:lineRule="auto"/>
              <w:jc w:val="center"/>
            </w:pPr>
            <w:r w:rsidRPr="0025241D">
              <w:t>6.731.942,21</w:t>
            </w:r>
          </w:p>
        </w:tc>
      </w:tr>
      <w:tr w:rsidR="00814755" w:rsidRPr="0025241D" w14:paraId="2DB606E3" w14:textId="77777777" w:rsidTr="008A5424">
        <w:trPr>
          <w:trHeight w:val="562"/>
        </w:trPr>
        <w:tc>
          <w:tcPr>
            <w:tcW w:w="269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E768AFE" w14:textId="77777777" w:rsidR="00814755" w:rsidRPr="0025241D" w:rsidRDefault="00814755" w:rsidP="0085034B">
            <w:pPr>
              <w:shd w:val="clear" w:color="auto" w:fill="FFFFFF" w:themeFill="background1"/>
              <w:tabs>
                <w:tab w:val="center" w:pos="426"/>
                <w:tab w:val="left" w:pos="9356"/>
              </w:tabs>
              <w:spacing w:after="0" w:line="360" w:lineRule="auto"/>
              <w:jc w:val="right"/>
            </w:pPr>
            <w:r w:rsidRPr="0025241D">
              <w:t>Totale Generale Spesa</w:t>
            </w:r>
          </w:p>
        </w:tc>
        <w:tc>
          <w:tcPr>
            <w:tcW w:w="108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4BF4150" w14:textId="5A59F47D" w:rsidR="00814755" w:rsidRPr="0025241D" w:rsidRDefault="00AB5092" w:rsidP="0085034B">
            <w:pPr>
              <w:shd w:val="clear" w:color="auto" w:fill="FFFFFF" w:themeFill="background1"/>
              <w:spacing w:after="0" w:line="360" w:lineRule="auto"/>
              <w:jc w:val="center"/>
            </w:pPr>
            <w:r w:rsidRPr="0025241D">
              <w:fldChar w:fldCharType="begin"/>
            </w:r>
            <w:r w:rsidRPr="0025241D">
              <w:instrText xml:space="preserve"> =SUM(ABOVE) </w:instrText>
            </w:r>
            <w:r w:rsidRPr="0025241D">
              <w:fldChar w:fldCharType="separate"/>
            </w:r>
            <w:r w:rsidRPr="0025241D">
              <w:rPr>
                <w:noProof/>
              </w:rPr>
              <w:t>31.439.450</w:t>
            </w:r>
            <w:r w:rsidRPr="0025241D">
              <w:fldChar w:fldCharType="end"/>
            </w:r>
            <w:r w:rsidRPr="0025241D">
              <w:t>,00</w:t>
            </w:r>
          </w:p>
        </w:tc>
        <w:tc>
          <w:tcPr>
            <w:tcW w:w="121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8396A76" w14:textId="6B071C28" w:rsidR="00814755" w:rsidRPr="0025241D" w:rsidRDefault="00AB5092" w:rsidP="0085034B">
            <w:pPr>
              <w:shd w:val="clear" w:color="auto" w:fill="FFFFFF" w:themeFill="background1"/>
              <w:tabs>
                <w:tab w:val="center" w:pos="426"/>
                <w:tab w:val="left" w:pos="9356"/>
              </w:tabs>
              <w:spacing w:after="0" w:line="360" w:lineRule="auto"/>
              <w:jc w:val="center"/>
            </w:pPr>
            <w:r w:rsidRPr="0025241D">
              <w:t>39.286.432,45</w:t>
            </w:r>
          </w:p>
        </w:tc>
      </w:tr>
    </w:tbl>
    <w:p w14:paraId="3B32FA06" w14:textId="77777777" w:rsidR="00814755" w:rsidRPr="0025241D" w:rsidRDefault="00814755" w:rsidP="0085034B">
      <w:pPr>
        <w:pStyle w:val="Paragrafoelenco"/>
        <w:shd w:val="clear" w:color="auto" w:fill="FFFFFF" w:themeFill="background1"/>
        <w:tabs>
          <w:tab w:val="center" w:pos="426"/>
          <w:tab w:val="left" w:pos="9356"/>
        </w:tabs>
        <w:spacing w:line="360" w:lineRule="auto"/>
        <w:ind w:left="360"/>
        <w:jc w:val="both"/>
      </w:pPr>
    </w:p>
    <w:p w14:paraId="2DAE7D91" w14:textId="1E9167D0" w:rsidR="00814755" w:rsidRPr="0025241D" w:rsidRDefault="00814755" w:rsidP="0085034B">
      <w:pPr>
        <w:shd w:val="clear" w:color="auto" w:fill="FFFFFF" w:themeFill="background1"/>
        <w:tabs>
          <w:tab w:val="center" w:pos="426"/>
        </w:tabs>
        <w:spacing w:line="360" w:lineRule="auto"/>
        <w:jc w:val="both"/>
      </w:pPr>
      <w:r w:rsidRPr="0025241D">
        <w:t>La tabella seguente mette in evidenza, rispetto agli stanziamenti definitivi, l’entrata e la spesa effettivamente accertata e impegnata oltre alle somme effettivamente incassate e pagate sia in conto competenza 202</w:t>
      </w:r>
      <w:r w:rsidR="00485C20" w:rsidRPr="0025241D">
        <w:t>3</w:t>
      </w:r>
      <w:r w:rsidRPr="0025241D">
        <w:t xml:space="preserve"> che in conto residui:</w:t>
      </w:r>
    </w:p>
    <w:tbl>
      <w:tblPr>
        <w:tblW w:w="5212" w:type="pct"/>
        <w:tblInd w:w="-289" w:type="dxa"/>
        <w:tblCellMar>
          <w:left w:w="113" w:type="dxa"/>
        </w:tblCellMar>
        <w:tblLook w:val="0000" w:firstRow="0" w:lastRow="0" w:firstColumn="0" w:lastColumn="0" w:noHBand="0" w:noVBand="0"/>
      </w:tblPr>
      <w:tblGrid>
        <w:gridCol w:w="871"/>
        <w:gridCol w:w="2479"/>
        <w:gridCol w:w="1879"/>
        <w:gridCol w:w="1815"/>
        <w:gridCol w:w="1731"/>
        <w:gridCol w:w="1502"/>
      </w:tblGrid>
      <w:tr w:rsidR="0025241D" w:rsidRPr="0025241D" w14:paraId="57B4C2C3" w14:textId="77777777" w:rsidTr="008A5424">
        <w:trPr>
          <w:trHeight w:val="850"/>
        </w:trPr>
        <w:tc>
          <w:tcPr>
            <w:tcW w:w="4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A13DECC"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Tit.</w:t>
            </w: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756F7A7"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Descrizione Titolo</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E677658"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Stanz.</w:t>
            </w:r>
          </w:p>
          <w:p w14:paraId="5233DC0B"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definitivi</w:t>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A8D762D"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Entrate Accertate</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FFB7092"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Riscossioni in c/competenza</w:t>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C1A4ACF" w14:textId="77777777" w:rsidR="00814755" w:rsidRPr="0025241D" w:rsidRDefault="00814755" w:rsidP="0085034B">
            <w:pPr>
              <w:pStyle w:val="Titolo4"/>
              <w:shd w:val="clear" w:color="auto" w:fill="FFFFFF" w:themeFill="background1"/>
              <w:tabs>
                <w:tab w:val="center" w:pos="426"/>
              </w:tabs>
              <w:spacing w:before="0" w:line="360" w:lineRule="auto"/>
              <w:jc w:val="center"/>
              <w:rPr>
                <w:rFonts w:asciiTheme="minorHAnsi" w:eastAsiaTheme="minorEastAsia" w:hAnsiTheme="minorHAnsi" w:cstheme="minorBidi"/>
                <w:b w:val="0"/>
                <w:bCs w:val="0"/>
                <w:i w:val="0"/>
                <w:iCs w:val="0"/>
                <w:color w:val="auto"/>
              </w:rPr>
            </w:pPr>
            <w:r w:rsidRPr="0025241D">
              <w:rPr>
                <w:rFonts w:asciiTheme="minorHAnsi" w:eastAsiaTheme="minorEastAsia" w:hAnsiTheme="minorHAnsi" w:cstheme="minorBidi"/>
                <w:b w:val="0"/>
                <w:bCs w:val="0"/>
                <w:i w:val="0"/>
                <w:iCs w:val="0"/>
                <w:color w:val="auto"/>
              </w:rPr>
              <w:t>Riscossioni in c/residui</w:t>
            </w:r>
          </w:p>
        </w:tc>
      </w:tr>
      <w:tr w:rsidR="0025241D" w:rsidRPr="0025241D" w14:paraId="0D72061D" w14:textId="77777777" w:rsidTr="008A5424">
        <w:trPr>
          <w:cantSplit/>
          <w:trHeight w:val="564"/>
        </w:trPr>
        <w:tc>
          <w:tcPr>
            <w:tcW w:w="424" w:type="pct"/>
            <w:vMerge w:val="restart"/>
            <w:tcBorders>
              <w:top w:val="single" w:sz="4" w:space="0" w:color="00000A"/>
              <w:left w:val="single" w:sz="4" w:space="0" w:color="00000A"/>
              <w:right w:val="single" w:sz="4" w:space="0" w:color="00000A"/>
            </w:tcBorders>
            <w:shd w:val="clear" w:color="auto" w:fill="auto"/>
            <w:vAlign w:val="center"/>
          </w:tcPr>
          <w:p w14:paraId="4CA08B54" w14:textId="77777777" w:rsidR="00814755" w:rsidRPr="0025241D" w:rsidRDefault="00814755" w:rsidP="0085034B">
            <w:pPr>
              <w:shd w:val="clear" w:color="auto" w:fill="FFFFFF" w:themeFill="background1"/>
              <w:tabs>
                <w:tab w:val="center" w:pos="426"/>
              </w:tabs>
              <w:spacing w:after="0" w:line="360" w:lineRule="auto"/>
              <w:jc w:val="center"/>
            </w:pP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60E0336" w14:textId="77777777" w:rsidR="00814755" w:rsidRPr="0025241D" w:rsidRDefault="00814755" w:rsidP="0085034B">
            <w:pPr>
              <w:shd w:val="clear" w:color="auto" w:fill="FFFFFF" w:themeFill="background1"/>
              <w:tabs>
                <w:tab w:val="center" w:pos="426"/>
              </w:tabs>
              <w:spacing w:after="0" w:line="360" w:lineRule="auto"/>
              <w:jc w:val="center"/>
            </w:pPr>
            <w:r w:rsidRPr="0025241D">
              <w:t>Utilizzo Avanzo</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29E0576" w14:textId="1CFB500B" w:rsidR="00814755" w:rsidRPr="0025241D" w:rsidRDefault="00485C20" w:rsidP="0085034B">
            <w:pPr>
              <w:shd w:val="clear" w:color="auto" w:fill="FFFFFF" w:themeFill="background1"/>
              <w:spacing w:after="0"/>
              <w:jc w:val="center"/>
            </w:pPr>
            <w:r w:rsidRPr="0025241D">
              <w:t>7.049.636,90</w:t>
            </w:r>
          </w:p>
        </w:tc>
        <w:tc>
          <w:tcPr>
            <w:tcW w:w="2456" w:type="pct"/>
            <w:gridSpan w:val="3"/>
            <w:vMerge w:val="restart"/>
            <w:tcBorders>
              <w:top w:val="single" w:sz="4" w:space="0" w:color="00000A"/>
              <w:left w:val="single" w:sz="4" w:space="0" w:color="00000A"/>
              <w:right w:val="single" w:sz="4" w:space="0" w:color="00000A"/>
            </w:tcBorders>
            <w:shd w:val="clear" w:color="auto" w:fill="auto"/>
            <w:vAlign w:val="center"/>
          </w:tcPr>
          <w:p w14:paraId="2344475A" w14:textId="77777777" w:rsidR="00814755" w:rsidRPr="0025241D" w:rsidRDefault="00814755" w:rsidP="0085034B">
            <w:pPr>
              <w:shd w:val="clear" w:color="auto" w:fill="FFFFFF" w:themeFill="background1"/>
              <w:tabs>
                <w:tab w:val="center" w:pos="426"/>
              </w:tabs>
              <w:spacing w:after="0" w:line="360" w:lineRule="auto"/>
              <w:jc w:val="center"/>
            </w:pPr>
          </w:p>
        </w:tc>
      </w:tr>
      <w:tr w:rsidR="0025241D" w:rsidRPr="0025241D" w14:paraId="328FF515" w14:textId="77777777" w:rsidTr="008A5424">
        <w:trPr>
          <w:cantSplit/>
          <w:trHeight w:val="544"/>
        </w:trPr>
        <w:tc>
          <w:tcPr>
            <w:tcW w:w="424" w:type="pct"/>
            <w:vMerge/>
            <w:tcBorders>
              <w:left w:val="single" w:sz="4" w:space="0" w:color="00000A"/>
              <w:right w:val="single" w:sz="4" w:space="0" w:color="00000A"/>
            </w:tcBorders>
            <w:shd w:val="clear" w:color="auto" w:fill="auto"/>
            <w:vAlign w:val="center"/>
          </w:tcPr>
          <w:p w14:paraId="6A6145C6" w14:textId="77777777" w:rsidR="00814755" w:rsidRPr="0025241D" w:rsidRDefault="00814755" w:rsidP="0085034B">
            <w:pPr>
              <w:shd w:val="clear" w:color="auto" w:fill="FFFFFF" w:themeFill="background1"/>
              <w:tabs>
                <w:tab w:val="center" w:pos="426"/>
              </w:tabs>
              <w:spacing w:after="0" w:line="360" w:lineRule="auto"/>
              <w:jc w:val="center"/>
            </w:pP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0BEA275" w14:textId="77777777" w:rsidR="00814755" w:rsidRPr="0025241D" w:rsidRDefault="00814755" w:rsidP="0085034B">
            <w:pPr>
              <w:shd w:val="clear" w:color="auto" w:fill="FFFFFF" w:themeFill="background1"/>
              <w:tabs>
                <w:tab w:val="center" w:pos="426"/>
                <w:tab w:val="left" w:pos="9356"/>
              </w:tabs>
              <w:spacing w:after="0" w:line="360" w:lineRule="auto"/>
              <w:jc w:val="center"/>
            </w:pPr>
            <w:r w:rsidRPr="0025241D">
              <w:t>Fpv corrente</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C6B4111" w14:textId="674E07CC" w:rsidR="00814755" w:rsidRPr="0025241D" w:rsidRDefault="00485C20" w:rsidP="0085034B">
            <w:pPr>
              <w:shd w:val="clear" w:color="auto" w:fill="FFFFFF" w:themeFill="background1"/>
              <w:spacing w:after="0"/>
              <w:jc w:val="center"/>
            </w:pPr>
            <w:r w:rsidRPr="0025241D">
              <w:t>187.523,32</w:t>
            </w:r>
          </w:p>
        </w:tc>
        <w:tc>
          <w:tcPr>
            <w:tcW w:w="2456" w:type="pct"/>
            <w:gridSpan w:val="3"/>
            <w:vMerge/>
            <w:tcBorders>
              <w:left w:val="single" w:sz="4" w:space="0" w:color="00000A"/>
              <w:right w:val="single" w:sz="4" w:space="0" w:color="00000A"/>
            </w:tcBorders>
            <w:shd w:val="clear" w:color="auto" w:fill="auto"/>
            <w:vAlign w:val="center"/>
          </w:tcPr>
          <w:p w14:paraId="59ABE57E" w14:textId="77777777" w:rsidR="00814755" w:rsidRPr="0025241D" w:rsidRDefault="00814755" w:rsidP="0085034B">
            <w:pPr>
              <w:shd w:val="clear" w:color="auto" w:fill="FFFFFF" w:themeFill="background1"/>
              <w:tabs>
                <w:tab w:val="center" w:pos="426"/>
              </w:tabs>
              <w:spacing w:after="0" w:line="360" w:lineRule="auto"/>
              <w:jc w:val="center"/>
            </w:pPr>
          </w:p>
        </w:tc>
      </w:tr>
      <w:tr w:rsidR="0025241D" w:rsidRPr="0025241D" w14:paraId="0336D6C9" w14:textId="77777777" w:rsidTr="008A5424">
        <w:trPr>
          <w:cantSplit/>
          <w:trHeight w:val="552"/>
        </w:trPr>
        <w:tc>
          <w:tcPr>
            <w:tcW w:w="424" w:type="pct"/>
            <w:vMerge/>
            <w:tcBorders>
              <w:left w:val="single" w:sz="4" w:space="0" w:color="00000A"/>
              <w:bottom w:val="single" w:sz="4" w:space="0" w:color="00000A"/>
              <w:right w:val="single" w:sz="4" w:space="0" w:color="00000A"/>
            </w:tcBorders>
            <w:shd w:val="clear" w:color="auto" w:fill="auto"/>
            <w:vAlign w:val="center"/>
          </w:tcPr>
          <w:p w14:paraId="57B9E618" w14:textId="77777777" w:rsidR="00814755" w:rsidRPr="0025241D" w:rsidRDefault="00814755" w:rsidP="0085034B">
            <w:pPr>
              <w:shd w:val="clear" w:color="auto" w:fill="FFFFFF" w:themeFill="background1"/>
              <w:tabs>
                <w:tab w:val="center" w:pos="426"/>
              </w:tabs>
              <w:spacing w:after="0" w:line="360" w:lineRule="auto"/>
              <w:jc w:val="center"/>
            </w:pP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1BCFACB" w14:textId="77777777" w:rsidR="00814755" w:rsidRPr="0025241D" w:rsidRDefault="00814755" w:rsidP="0085034B">
            <w:pPr>
              <w:shd w:val="clear" w:color="auto" w:fill="FFFFFF" w:themeFill="background1"/>
              <w:tabs>
                <w:tab w:val="center" w:pos="426"/>
                <w:tab w:val="left" w:pos="9356"/>
              </w:tabs>
              <w:spacing w:after="0" w:line="360" w:lineRule="auto"/>
              <w:jc w:val="center"/>
            </w:pPr>
            <w:r w:rsidRPr="0025241D">
              <w:t>Fpv capitale</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9EDE995" w14:textId="233EBCA8" w:rsidR="00814755" w:rsidRPr="0025241D" w:rsidRDefault="00485C20" w:rsidP="0085034B">
            <w:pPr>
              <w:shd w:val="clear" w:color="auto" w:fill="FFFFFF" w:themeFill="background1"/>
              <w:spacing w:after="0"/>
              <w:jc w:val="center"/>
            </w:pPr>
            <w:r w:rsidRPr="0025241D">
              <w:t>903.232,96</w:t>
            </w:r>
          </w:p>
        </w:tc>
        <w:tc>
          <w:tcPr>
            <w:tcW w:w="2456" w:type="pct"/>
            <w:gridSpan w:val="3"/>
            <w:vMerge/>
            <w:tcBorders>
              <w:left w:val="single" w:sz="4" w:space="0" w:color="00000A"/>
              <w:bottom w:val="single" w:sz="4" w:space="0" w:color="00000A"/>
              <w:right w:val="single" w:sz="4" w:space="0" w:color="00000A"/>
            </w:tcBorders>
            <w:shd w:val="clear" w:color="auto" w:fill="auto"/>
            <w:vAlign w:val="center"/>
          </w:tcPr>
          <w:p w14:paraId="5726B692" w14:textId="77777777" w:rsidR="00814755" w:rsidRPr="0025241D" w:rsidRDefault="00814755" w:rsidP="0085034B">
            <w:pPr>
              <w:shd w:val="clear" w:color="auto" w:fill="FFFFFF" w:themeFill="background1"/>
              <w:tabs>
                <w:tab w:val="center" w:pos="426"/>
              </w:tabs>
              <w:spacing w:after="0" w:line="360" w:lineRule="auto"/>
              <w:jc w:val="center"/>
            </w:pPr>
          </w:p>
        </w:tc>
      </w:tr>
      <w:tr w:rsidR="0025241D" w:rsidRPr="0025241D" w14:paraId="44551393" w14:textId="77777777" w:rsidTr="008A5424">
        <w:trPr>
          <w:trHeight w:val="559"/>
        </w:trPr>
        <w:tc>
          <w:tcPr>
            <w:tcW w:w="4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9DA8507" w14:textId="77777777" w:rsidR="00814755" w:rsidRPr="0025241D" w:rsidRDefault="00814755" w:rsidP="0085034B">
            <w:pPr>
              <w:shd w:val="clear" w:color="auto" w:fill="FFFFFF" w:themeFill="background1"/>
              <w:tabs>
                <w:tab w:val="center" w:pos="426"/>
              </w:tabs>
              <w:spacing w:after="0" w:line="360" w:lineRule="auto"/>
              <w:jc w:val="center"/>
            </w:pPr>
            <w:r w:rsidRPr="0025241D">
              <w:t>2</w:t>
            </w: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F2E5D98" w14:textId="77777777" w:rsidR="00814755" w:rsidRPr="0025241D" w:rsidRDefault="00814755" w:rsidP="0085034B">
            <w:pPr>
              <w:shd w:val="clear" w:color="auto" w:fill="FFFFFF" w:themeFill="background1"/>
              <w:tabs>
                <w:tab w:val="center" w:pos="426"/>
              </w:tabs>
              <w:spacing w:after="0" w:line="360" w:lineRule="auto"/>
              <w:jc w:val="center"/>
            </w:pPr>
            <w:r w:rsidRPr="0025241D">
              <w:t>Trasferimenti correnti</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0C99152" w14:textId="52A80195" w:rsidR="00814755" w:rsidRPr="0025241D" w:rsidRDefault="009352B2" w:rsidP="0085034B">
            <w:pPr>
              <w:shd w:val="clear" w:color="auto" w:fill="FFFFFF" w:themeFill="background1"/>
              <w:spacing w:after="0"/>
              <w:jc w:val="center"/>
            </w:pPr>
            <w:r w:rsidRPr="0025241D">
              <w:t>22.591.150,12</w:t>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FD8CF6E" w14:textId="71EFFCA9" w:rsidR="00814755" w:rsidRPr="0025241D" w:rsidRDefault="009352B2" w:rsidP="0085034B">
            <w:pPr>
              <w:shd w:val="clear" w:color="auto" w:fill="FFFFFF" w:themeFill="background1"/>
              <w:spacing w:after="0"/>
              <w:jc w:val="center"/>
            </w:pPr>
            <w:r w:rsidRPr="0025241D">
              <w:t>22.671.909,55</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B9A843A" w14:textId="5D8434A2" w:rsidR="00814755" w:rsidRPr="0025241D" w:rsidRDefault="00D63D4E" w:rsidP="0085034B">
            <w:pPr>
              <w:shd w:val="clear" w:color="auto" w:fill="FFFFFF" w:themeFill="background1"/>
              <w:spacing w:after="0"/>
              <w:jc w:val="center"/>
            </w:pPr>
            <w:r w:rsidRPr="0025241D">
              <w:t>22.583.884,41</w:t>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1CF9A08" w14:textId="506F8E31" w:rsidR="00814755" w:rsidRPr="0025241D" w:rsidRDefault="00D63D4E" w:rsidP="0085034B">
            <w:pPr>
              <w:shd w:val="clear" w:color="auto" w:fill="FFFFFF" w:themeFill="background1"/>
              <w:spacing w:after="0"/>
              <w:jc w:val="center"/>
            </w:pPr>
            <w:r w:rsidRPr="0025241D">
              <w:t>25.882,53</w:t>
            </w:r>
          </w:p>
        </w:tc>
      </w:tr>
      <w:tr w:rsidR="0025241D" w:rsidRPr="0025241D" w14:paraId="25DE18CF" w14:textId="77777777" w:rsidTr="008A5424">
        <w:trPr>
          <w:trHeight w:val="567"/>
        </w:trPr>
        <w:tc>
          <w:tcPr>
            <w:tcW w:w="4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EDCD32F" w14:textId="77777777" w:rsidR="00814755" w:rsidRPr="0025241D" w:rsidRDefault="00814755" w:rsidP="0085034B">
            <w:pPr>
              <w:shd w:val="clear" w:color="auto" w:fill="FFFFFF" w:themeFill="background1"/>
              <w:tabs>
                <w:tab w:val="center" w:pos="426"/>
              </w:tabs>
              <w:spacing w:after="0" w:line="360" w:lineRule="auto"/>
              <w:jc w:val="center"/>
            </w:pPr>
            <w:r w:rsidRPr="0025241D">
              <w:t>3</w:t>
            </w: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89E7150" w14:textId="77777777" w:rsidR="00814755" w:rsidRPr="0025241D" w:rsidRDefault="00814755" w:rsidP="0085034B">
            <w:pPr>
              <w:shd w:val="clear" w:color="auto" w:fill="FFFFFF" w:themeFill="background1"/>
              <w:tabs>
                <w:tab w:val="center" w:pos="426"/>
              </w:tabs>
              <w:spacing w:after="0" w:line="360" w:lineRule="auto"/>
              <w:jc w:val="center"/>
            </w:pPr>
            <w:r w:rsidRPr="0025241D">
              <w:t>Entrate extratributarie</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16DEF98" w14:textId="1BE475F8" w:rsidR="00814755" w:rsidRPr="0025241D" w:rsidRDefault="0081095A" w:rsidP="0085034B">
            <w:pPr>
              <w:shd w:val="clear" w:color="auto" w:fill="FFFFFF" w:themeFill="background1"/>
              <w:spacing w:after="0"/>
              <w:jc w:val="center"/>
            </w:pPr>
            <w:r w:rsidRPr="0025241D">
              <w:t>236.885,78</w:t>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18D526A" w14:textId="65C2ACCA" w:rsidR="00814755" w:rsidRPr="0025241D" w:rsidRDefault="0081095A" w:rsidP="0085034B">
            <w:pPr>
              <w:shd w:val="clear" w:color="auto" w:fill="FFFFFF" w:themeFill="background1"/>
              <w:spacing w:after="0"/>
              <w:jc w:val="center"/>
            </w:pPr>
            <w:r w:rsidRPr="0025241D">
              <w:t>291.949,39</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59F8F30" w14:textId="72C3EE4C" w:rsidR="00814755" w:rsidRPr="0025241D" w:rsidRDefault="0081095A" w:rsidP="0085034B">
            <w:pPr>
              <w:shd w:val="clear" w:color="auto" w:fill="FFFFFF" w:themeFill="background1"/>
              <w:spacing w:after="0"/>
              <w:jc w:val="center"/>
            </w:pPr>
            <w:r w:rsidRPr="0025241D">
              <w:t>233.904,99</w:t>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545125B" w14:textId="42FBBFF8" w:rsidR="00814755" w:rsidRPr="0025241D" w:rsidRDefault="003E7C1F" w:rsidP="0085034B">
            <w:pPr>
              <w:shd w:val="clear" w:color="auto" w:fill="FFFFFF" w:themeFill="background1"/>
              <w:spacing w:after="0"/>
              <w:jc w:val="center"/>
            </w:pPr>
            <w:r w:rsidRPr="0025241D">
              <w:t>48.298,07</w:t>
            </w:r>
          </w:p>
        </w:tc>
      </w:tr>
      <w:tr w:rsidR="0025241D" w:rsidRPr="0025241D" w14:paraId="55ED08C4" w14:textId="77777777" w:rsidTr="008A5424">
        <w:trPr>
          <w:trHeight w:val="561"/>
        </w:trPr>
        <w:tc>
          <w:tcPr>
            <w:tcW w:w="4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46A7851" w14:textId="77777777" w:rsidR="00814755" w:rsidRPr="0025241D" w:rsidRDefault="00814755" w:rsidP="0085034B">
            <w:pPr>
              <w:shd w:val="clear" w:color="auto" w:fill="FFFFFF" w:themeFill="background1"/>
              <w:tabs>
                <w:tab w:val="center" w:pos="426"/>
              </w:tabs>
              <w:spacing w:after="0" w:line="360" w:lineRule="auto"/>
              <w:jc w:val="center"/>
            </w:pPr>
            <w:r w:rsidRPr="0025241D">
              <w:t>4</w:t>
            </w: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396A155" w14:textId="77777777" w:rsidR="00814755" w:rsidRPr="0025241D" w:rsidRDefault="00814755" w:rsidP="0085034B">
            <w:pPr>
              <w:shd w:val="clear" w:color="auto" w:fill="FFFFFF" w:themeFill="background1"/>
              <w:tabs>
                <w:tab w:val="center" w:pos="426"/>
              </w:tabs>
              <w:spacing w:after="0" w:line="360" w:lineRule="auto"/>
              <w:jc w:val="center"/>
            </w:pPr>
            <w:r w:rsidRPr="0025241D">
              <w:t>Entrate in conto capitale</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4B7EE8E" w14:textId="6181EF5A" w:rsidR="00814755" w:rsidRPr="0025241D" w:rsidRDefault="00BF5AE6" w:rsidP="0085034B">
            <w:pPr>
              <w:shd w:val="clear" w:color="auto" w:fill="FFFFFF" w:themeFill="background1"/>
              <w:spacing w:after="0"/>
              <w:jc w:val="center"/>
            </w:pPr>
            <w:r w:rsidRPr="0025241D">
              <w:t>1.586.061,16</w:t>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F478BA9" w14:textId="2701E3AE" w:rsidR="00814755" w:rsidRPr="0025241D" w:rsidRDefault="00BF5AE6" w:rsidP="0085034B">
            <w:pPr>
              <w:shd w:val="clear" w:color="auto" w:fill="FFFFFF" w:themeFill="background1"/>
              <w:spacing w:after="0"/>
              <w:jc w:val="center"/>
            </w:pPr>
            <w:r w:rsidRPr="0025241D">
              <w:t>1.586.061,16</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6C5B693" w14:textId="35B7D5F8" w:rsidR="00814755" w:rsidRPr="0025241D" w:rsidRDefault="00BF5AE6" w:rsidP="0085034B">
            <w:pPr>
              <w:shd w:val="clear" w:color="auto" w:fill="FFFFFF" w:themeFill="background1"/>
              <w:spacing w:after="0"/>
              <w:jc w:val="center"/>
            </w:pPr>
            <w:r w:rsidRPr="0025241D">
              <w:t>1.586.061,16</w:t>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9F9F9B3" w14:textId="77777777" w:rsidR="00814755" w:rsidRPr="0025241D" w:rsidRDefault="00814755" w:rsidP="0085034B">
            <w:pPr>
              <w:shd w:val="clear" w:color="auto" w:fill="FFFFFF" w:themeFill="background1"/>
              <w:spacing w:after="0"/>
              <w:jc w:val="center"/>
            </w:pPr>
            <w:r w:rsidRPr="0025241D">
              <w:t>0,00</w:t>
            </w:r>
          </w:p>
        </w:tc>
      </w:tr>
      <w:tr w:rsidR="0025241D" w:rsidRPr="0025241D" w14:paraId="5A78CF4C" w14:textId="77777777" w:rsidTr="008A5424">
        <w:tc>
          <w:tcPr>
            <w:tcW w:w="42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1761EA6" w14:textId="77777777" w:rsidR="00814755" w:rsidRPr="0025241D" w:rsidRDefault="00814755" w:rsidP="0085034B">
            <w:pPr>
              <w:shd w:val="clear" w:color="auto" w:fill="FFFFFF" w:themeFill="background1"/>
              <w:tabs>
                <w:tab w:val="center" w:pos="426"/>
              </w:tabs>
              <w:spacing w:after="0" w:line="360" w:lineRule="auto"/>
              <w:jc w:val="center"/>
            </w:pPr>
            <w:r w:rsidRPr="0025241D">
              <w:t>9</w:t>
            </w:r>
          </w:p>
        </w:tc>
        <w:tc>
          <w:tcPr>
            <w:tcW w:w="120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B8278CF" w14:textId="77777777" w:rsidR="00814755" w:rsidRPr="0025241D" w:rsidRDefault="00814755" w:rsidP="0085034B">
            <w:pPr>
              <w:shd w:val="clear" w:color="auto" w:fill="FFFFFF" w:themeFill="background1"/>
              <w:tabs>
                <w:tab w:val="center" w:pos="426"/>
              </w:tabs>
              <w:spacing w:after="0" w:line="360" w:lineRule="auto"/>
              <w:jc w:val="center"/>
            </w:pPr>
            <w:r w:rsidRPr="0025241D">
              <w:t>Entrate per conto terzi e partite di giro</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7616103" w14:textId="4287B50F" w:rsidR="00814755" w:rsidRPr="0025241D" w:rsidRDefault="004435BC" w:rsidP="0085034B">
            <w:pPr>
              <w:shd w:val="clear" w:color="auto" w:fill="FFFFFF" w:themeFill="background1"/>
              <w:spacing w:after="0"/>
              <w:jc w:val="center"/>
            </w:pPr>
            <w:r w:rsidRPr="0025241D">
              <w:t>6.731.942,21</w:t>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DD37DD3" w14:textId="4911C8F4" w:rsidR="00814755" w:rsidRPr="0025241D" w:rsidRDefault="0022458F" w:rsidP="0085034B">
            <w:pPr>
              <w:shd w:val="clear" w:color="auto" w:fill="FFFFFF" w:themeFill="background1"/>
              <w:spacing w:after="0"/>
              <w:jc w:val="center"/>
            </w:pPr>
            <w:r w:rsidRPr="0025241D">
              <w:t>5.015.899,09</w:t>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58F05FB" w14:textId="134F878C" w:rsidR="00814755" w:rsidRPr="0025241D" w:rsidRDefault="00CD0C80" w:rsidP="0085034B">
            <w:pPr>
              <w:shd w:val="clear" w:color="auto" w:fill="FFFFFF" w:themeFill="background1"/>
              <w:spacing w:after="0"/>
              <w:jc w:val="center"/>
            </w:pPr>
            <w:r w:rsidRPr="0025241D">
              <w:t>4.974.606,12</w:t>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AE5519D" w14:textId="7F60A9C9" w:rsidR="00814755" w:rsidRPr="0025241D" w:rsidRDefault="00CD0C80" w:rsidP="0085034B">
            <w:pPr>
              <w:shd w:val="clear" w:color="auto" w:fill="FFFFFF" w:themeFill="background1"/>
              <w:spacing w:after="0"/>
              <w:jc w:val="center"/>
            </w:pPr>
            <w:r w:rsidRPr="0025241D">
              <w:t>29.549,29</w:t>
            </w:r>
          </w:p>
        </w:tc>
      </w:tr>
      <w:tr w:rsidR="0025241D" w:rsidRPr="0025241D" w14:paraId="40CF660E" w14:textId="77777777" w:rsidTr="008A5424">
        <w:trPr>
          <w:trHeight w:val="549"/>
        </w:trPr>
        <w:tc>
          <w:tcPr>
            <w:tcW w:w="1630"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7B57996" w14:textId="77777777" w:rsidR="00814755" w:rsidRPr="0025241D" w:rsidRDefault="00814755" w:rsidP="0085034B">
            <w:pPr>
              <w:shd w:val="clear" w:color="auto" w:fill="FFFFFF" w:themeFill="background1"/>
              <w:tabs>
                <w:tab w:val="center" w:pos="426"/>
              </w:tabs>
              <w:spacing w:after="0" w:line="360" w:lineRule="auto"/>
              <w:jc w:val="right"/>
            </w:pPr>
            <w:r w:rsidRPr="0025241D">
              <w:t>Totale generale dell’entrate</w:t>
            </w:r>
          </w:p>
        </w:tc>
        <w:tc>
          <w:tcPr>
            <w:tcW w:w="91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8066DAC" w14:textId="4B9B6CC5" w:rsidR="00814755" w:rsidRPr="0025241D" w:rsidRDefault="002F3515" w:rsidP="0085034B">
            <w:pPr>
              <w:shd w:val="clear" w:color="auto" w:fill="FFFFFF" w:themeFill="background1"/>
              <w:tabs>
                <w:tab w:val="center" w:pos="42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39.286.432,45</w:t>
            </w:r>
            <w:r w:rsidRPr="0025241D">
              <w:fldChar w:fldCharType="end"/>
            </w:r>
          </w:p>
        </w:tc>
        <w:tc>
          <w:tcPr>
            <w:tcW w:w="883"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9AA34D3" w14:textId="4352EFCE" w:rsidR="00814755" w:rsidRPr="0025241D" w:rsidRDefault="002F3515" w:rsidP="0085034B">
            <w:pPr>
              <w:shd w:val="clear" w:color="auto" w:fill="FFFFFF" w:themeFill="background1"/>
              <w:tabs>
                <w:tab w:val="center" w:pos="42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29.565.819,19</w:t>
            </w:r>
            <w:r w:rsidRPr="0025241D">
              <w:fldChar w:fldCharType="end"/>
            </w:r>
          </w:p>
        </w:tc>
        <w:tc>
          <w:tcPr>
            <w:tcW w:w="84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41B97E95" w14:textId="21D2F12D" w:rsidR="00814755" w:rsidRPr="0025241D" w:rsidRDefault="002F3515" w:rsidP="0085034B">
            <w:pPr>
              <w:shd w:val="clear" w:color="auto" w:fill="FFFFFF" w:themeFill="background1"/>
              <w:tabs>
                <w:tab w:val="center" w:pos="42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29.378.456,68</w:t>
            </w:r>
            <w:r w:rsidRPr="0025241D">
              <w:fldChar w:fldCharType="end"/>
            </w:r>
          </w:p>
        </w:tc>
        <w:tc>
          <w:tcPr>
            <w:tcW w:w="73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43A049B" w14:textId="67460BC1" w:rsidR="00814755" w:rsidRPr="0025241D" w:rsidRDefault="003E7C1F" w:rsidP="0085034B">
            <w:pPr>
              <w:shd w:val="clear" w:color="auto" w:fill="FFFFFF" w:themeFill="background1"/>
              <w:tabs>
                <w:tab w:val="center" w:pos="426"/>
              </w:tabs>
              <w:spacing w:after="0" w:line="360" w:lineRule="auto"/>
            </w:pPr>
            <w:r w:rsidRPr="0025241D">
              <w:t xml:space="preserve">   </w:t>
            </w:r>
            <w:r w:rsidRPr="0025241D">
              <w:fldChar w:fldCharType="begin"/>
            </w:r>
            <w:r w:rsidRPr="0025241D">
              <w:instrText xml:space="preserve"> =SUM(ABOVE) </w:instrText>
            </w:r>
            <w:r w:rsidRPr="0025241D">
              <w:fldChar w:fldCharType="separate"/>
            </w:r>
            <w:r w:rsidRPr="0025241D">
              <w:rPr>
                <w:noProof/>
              </w:rPr>
              <w:t>103.729,89</w:t>
            </w:r>
            <w:r w:rsidRPr="0025241D">
              <w:fldChar w:fldCharType="end"/>
            </w:r>
          </w:p>
        </w:tc>
      </w:tr>
    </w:tbl>
    <w:p w14:paraId="425E6DE5" w14:textId="77777777" w:rsidR="00B02214" w:rsidRPr="0025241D" w:rsidRDefault="00B02214" w:rsidP="0085034B">
      <w:pPr>
        <w:shd w:val="clear" w:color="auto" w:fill="FFFFFF" w:themeFill="background1"/>
        <w:tabs>
          <w:tab w:val="center" w:pos="426"/>
        </w:tabs>
        <w:spacing w:line="360" w:lineRule="auto"/>
        <w:jc w:val="both"/>
      </w:pPr>
    </w:p>
    <w:p w14:paraId="5D88CDC9" w14:textId="77777777" w:rsidR="00BE6670" w:rsidRPr="0025241D" w:rsidRDefault="00BE6670" w:rsidP="0085034B">
      <w:pPr>
        <w:shd w:val="clear" w:color="auto" w:fill="FFFFFF" w:themeFill="background1"/>
        <w:tabs>
          <w:tab w:val="center" w:pos="426"/>
        </w:tabs>
        <w:spacing w:line="360" w:lineRule="auto"/>
        <w:jc w:val="both"/>
      </w:pPr>
    </w:p>
    <w:p w14:paraId="5DBD34B3" w14:textId="77777777" w:rsidR="00F174E1" w:rsidRPr="0025241D" w:rsidRDefault="00F174E1" w:rsidP="0085034B">
      <w:pPr>
        <w:shd w:val="clear" w:color="auto" w:fill="FFFFFF" w:themeFill="background1"/>
        <w:tabs>
          <w:tab w:val="center" w:pos="426"/>
        </w:tabs>
        <w:spacing w:line="360" w:lineRule="auto"/>
        <w:jc w:val="both"/>
      </w:pPr>
    </w:p>
    <w:p w14:paraId="6380510C" w14:textId="77777777" w:rsidR="008778D6" w:rsidRPr="0025241D" w:rsidRDefault="008778D6" w:rsidP="0085034B">
      <w:pPr>
        <w:shd w:val="clear" w:color="auto" w:fill="FFFFFF" w:themeFill="background1"/>
        <w:tabs>
          <w:tab w:val="center" w:pos="426"/>
        </w:tabs>
        <w:spacing w:line="360" w:lineRule="auto"/>
        <w:jc w:val="both"/>
      </w:pPr>
    </w:p>
    <w:p w14:paraId="7A0C87E3" w14:textId="77777777" w:rsidR="008778D6" w:rsidRPr="0025241D" w:rsidRDefault="008778D6" w:rsidP="0085034B">
      <w:pPr>
        <w:shd w:val="clear" w:color="auto" w:fill="FFFFFF" w:themeFill="background1"/>
        <w:tabs>
          <w:tab w:val="center" w:pos="426"/>
        </w:tabs>
        <w:spacing w:line="360" w:lineRule="auto"/>
        <w:jc w:val="both"/>
      </w:pPr>
    </w:p>
    <w:p w14:paraId="6970B691" w14:textId="10261D2B" w:rsidR="00814755" w:rsidRPr="0025241D" w:rsidRDefault="00814755" w:rsidP="0085034B">
      <w:pPr>
        <w:pStyle w:val="Corpodeltesto21"/>
        <w:shd w:val="clear" w:color="auto" w:fill="FFFFFF" w:themeFill="background1"/>
        <w:tabs>
          <w:tab w:val="center" w:pos="426"/>
        </w:tabs>
        <w:rPr>
          <w:rFonts w:asciiTheme="minorHAnsi" w:eastAsiaTheme="minorEastAsia" w:hAnsiTheme="minorHAnsi" w:cstheme="minorBidi"/>
          <w:sz w:val="22"/>
          <w:szCs w:val="22"/>
          <w:lang w:eastAsia="it-IT"/>
        </w:rPr>
      </w:pPr>
      <w:r w:rsidRPr="0025241D">
        <w:rPr>
          <w:rFonts w:asciiTheme="minorHAnsi" w:eastAsiaTheme="minorEastAsia" w:hAnsiTheme="minorHAnsi" w:cstheme="minorBidi"/>
          <w:sz w:val="22"/>
          <w:szCs w:val="22"/>
          <w:lang w:eastAsia="it-IT"/>
        </w:rPr>
        <w:lastRenderedPageBreak/>
        <w:t>E per quanto concerne la spesa:</w:t>
      </w:r>
    </w:p>
    <w:tbl>
      <w:tblPr>
        <w:tblW w:w="5207" w:type="pct"/>
        <w:jc w:val="center"/>
        <w:tblCellMar>
          <w:left w:w="113" w:type="dxa"/>
        </w:tblCellMar>
        <w:tblLook w:val="0000" w:firstRow="0" w:lastRow="0" w:firstColumn="0" w:lastColumn="0" w:noHBand="0" w:noVBand="0"/>
      </w:tblPr>
      <w:tblGrid>
        <w:gridCol w:w="825"/>
        <w:gridCol w:w="2329"/>
        <w:gridCol w:w="1661"/>
        <w:gridCol w:w="1984"/>
        <w:gridCol w:w="1852"/>
        <w:gridCol w:w="1616"/>
      </w:tblGrid>
      <w:tr w:rsidR="0025241D" w:rsidRPr="0025241D" w14:paraId="3D6D56F4" w14:textId="77777777" w:rsidTr="008A5424">
        <w:trPr>
          <w:trHeight w:val="850"/>
          <w:jc w:val="center"/>
        </w:trPr>
        <w:tc>
          <w:tcPr>
            <w:tcW w:w="4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418D18A"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Titoli</w:t>
            </w:r>
          </w:p>
        </w:tc>
        <w:tc>
          <w:tcPr>
            <w:tcW w:w="11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72B4E15"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Descrizione Titolo</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35F6941"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Stanz. definitivi</w:t>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E558C1F"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Spesa Impegnata</w:t>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2ED733B"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Pagamenti in c/competenza</w:t>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A6A5C8C"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Pagamenti in c/residui</w:t>
            </w:r>
          </w:p>
        </w:tc>
      </w:tr>
      <w:tr w:rsidR="0025241D" w:rsidRPr="0025241D" w14:paraId="26201159" w14:textId="77777777" w:rsidTr="008A5424">
        <w:trPr>
          <w:trHeight w:val="527"/>
          <w:jc w:val="center"/>
        </w:trPr>
        <w:tc>
          <w:tcPr>
            <w:tcW w:w="4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6AD9E4B"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1</w:t>
            </w:r>
          </w:p>
        </w:tc>
        <w:tc>
          <w:tcPr>
            <w:tcW w:w="11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D9E59F1"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Spese correnti</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EED6351" w14:textId="630DFF98" w:rsidR="00814755" w:rsidRPr="0025241D" w:rsidRDefault="0094032B" w:rsidP="0085034B">
            <w:pPr>
              <w:shd w:val="clear" w:color="auto" w:fill="FFFFFF" w:themeFill="background1"/>
              <w:spacing w:after="0" w:line="360" w:lineRule="auto"/>
              <w:jc w:val="center"/>
            </w:pPr>
            <w:r w:rsidRPr="0025241D">
              <w:t>27.881.558,49</w:t>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4080281" w14:textId="1DA5476E" w:rsidR="00814755" w:rsidRPr="0025241D" w:rsidRDefault="0094032B" w:rsidP="0085034B">
            <w:pPr>
              <w:shd w:val="clear" w:color="auto" w:fill="FFFFFF" w:themeFill="background1"/>
              <w:spacing w:after="0" w:line="360" w:lineRule="auto"/>
              <w:jc w:val="center"/>
            </w:pPr>
            <w:r w:rsidRPr="0025241D">
              <w:t>22.352.785,81</w:t>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254CDE0" w14:textId="3E0E1BB9" w:rsidR="00814755" w:rsidRPr="0025241D" w:rsidRDefault="0094032B" w:rsidP="0085034B">
            <w:pPr>
              <w:shd w:val="clear" w:color="auto" w:fill="FFFFFF" w:themeFill="background1"/>
              <w:spacing w:after="0" w:line="360" w:lineRule="auto"/>
              <w:jc w:val="center"/>
            </w:pPr>
            <w:r w:rsidRPr="0025241D">
              <w:t>20.519.692,92</w:t>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A6B015C" w14:textId="56779143" w:rsidR="00814755" w:rsidRPr="0025241D" w:rsidRDefault="0094032B" w:rsidP="0085034B">
            <w:pPr>
              <w:shd w:val="clear" w:color="auto" w:fill="FFFFFF" w:themeFill="background1"/>
              <w:spacing w:after="0" w:line="360" w:lineRule="auto"/>
              <w:jc w:val="center"/>
            </w:pPr>
            <w:r w:rsidRPr="0025241D">
              <w:t>1.372.464,88</w:t>
            </w:r>
          </w:p>
        </w:tc>
      </w:tr>
      <w:tr w:rsidR="0025241D" w:rsidRPr="0025241D" w14:paraId="1120A21D" w14:textId="77777777" w:rsidTr="008A5424">
        <w:trPr>
          <w:trHeight w:val="20"/>
          <w:jc w:val="center"/>
        </w:trPr>
        <w:tc>
          <w:tcPr>
            <w:tcW w:w="4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7463E87"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2</w:t>
            </w:r>
          </w:p>
        </w:tc>
        <w:tc>
          <w:tcPr>
            <w:tcW w:w="11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CD9878E" w14:textId="77777777" w:rsidR="00814755" w:rsidRPr="0025241D" w:rsidRDefault="00814755" w:rsidP="0085034B">
            <w:pPr>
              <w:keepNext/>
              <w:shd w:val="clear" w:color="auto" w:fill="FFFFFF" w:themeFill="background1"/>
              <w:spacing w:after="0" w:line="360" w:lineRule="auto"/>
              <w:jc w:val="center"/>
            </w:pPr>
            <w:r w:rsidRPr="0025241D">
              <w:t>Spese in conto capitale</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0320323" w14:textId="188128BD" w:rsidR="00814755" w:rsidRPr="0025241D" w:rsidRDefault="002003CD" w:rsidP="0085034B">
            <w:pPr>
              <w:shd w:val="clear" w:color="auto" w:fill="FFFFFF" w:themeFill="background1"/>
              <w:spacing w:after="0" w:line="360" w:lineRule="auto"/>
              <w:jc w:val="center"/>
            </w:pPr>
            <w:r w:rsidRPr="0025241D">
              <w:t>4.672.931,75</w:t>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9AF4A86" w14:textId="583C5A49" w:rsidR="00814755" w:rsidRPr="0025241D" w:rsidRDefault="002003CD" w:rsidP="0085034B">
            <w:pPr>
              <w:shd w:val="clear" w:color="auto" w:fill="FFFFFF" w:themeFill="background1"/>
              <w:spacing w:after="0" w:line="360" w:lineRule="auto"/>
              <w:jc w:val="center"/>
            </w:pPr>
            <w:r w:rsidRPr="0025241D">
              <w:t>2.412.189,48</w:t>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4CAFDB3" w14:textId="0041F766" w:rsidR="00814755" w:rsidRPr="0025241D" w:rsidRDefault="002003CD" w:rsidP="0085034B">
            <w:pPr>
              <w:shd w:val="clear" w:color="auto" w:fill="FFFFFF" w:themeFill="background1"/>
              <w:spacing w:after="0" w:line="360" w:lineRule="auto"/>
              <w:jc w:val="center"/>
            </w:pPr>
            <w:r w:rsidRPr="0025241D">
              <w:t>1.650.777,64</w:t>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A73A228" w14:textId="08DD427A" w:rsidR="00814755" w:rsidRPr="0025241D" w:rsidRDefault="002003CD" w:rsidP="0085034B">
            <w:pPr>
              <w:shd w:val="clear" w:color="auto" w:fill="FFFFFF" w:themeFill="background1"/>
              <w:spacing w:after="0" w:line="360" w:lineRule="auto"/>
              <w:jc w:val="center"/>
            </w:pPr>
            <w:r w:rsidRPr="0025241D">
              <w:t>787.296,21</w:t>
            </w:r>
          </w:p>
        </w:tc>
      </w:tr>
      <w:tr w:rsidR="0025241D" w:rsidRPr="0025241D" w14:paraId="1EE08BE3" w14:textId="77777777" w:rsidTr="008A5424">
        <w:trPr>
          <w:trHeight w:val="20"/>
          <w:jc w:val="center"/>
        </w:trPr>
        <w:tc>
          <w:tcPr>
            <w:tcW w:w="4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BF7F440"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3</w:t>
            </w:r>
          </w:p>
        </w:tc>
        <w:tc>
          <w:tcPr>
            <w:tcW w:w="11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261FA30" w14:textId="77777777" w:rsidR="00814755" w:rsidRPr="0025241D" w:rsidRDefault="00814755" w:rsidP="0085034B">
            <w:pPr>
              <w:keepNext/>
              <w:shd w:val="clear" w:color="auto" w:fill="FFFFFF" w:themeFill="background1"/>
              <w:spacing w:after="0" w:line="360" w:lineRule="auto"/>
              <w:jc w:val="center"/>
            </w:pPr>
            <w:r w:rsidRPr="0025241D">
              <w:t>Spese per incremento attività finanziarie</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3C7F374" w14:textId="77777777" w:rsidR="00814755" w:rsidRPr="0025241D" w:rsidRDefault="00814755" w:rsidP="0085034B">
            <w:pPr>
              <w:shd w:val="clear" w:color="auto" w:fill="FFFFFF" w:themeFill="background1"/>
              <w:spacing w:after="0" w:line="360" w:lineRule="auto"/>
              <w:jc w:val="center"/>
            </w:pPr>
            <w:r w:rsidRPr="0025241D">
              <w:t>0,00</w:t>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8D39830" w14:textId="77777777" w:rsidR="00814755" w:rsidRPr="0025241D" w:rsidRDefault="00814755" w:rsidP="0085034B">
            <w:pPr>
              <w:shd w:val="clear" w:color="auto" w:fill="FFFFFF" w:themeFill="background1"/>
              <w:spacing w:after="0" w:line="360" w:lineRule="auto"/>
              <w:jc w:val="center"/>
            </w:pPr>
            <w:r w:rsidRPr="0025241D">
              <w:t>0,00</w:t>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8822442" w14:textId="77777777" w:rsidR="00814755" w:rsidRPr="0025241D" w:rsidRDefault="00814755" w:rsidP="0085034B">
            <w:pPr>
              <w:shd w:val="clear" w:color="auto" w:fill="FFFFFF" w:themeFill="background1"/>
              <w:spacing w:after="0" w:line="360" w:lineRule="auto"/>
              <w:jc w:val="center"/>
            </w:pPr>
            <w:r w:rsidRPr="0025241D">
              <w:t>0,00</w:t>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3B5C201" w14:textId="77777777" w:rsidR="00814755" w:rsidRPr="0025241D" w:rsidRDefault="00814755" w:rsidP="0085034B">
            <w:pPr>
              <w:shd w:val="clear" w:color="auto" w:fill="FFFFFF" w:themeFill="background1"/>
              <w:spacing w:after="0" w:line="360" w:lineRule="auto"/>
              <w:jc w:val="center"/>
            </w:pPr>
            <w:r w:rsidRPr="0025241D">
              <w:t>0,00</w:t>
            </w:r>
          </w:p>
        </w:tc>
      </w:tr>
      <w:tr w:rsidR="0025241D" w:rsidRPr="0025241D" w14:paraId="439869AE" w14:textId="77777777" w:rsidTr="008A5424">
        <w:trPr>
          <w:trHeight w:val="143"/>
          <w:jc w:val="center"/>
        </w:trPr>
        <w:tc>
          <w:tcPr>
            <w:tcW w:w="4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763501E"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7</w:t>
            </w:r>
          </w:p>
        </w:tc>
        <w:tc>
          <w:tcPr>
            <w:tcW w:w="11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80561C5" w14:textId="77777777" w:rsidR="00814755" w:rsidRPr="0025241D" w:rsidRDefault="00814755" w:rsidP="0085034B">
            <w:pPr>
              <w:keepNext/>
              <w:shd w:val="clear" w:color="auto" w:fill="FFFFFF" w:themeFill="background1"/>
              <w:tabs>
                <w:tab w:val="center" w:pos="426"/>
              </w:tabs>
              <w:spacing w:after="0" w:line="360" w:lineRule="auto"/>
              <w:jc w:val="center"/>
            </w:pPr>
            <w:r w:rsidRPr="0025241D">
              <w:t>Uscite per conto terzi e partite di giro</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184985B" w14:textId="5B50D24F" w:rsidR="00814755" w:rsidRPr="0025241D" w:rsidRDefault="00114B3C" w:rsidP="0085034B">
            <w:pPr>
              <w:shd w:val="clear" w:color="auto" w:fill="FFFFFF" w:themeFill="background1"/>
              <w:spacing w:after="0" w:line="360" w:lineRule="auto"/>
              <w:jc w:val="center"/>
            </w:pPr>
            <w:r w:rsidRPr="0025241D">
              <w:t>6.731.942,21</w:t>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6D5DA71" w14:textId="72B21652" w:rsidR="00814755" w:rsidRPr="0025241D" w:rsidRDefault="00114B3C" w:rsidP="0085034B">
            <w:pPr>
              <w:shd w:val="clear" w:color="auto" w:fill="FFFFFF" w:themeFill="background1"/>
              <w:spacing w:after="0" w:line="360" w:lineRule="auto"/>
              <w:jc w:val="center"/>
            </w:pPr>
            <w:r w:rsidRPr="0025241D">
              <w:t>5.015.899,09</w:t>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529CC6F" w14:textId="09F1B157" w:rsidR="00814755" w:rsidRPr="0025241D" w:rsidRDefault="00114B3C" w:rsidP="0085034B">
            <w:pPr>
              <w:shd w:val="clear" w:color="auto" w:fill="FFFFFF" w:themeFill="background1"/>
              <w:spacing w:after="0" w:line="360" w:lineRule="auto"/>
              <w:jc w:val="center"/>
            </w:pPr>
            <w:r w:rsidRPr="0025241D">
              <w:t>5.009.398,87</w:t>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F949EAF" w14:textId="77777777" w:rsidR="00814755" w:rsidRPr="0025241D" w:rsidRDefault="00814755" w:rsidP="0085034B">
            <w:pPr>
              <w:shd w:val="clear" w:color="auto" w:fill="FFFFFF" w:themeFill="background1"/>
              <w:spacing w:after="0" w:line="360" w:lineRule="auto"/>
              <w:jc w:val="center"/>
            </w:pPr>
            <w:r w:rsidRPr="0025241D">
              <w:t>0,00</w:t>
            </w:r>
          </w:p>
        </w:tc>
      </w:tr>
      <w:tr w:rsidR="0025241D" w:rsidRPr="0025241D" w14:paraId="3D696329" w14:textId="77777777" w:rsidTr="008A5424">
        <w:trPr>
          <w:trHeight w:val="514"/>
          <w:jc w:val="center"/>
        </w:trPr>
        <w:tc>
          <w:tcPr>
            <w:tcW w:w="1536"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91B0456" w14:textId="77777777" w:rsidR="00814755" w:rsidRPr="0025241D" w:rsidRDefault="00814755" w:rsidP="0085034B">
            <w:pPr>
              <w:keepNext/>
              <w:shd w:val="clear" w:color="auto" w:fill="FFFFFF" w:themeFill="background1"/>
              <w:tabs>
                <w:tab w:val="center" w:pos="426"/>
              </w:tabs>
              <w:spacing w:after="0" w:line="360" w:lineRule="auto"/>
              <w:jc w:val="right"/>
            </w:pPr>
            <w:r w:rsidRPr="0025241D">
              <w:t>Totale generale della spesa</w:t>
            </w:r>
          </w:p>
        </w:tc>
        <w:tc>
          <w:tcPr>
            <w:tcW w:w="80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2C824610" w14:textId="6912AF8B" w:rsidR="00814755" w:rsidRPr="0025241D" w:rsidRDefault="00575C42" w:rsidP="0085034B">
            <w:pPr>
              <w:keepNext/>
              <w:shd w:val="clear" w:color="auto" w:fill="FFFFFF" w:themeFill="background1"/>
              <w:tabs>
                <w:tab w:val="center" w:pos="426"/>
                <w:tab w:val="left" w:pos="935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39.286.432,45</w:t>
            </w:r>
            <w:r w:rsidRPr="0025241D">
              <w:fldChar w:fldCharType="end"/>
            </w:r>
          </w:p>
        </w:tc>
        <w:tc>
          <w:tcPr>
            <w:tcW w:w="96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1CC6A018" w14:textId="2661B927" w:rsidR="00814755" w:rsidRPr="0025241D" w:rsidRDefault="00575C42" w:rsidP="0085034B">
            <w:pPr>
              <w:keepNext/>
              <w:shd w:val="clear" w:color="auto" w:fill="FFFFFF" w:themeFill="background1"/>
              <w:tabs>
                <w:tab w:val="center" w:pos="426"/>
                <w:tab w:val="left" w:pos="935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29.780.874,38</w:t>
            </w:r>
            <w:r w:rsidRPr="0025241D">
              <w:fldChar w:fldCharType="end"/>
            </w:r>
          </w:p>
        </w:tc>
        <w:tc>
          <w:tcPr>
            <w:tcW w:w="902"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AF868C0" w14:textId="4F6B16C0" w:rsidR="00814755" w:rsidRPr="0025241D" w:rsidRDefault="00575C42" w:rsidP="0085034B">
            <w:pPr>
              <w:keepNext/>
              <w:shd w:val="clear" w:color="auto" w:fill="FFFFFF" w:themeFill="background1"/>
              <w:tabs>
                <w:tab w:val="center" w:pos="42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27.179.869,43</w:t>
            </w:r>
            <w:r w:rsidRPr="0025241D">
              <w:fldChar w:fldCharType="end"/>
            </w:r>
          </w:p>
        </w:tc>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6D751C8" w14:textId="13CDC077" w:rsidR="00814755" w:rsidRPr="0025241D" w:rsidRDefault="00575C42" w:rsidP="0085034B">
            <w:pPr>
              <w:keepNext/>
              <w:shd w:val="clear" w:color="auto" w:fill="FFFFFF" w:themeFill="background1"/>
              <w:tabs>
                <w:tab w:val="center" w:pos="426"/>
              </w:tabs>
              <w:spacing w:after="0" w:line="360" w:lineRule="auto"/>
              <w:jc w:val="center"/>
            </w:pPr>
            <w:r w:rsidRPr="0025241D">
              <w:fldChar w:fldCharType="begin"/>
            </w:r>
            <w:r w:rsidRPr="0025241D">
              <w:instrText xml:space="preserve"> =SUM(ABOVE) </w:instrText>
            </w:r>
            <w:r w:rsidRPr="0025241D">
              <w:fldChar w:fldCharType="separate"/>
            </w:r>
            <w:r w:rsidRPr="0025241D">
              <w:rPr>
                <w:noProof/>
              </w:rPr>
              <w:t>2.159.761,09</w:t>
            </w:r>
            <w:r w:rsidRPr="0025241D">
              <w:fldChar w:fldCharType="end"/>
            </w:r>
          </w:p>
        </w:tc>
      </w:tr>
    </w:tbl>
    <w:p w14:paraId="53FBD7B8" w14:textId="2A5C207A" w:rsidR="00B02214" w:rsidRPr="0025241D" w:rsidRDefault="00814755" w:rsidP="0085034B">
      <w:pPr>
        <w:shd w:val="clear" w:color="auto" w:fill="FFFFFF" w:themeFill="background1"/>
        <w:jc w:val="both"/>
        <w:rPr>
          <w:rFonts w:eastAsia="Arial Unicode MS"/>
          <w:b/>
          <w:bCs/>
          <w:shd w:val="clear" w:color="auto" w:fill="FFFFFF"/>
        </w:rPr>
      </w:pPr>
      <w:r w:rsidRPr="0025241D">
        <w:rPr>
          <w:rFonts w:eastAsia="Arial Unicode MS"/>
          <w:b/>
          <w:bCs/>
          <w:shd w:val="clear" w:color="auto" w:fill="FFFFFF"/>
        </w:rPr>
        <w:t xml:space="preserve"> </w:t>
      </w:r>
      <w:bookmarkEnd w:id="0"/>
      <w:bookmarkEnd w:id="1"/>
    </w:p>
    <w:p w14:paraId="5B6BCD5A" w14:textId="325868A8" w:rsidR="00311C4C" w:rsidRPr="0025241D" w:rsidRDefault="00311C4C"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r w:rsidRPr="0025241D">
        <w:t>Il quadro generale riassuntivo della gestione 202</w:t>
      </w:r>
      <w:r w:rsidR="00CA48E9" w:rsidRPr="0025241D">
        <w:t>3</w:t>
      </w:r>
      <w:r w:rsidRPr="0025241D">
        <w:t xml:space="preserve"> evidenzia il rispetto degli equilibri generali tra il totale delle entrate e delle spese (allegato A3 al rendiconto)</w:t>
      </w:r>
    </w:p>
    <w:tbl>
      <w:tblPr>
        <w:tblW w:w="9516" w:type="dxa"/>
        <w:tblCellMar>
          <w:left w:w="70" w:type="dxa"/>
          <w:right w:w="70" w:type="dxa"/>
        </w:tblCellMar>
        <w:tblLook w:val="04A0" w:firstRow="1" w:lastRow="0" w:firstColumn="1" w:lastColumn="0" w:noHBand="0" w:noVBand="1"/>
      </w:tblPr>
      <w:tblGrid>
        <w:gridCol w:w="5457"/>
        <w:gridCol w:w="2030"/>
        <w:gridCol w:w="2029"/>
      </w:tblGrid>
      <w:tr w:rsidR="0025241D" w:rsidRPr="0025241D" w14:paraId="4557D7CD" w14:textId="77777777" w:rsidTr="00925E3F">
        <w:trPr>
          <w:trHeight w:val="634"/>
          <w:tblHeader/>
        </w:trPr>
        <w:tc>
          <w:tcPr>
            <w:tcW w:w="545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1B1DDC5"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2F95B3DF"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ACCERTAMENTI</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1D223BAB"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INCASSI IN COMPETENZA E CONTO RESIDUI</w:t>
            </w:r>
          </w:p>
        </w:tc>
      </w:tr>
      <w:tr w:rsidR="0025241D" w:rsidRPr="0025241D" w14:paraId="57B3D208"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55FEB4A7" w14:textId="77777777" w:rsidR="00311C4C" w:rsidRPr="0025241D" w:rsidRDefault="00311C4C" w:rsidP="0085034B">
            <w:pPr>
              <w:shd w:val="clear" w:color="auto" w:fill="FFFFFF" w:themeFill="background1"/>
              <w:spacing w:after="0"/>
              <w:rPr>
                <w:b/>
                <w:bCs/>
                <w:sz w:val="20"/>
                <w:szCs w:val="14"/>
              </w:rPr>
            </w:pPr>
            <w:r w:rsidRPr="0025241D">
              <w:rPr>
                <w:b/>
                <w:bCs/>
                <w:sz w:val="20"/>
                <w:szCs w:val="14"/>
              </w:rPr>
              <w:t>Fondo di cassa all'inizio dell'esercizio</w:t>
            </w:r>
          </w:p>
        </w:tc>
        <w:tc>
          <w:tcPr>
            <w:tcW w:w="2030" w:type="dxa"/>
            <w:tcBorders>
              <w:top w:val="nil"/>
              <w:left w:val="nil"/>
              <w:bottom w:val="nil"/>
              <w:right w:val="single" w:sz="4" w:space="0" w:color="000000"/>
            </w:tcBorders>
            <w:shd w:val="clear" w:color="FFFFFF" w:fill="FFFFFF"/>
            <w:noWrap/>
            <w:vAlign w:val="center"/>
            <w:hideMark/>
          </w:tcPr>
          <w:p w14:paraId="27655B10" w14:textId="77777777" w:rsidR="00311C4C" w:rsidRPr="0025241D" w:rsidRDefault="00311C4C" w:rsidP="0085034B">
            <w:pPr>
              <w:shd w:val="clear" w:color="auto" w:fill="FFFFFF" w:themeFill="background1"/>
              <w:spacing w:after="0"/>
              <w:jc w:val="right"/>
              <w:rPr>
                <w:sz w:val="20"/>
                <w:szCs w:val="20"/>
              </w:rPr>
            </w:pPr>
            <w:r w:rsidRPr="0025241D">
              <w:rPr>
                <w:sz w:val="20"/>
                <w:szCs w:val="20"/>
              </w:rPr>
              <w:t> </w:t>
            </w:r>
          </w:p>
        </w:tc>
        <w:tc>
          <w:tcPr>
            <w:tcW w:w="2029" w:type="dxa"/>
            <w:tcBorders>
              <w:top w:val="nil"/>
              <w:left w:val="nil"/>
              <w:bottom w:val="nil"/>
              <w:right w:val="single" w:sz="4" w:space="0" w:color="000000"/>
            </w:tcBorders>
            <w:shd w:val="clear" w:color="FFFFFF" w:fill="FFFFFF"/>
            <w:noWrap/>
            <w:vAlign w:val="center"/>
            <w:hideMark/>
          </w:tcPr>
          <w:p w14:paraId="766339F8" w14:textId="7DACEA5B" w:rsidR="00311C4C" w:rsidRPr="0025241D" w:rsidRDefault="000F56B1" w:rsidP="0085034B">
            <w:pPr>
              <w:shd w:val="clear" w:color="auto" w:fill="FFFFFF" w:themeFill="background1"/>
              <w:spacing w:after="0"/>
              <w:jc w:val="right"/>
              <w:rPr>
                <w:b/>
                <w:sz w:val="20"/>
                <w:szCs w:val="20"/>
              </w:rPr>
            </w:pPr>
            <w:r w:rsidRPr="0025241D">
              <w:rPr>
                <w:b/>
                <w:sz w:val="20"/>
                <w:szCs w:val="20"/>
              </w:rPr>
              <w:t>10.460.088,87</w:t>
            </w:r>
          </w:p>
        </w:tc>
      </w:tr>
      <w:tr w:rsidR="0025241D" w:rsidRPr="0025241D" w14:paraId="39E8E7D7"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288D6F53" w14:textId="77777777" w:rsidR="00311C4C" w:rsidRPr="0025241D" w:rsidRDefault="00311C4C" w:rsidP="0085034B">
            <w:pPr>
              <w:shd w:val="clear" w:color="auto" w:fill="FFFFFF" w:themeFill="background1"/>
              <w:spacing w:after="0"/>
              <w:rPr>
                <w:b/>
                <w:bCs/>
                <w:sz w:val="20"/>
                <w:szCs w:val="14"/>
              </w:rPr>
            </w:pPr>
            <w:r w:rsidRPr="0025241D">
              <w:rPr>
                <w:b/>
                <w:bCs/>
                <w:sz w:val="20"/>
                <w:szCs w:val="14"/>
              </w:rPr>
              <w:t>Utilizzo avanzo di amministrazione</w:t>
            </w:r>
          </w:p>
        </w:tc>
        <w:tc>
          <w:tcPr>
            <w:tcW w:w="2030" w:type="dxa"/>
            <w:tcBorders>
              <w:top w:val="nil"/>
              <w:left w:val="nil"/>
              <w:bottom w:val="nil"/>
              <w:right w:val="single" w:sz="4" w:space="0" w:color="000000"/>
            </w:tcBorders>
            <w:shd w:val="clear" w:color="FFFFFF" w:fill="FFFFFF"/>
            <w:noWrap/>
            <w:vAlign w:val="center"/>
            <w:hideMark/>
          </w:tcPr>
          <w:p w14:paraId="54F484A4" w14:textId="42A6705A" w:rsidR="00311C4C" w:rsidRPr="0025241D" w:rsidRDefault="000F56B1" w:rsidP="0085034B">
            <w:pPr>
              <w:shd w:val="clear" w:color="auto" w:fill="FFFFFF" w:themeFill="background1"/>
              <w:spacing w:after="0"/>
              <w:jc w:val="right"/>
              <w:rPr>
                <w:sz w:val="20"/>
                <w:szCs w:val="20"/>
              </w:rPr>
            </w:pPr>
            <w:r w:rsidRPr="0025241D">
              <w:rPr>
                <w:sz w:val="20"/>
                <w:szCs w:val="20"/>
              </w:rPr>
              <w:t>7.049.636,90</w:t>
            </w:r>
          </w:p>
        </w:tc>
        <w:tc>
          <w:tcPr>
            <w:tcW w:w="2029" w:type="dxa"/>
            <w:tcBorders>
              <w:top w:val="nil"/>
              <w:left w:val="nil"/>
              <w:bottom w:val="nil"/>
              <w:right w:val="single" w:sz="4" w:space="0" w:color="000000"/>
            </w:tcBorders>
            <w:shd w:val="clear" w:color="FFFFFF" w:fill="FFFFFF"/>
            <w:noWrap/>
            <w:vAlign w:val="center"/>
            <w:hideMark/>
          </w:tcPr>
          <w:p w14:paraId="439157FA" w14:textId="77777777" w:rsidR="00311C4C" w:rsidRPr="0025241D" w:rsidRDefault="00311C4C" w:rsidP="0085034B">
            <w:pPr>
              <w:shd w:val="clear" w:color="auto" w:fill="FFFFFF" w:themeFill="background1"/>
              <w:spacing w:after="0"/>
              <w:jc w:val="right"/>
              <w:rPr>
                <w:sz w:val="20"/>
                <w:szCs w:val="20"/>
              </w:rPr>
            </w:pPr>
            <w:r w:rsidRPr="0025241D">
              <w:rPr>
                <w:sz w:val="20"/>
                <w:szCs w:val="20"/>
              </w:rPr>
              <w:t> </w:t>
            </w:r>
          </w:p>
        </w:tc>
      </w:tr>
      <w:tr w:rsidR="0025241D" w:rsidRPr="0025241D" w14:paraId="6DE2CAED" w14:textId="77777777" w:rsidTr="00925E3F">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3712EAAA" w14:textId="77777777" w:rsidR="00311C4C" w:rsidRPr="0025241D" w:rsidRDefault="00311C4C" w:rsidP="0085034B">
            <w:pPr>
              <w:shd w:val="clear" w:color="auto" w:fill="FFFFFF" w:themeFill="background1"/>
              <w:spacing w:after="0"/>
              <w:rPr>
                <w:b/>
                <w:bCs/>
                <w:sz w:val="20"/>
                <w:szCs w:val="14"/>
              </w:rPr>
            </w:pPr>
            <w:r w:rsidRPr="0025241D">
              <w:rPr>
                <w:b/>
                <w:bCs/>
                <w:sz w:val="20"/>
                <w:szCs w:val="14"/>
              </w:rPr>
              <w:t>Fondo pluriennale vincolato di parte corrente</w:t>
            </w:r>
          </w:p>
        </w:tc>
        <w:tc>
          <w:tcPr>
            <w:tcW w:w="2030" w:type="dxa"/>
            <w:tcBorders>
              <w:top w:val="nil"/>
              <w:left w:val="nil"/>
              <w:bottom w:val="nil"/>
              <w:right w:val="single" w:sz="4" w:space="0" w:color="000000"/>
            </w:tcBorders>
            <w:shd w:val="clear" w:color="FFFFFF" w:fill="FFFFFF"/>
            <w:noWrap/>
            <w:vAlign w:val="center"/>
            <w:hideMark/>
          </w:tcPr>
          <w:p w14:paraId="6BC14124" w14:textId="0AA52886" w:rsidR="00311C4C" w:rsidRPr="0025241D" w:rsidRDefault="000F56B1" w:rsidP="0085034B">
            <w:pPr>
              <w:shd w:val="clear" w:color="auto" w:fill="FFFFFF" w:themeFill="background1"/>
              <w:spacing w:after="0"/>
              <w:jc w:val="right"/>
              <w:rPr>
                <w:sz w:val="20"/>
                <w:szCs w:val="20"/>
              </w:rPr>
            </w:pPr>
            <w:r w:rsidRPr="0025241D">
              <w:rPr>
                <w:sz w:val="20"/>
                <w:szCs w:val="20"/>
              </w:rPr>
              <w:t>187.523,32</w:t>
            </w:r>
          </w:p>
        </w:tc>
        <w:tc>
          <w:tcPr>
            <w:tcW w:w="2029" w:type="dxa"/>
            <w:tcBorders>
              <w:top w:val="nil"/>
              <w:left w:val="nil"/>
              <w:bottom w:val="nil"/>
              <w:right w:val="single" w:sz="4" w:space="0" w:color="000000"/>
            </w:tcBorders>
            <w:shd w:val="clear" w:color="FFFFFF" w:fill="FFFFFF"/>
            <w:noWrap/>
            <w:vAlign w:val="center"/>
            <w:hideMark/>
          </w:tcPr>
          <w:p w14:paraId="6FECE38F" w14:textId="77777777" w:rsidR="00311C4C" w:rsidRPr="0025241D" w:rsidRDefault="00311C4C" w:rsidP="0085034B">
            <w:pPr>
              <w:shd w:val="clear" w:color="auto" w:fill="FFFFFF" w:themeFill="background1"/>
              <w:spacing w:after="0"/>
              <w:jc w:val="right"/>
              <w:rPr>
                <w:sz w:val="20"/>
                <w:szCs w:val="20"/>
              </w:rPr>
            </w:pPr>
            <w:r w:rsidRPr="0025241D">
              <w:rPr>
                <w:sz w:val="20"/>
                <w:szCs w:val="20"/>
              </w:rPr>
              <w:t> </w:t>
            </w:r>
          </w:p>
        </w:tc>
      </w:tr>
      <w:tr w:rsidR="0025241D" w:rsidRPr="0025241D" w14:paraId="62D05B7B" w14:textId="77777777" w:rsidTr="00925E3F">
        <w:trPr>
          <w:trHeight w:val="315"/>
        </w:trPr>
        <w:tc>
          <w:tcPr>
            <w:tcW w:w="5457" w:type="dxa"/>
            <w:tcBorders>
              <w:top w:val="nil"/>
              <w:left w:val="single" w:sz="4" w:space="0" w:color="000000"/>
              <w:bottom w:val="nil"/>
              <w:right w:val="single" w:sz="4" w:space="0" w:color="000000"/>
            </w:tcBorders>
            <w:shd w:val="clear" w:color="FFFFFF" w:fill="FFFFFF"/>
            <w:noWrap/>
            <w:vAlign w:val="center"/>
            <w:hideMark/>
          </w:tcPr>
          <w:p w14:paraId="308FC82E" w14:textId="77777777" w:rsidR="00311C4C" w:rsidRPr="0025241D" w:rsidRDefault="00311C4C" w:rsidP="0085034B">
            <w:pPr>
              <w:shd w:val="clear" w:color="auto" w:fill="FFFFFF" w:themeFill="background1"/>
              <w:spacing w:after="0"/>
              <w:rPr>
                <w:b/>
                <w:bCs/>
                <w:sz w:val="20"/>
                <w:szCs w:val="14"/>
              </w:rPr>
            </w:pPr>
            <w:r w:rsidRPr="0025241D">
              <w:rPr>
                <w:b/>
                <w:bCs/>
                <w:sz w:val="20"/>
                <w:szCs w:val="14"/>
              </w:rPr>
              <w:t>Fondo pluriennale vincolato in c/capitale</w:t>
            </w:r>
          </w:p>
        </w:tc>
        <w:tc>
          <w:tcPr>
            <w:tcW w:w="2030" w:type="dxa"/>
            <w:tcBorders>
              <w:top w:val="nil"/>
              <w:left w:val="nil"/>
              <w:bottom w:val="nil"/>
              <w:right w:val="single" w:sz="4" w:space="0" w:color="000000"/>
            </w:tcBorders>
            <w:shd w:val="clear" w:color="FFFFFF" w:fill="FFFFFF"/>
            <w:noWrap/>
            <w:vAlign w:val="center"/>
            <w:hideMark/>
          </w:tcPr>
          <w:p w14:paraId="16FF5DB6" w14:textId="6D0E43F7" w:rsidR="00311C4C" w:rsidRPr="0025241D" w:rsidRDefault="000F56B1" w:rsidP="0085034B">
            <w:pPr>
              <w:shd w:val="clear" w:color="auto" w:fill="FFFFFF" w:themeFill="background1"/>
              <w:spacing w:after="0"/>
              <w:jc w:val="right"/>
              <w:rPr>
                <w:sz w:val="20"/>
                <w:szCs w:val="20"/>
              </w:rPr>
            </w:pPr>
            <w:r w:rsidRPr="0025241D">
              <w:rPr>
                <w:sz w:val="20"/>
                <w:szCs w:val="20"/>
              </w:rPr>
              <w:t>903.232,96</w:t>
            </w:r>
          </w:p>
        </w:tc>
        <w:tc>
          <w:tcPr>
            <w:tcW w:w="2029" w:type="dxa"/>
            <w:tcBorders>
              <w:top w:val="nil"/>
              <w:left w:val="nil"/>
              <w:bottom w:val="nil"/>
              <w:right w:val="single" w:sz="4" w:space="0" w:color="000000"/>
            </w:tcBorders>
            <w:shd w:val="clear" w:color="FFFFFF" w:fill="FFFFFF"/>
            <w:noWrap/>
            <w:vAlign w:val="center"/>
            <w:hideMark/>
          </w:tcPr>
          <w:p w14:paraId="5DBAD027" w14:textId="77777777" w:rsidR="00311C4C" w:rsidRPr="0025241D" w:rsidRDefault="00311C4C" w:rsidP="0085034B">
            <w:pPr>
              <w:shd w:val="clear" w:color="auto" w:fill="FFFFFF" w:themeFill="background1"/>
              <w:spacing w:after="0"/>
              <w:jc w:val="right"/>
              <w:rPr>
                <w:sz w:val="20"/>
                <w:szCs w:val="20"/>
              </w:rPr>
            </w:pPr>
            <w:r w:rsidRPr="0025241D">
              <w:rPr>
                <w:sz w:val="20"/>
                <w:szCs w:val="20"/>
              </w:rPr>
              <w:t> </w:t>
            </w:r>
          </w:p>
        </w:tc>
      </w:tr>
      <w:tr w:rsidR="0025241D" w:rsidRPr="0025241D" w14:paraId="55C9E9BC"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6E526C6D" w14:textId="77777777" w:rsidR="00311C4C" w:rsidRPr="0025241D" w:rsidRDefault="00311C4C" w:rsidP="0085034B">
            <w:pPr>
              <w:shd w:val="clear" w:color="auto" w:fill="FFFFFF" w:themeFill="background1"/>
              <w:spacing w:after="0"/>
              <w:rPr>
                <w:sz w:val="20"/>
                <w:szCs w:val="14"/>
              </w:rPr>
            </w:pPr>
            <w:r w:rsidRPr="0025241D">
              <w:rPr>
                <w:sz w:val="20"/>
                <w:szCs w:val="14"/>
              </w:rPr>
              <w:t>Titolo 1 - Entrate correnti di natura tributaria, contributiva e perequativa</w:t>
            </w:r>
          </w:p>
        </w:tc>
        <w:tc>
          <w:tcPr>
            <w:tcW w:w="2030" w:type="dxa"/>
            <w:tcBorders>
              <w:top w:val="nil"/>
              <w:left w:val="nil"/>
              <w:bottom w:val="nil"/>
              <w:right w:val="single" w:sz="4" w:space="0" w:color="000000"/>
            </w:tcBorders>
            <w:shd w:val="clear" w:color="FFFFFF" w:fill="FFFFFF"/>
            <w:noWrap/>
            <w:vAlign w:val="center"/>
            <w:hideMark/>
          </w:tcPr>
          <w:p w14:paraId="6B167D44"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58D09AA7"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25D04539"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E18AECF" w14:textId="77777777" w:rsidR="00311C4C" w:rsidRPr="0025241D" w:rsidRDefault="00311C4C" w:rsidP="0085034B">
            <w:pPr>
              <w:shd w:val="clear" w:color="auto" w:fill="FFFFFF" w:themeFill="background1"/>
              <w:spacing w:after="0"/>
              <w:rPr>
                <w:sz w:val="20"/>
                <w:szCs w:val="14"/>
              </w:rPr>
            </w:pPr>
            <w:r w:rsidRPr="0025241D">
              <w:rPr>
                <w:sz w:val="20"/>
                <w:szCs w:val="14"/>
              </w:rPr>
              <w:t>Titolo 2 - Trasferimenti correnti</w:t>
            </w:r>
          </w:p>
        </w:tc>
        <w:tc>
          <w:tcPr>
            <w:tcW w:w="2030" w:type="dxa"/>
            <w:tcBorders>
              <w:top w:val="nil"/>
              <w:left w:val="nil"/>
              <w:bottom w:val="nil"/>
              <w:right w:val="single" w:sz="4" w:space="0" w:color="000000"/>
            </w:tcBorders>
            <w:shd w:val="clear" w:color="FFFFFF" w:fill="FFFFFF"/>
            <w:noWrap/>
            <w:vAlign w:val="center"/>
          </w:tcPr>
          <w:p w14:paraId="53F7090C" w14:textId="71BF057C" w:rsidR="00311C4C" w:rsidRPr="0025241D" w:rsidRDefault="000F56B1" w:rsidP="0085034B">
            <w:pPr>
              <w:shd w:val="clear" w:color="auto" w:fill="FFFFFF" w:themeFill="background1"/>
              <w:spacing w:after="0"/>
              <w:jc w:val="right"/>
              <w:rPr>
                <w:sz w:val="20"/>
                <w:szCs w:val="20"/>
              </w:rPr>
            </w:pPr>
            <w:r w:rsidRPr="0025241D">
              <w:rPr>
                <w:sz w:val="20"/>
                <w:szCs w:val="20"/>
              </w:rPr>
              <w:t>22.671.909,55</w:t>
            </w:r>
          </w:p>
        </w:tc>
        <w:tc>
          <w:tcPr>
            <w:tcW w:w="2029" w:type="dxa"/>
            <w:tcBorders>
              <w:top w:val="nil"/>
              <w:left w:val="nil"/>
              <w:bottom w:val="nil"/>
              <w:right w:val="single" w:sz="4" w:space="0" w:color="000000"/>
            </w:tcBorders>
            <w:shd w:val="clear" w:color="FFFFFF" w:fill="FFFFFF"/>
            <w:noWrap/>
            <w:vAlign w:val="center"/>
          </w:tcPr>
          <w:p w14:paraId="472306FF" w14:textId="3CB873F7" w:rsidR="00311C4C" w:rsidRPr="0025241D" w:rsidRDefault="000F56B1" w:rsidP="0085034B">
            <w:pPr>
              <w:shd w:val="clear" w:color="auto" w:fill="FFFFFF" w:themeFill="background1"/>
              <w:spacing w:after="0"/>
              <w:jc w:val="right"/>
              <w:rPr>
                <w:sz w:val="20"/>
                <w:szCs w:val="20"/>
              </w:rPr>
            </w:pPr>
            <w:r w:rsidRPr="0025241D">
              <w:rPr>
                <w:sz w:val="20"/>
                <w:szCs w:val="20"/>
              </w:rPr>
              <w:t>22.609.766,94</w:t>
            </w:r>
          </w:p>
        </w:tc>
      </w:tr>
      <w:tr w:rsidR="0025241D" w:rsidRPr="0025241D" w14:paraId="19461D83"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41FC545A" w14:textId="77777777" w:rsidR="00311C4C" w:rsidRPr="0025241D" w:rsidRDefault="00311C4C" w:rsidP="0085034B">
            <w:pPr>
              <w:shd w:val="clear" w:color="auto" w:fill="FFFFFF" w:themeFill="background1"/>
              <w:spacing w:after="0"/>
              <w:rPr>
                <w:sz w:val="20"/>
                <w:szCs w:val="14"/>
              </w:rPr>
            </w:pPr>
            <w:r w:rsidRPr="0025241D">
              <w:rPr>
                <w:sz w:val="20"/>
                <w:szCs w:val="14"/>
              </w:rPr>
              <w:t>Titolo 3 - Entrate extratributarie</w:t>
            </w:r>
          </w:p>
        </w:tc>
        <w:tc>
          <w:tcPr>
            <w:tcW w:w="2030" w:type="dxa"/>
            <w:tcBorders>
              <w:top w:val="nil"/>
              <w:left w:val="nil"/>
              <w:bottom w:val="nil"/>
              <w:right w:val="single" w:sz="4" w:space="0" w:color="000000"/>
            </w:tcBorders>
            <w:shd w:val="clear" w:color="FFFFFF" w:fill="FFFFFF"/>
            <w:noWrap/>
            <w:vAlign w:val="center"/>
            <w:hideMark/>
          </w:tcPr>
          <w:p w14:paraId="083CE6D4" w14:textId="1F82B8CE" w:rsidR="00311C4C" w:rsidRPr="0025241D" w:rsidRDefault="000F56B1" w:rsidP="0085034B">
            <w:pPr>
              <w:shd w:val="clear" w:color="auto" w:fill="FFFFFF" w:themeFill="background1"/>
              <w:spacing w:after="0"/>
              <w:jc w:val="right"/>
              <w:rPr>
                <w:sz w:val="20"/>
                <w:szCs w:val="20"/>
              </w:rPr>
            </w:pPr>
            <w:r w:rsidRPr="0025241D">
              <w:rPr>
                <w:sz w:val="20"/>
                <w:szCs w:val="20"/>
              </w:rPr>
              <w:t>291.949,39</w:t>
            </w:r>
          </w:p>
        </w:tc>
        <w:tc>
          <w:tcPr>
            <w:tcW w:w="2029" w:type="dxa"/>
            <w:tcBorders>
              <w:top w:val="nil"/>
              <w:left w:val="nil"/>
              <w:bottom w:val="nil"/>
              <w:right w:val="single" w:sz="4" w:space="0" w:color="000000"/>
            </w:tcBorders>
            <w:shd w:val="clear" w:color="FFFFFF" w:fill="FFFFFF"/>
            <w:noWrap/>
            <w:vAlign w:val="center"/>
            <w:hideMark/>
          </w:tcPr>
          <w:p w14:paraId="236FF63C" w14:textId="4EDCC8FB" w:rsidR="00311C4C" w:rsidRPr="0025241D" w:rsidRDefault="000F56B1" w:rsidP="0085034B">
            <w:pPr>
              <w:shd w:val="clear" w:color="auto" w:fill="FFFFFF" w:themeFill="background1"/>
              <w:spacing w:after="0"/>
              <w:jc w:val="right"/>
              <w:rPr>
                <w:sz w:val="20"/>
                <w:szCs w:val="20"/>
              </w:rPr>
            </w:pPr>
            <w:r w:rsidRPr="0025241D">
              <w:rPr>
                <w:sz w:val="20"/>
                <w:szCs w:val="20"/>
              </w:rPr>
              <w:t>282.203,06</w:t>
            </w:r>
          </w:p>
        </w:tc>
      </w:tr>
      <w:tr w:rsidR="0025241D" w:rsidRPr="0025241D" w14:paraId="79CBC8F4"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31E6E988" w14:textId="77777777" w:rsidR="00311C4C" w:rsidRPr="0025241D" w:rsidRDefault="00311C4C" w:rsidP="0085034B">
            <w:pPr>
              <w:shd w:val="clear" w:color="auto" w:fill="FFFFFF" w:themeFill="background1"/>
              <w:spacing w:after="0"/>
              <w:rPr>
                <w:sz w:val="20"/>
                <w:szCs w:val="14"/>
              </w:rPr>
            </w:pPr>
            <w:r w:rsidRPr="0025241D">
              <w:rPr>
                <w:sz w:val="20"/>
                <w:szCs w:val="14"/>
              </w:rPr>
              <w:t>Titolo 4 - Entrate in conto capitale</w:t>
            </w:r>
          </w:p>
        </w:tc>
        <w:tc>
          <w:tcPr>
            <w:tcW w:w="2030" w:type="dxa"/>
            <w:tcBorders>
              <w:top w:val="nil"/>
              <w:left w:val="nil"/>
              <w:bottom w:val="nil"/>
              <w:right w:val="single" w:sz="4" w:space="0" w:color="000000"/>
            </w:tcBorders>
            <w:shd w:val="clear" w:color="FFFFFF" w:fill="FFFFFF"/>
            <w:noWrap/>
            <w:vAlign w:val="center"/>
            <w:hideMark/>
          </w:tcPr>
          <w:p w14:paraId="0299D011" w14:textId="2DB7EC67" w:rsidR="00311C4C" w:rsidRPr="0025241D" w:rsidRDefault="00D749DF" w:rsidP="0085034B">
            <w:pPr>
              <w:shd w:val="clear" w:color="auto" w:fill="FFFFFF" w:themeFill="background1"/>
              <w:spacing w:after="0"/>
              <w:jc w:val="right"/>
              <w:rPr>
                <w:sz w:val="20"/>
                <w:szCs w:val="20"/>
              </w:rPr>
            </w:pPr>
            <w:r w:rsidRPr="0025241D">
              <w:rPr>
                <w:sz w:val="20"/>
                <w:szCs w:val="20"/>
              </w:rPr>
              <w:t>1.586.061,16</w:t>
            </w:r>
          </w:p>
        </w:tc>
        <w:tc>
          <w:tcPr>
            <w:tcW w:w="2029" w:type="dxa"/>
            <w:tcBorders>
              <w:top w:val="nil"/>
              <w:left w:val="nil"/>
              <w:bottom w:val="nil"/>
              <w:right w:val="single" w:sz="4" w:space="0" w:color="000000"/>
            </w:tcBorders>
            <w:shd w:val="clear" w:color="FFFFFF" w:fill="FFFFFF"/>
            <w:noWrap/>
            <w:vAlign w:val="center"/>
            <w:hideMark/>
          </w:tcPr>
          <w:p w14:paraId="61CFBE7E" w14:textId="29D129E4" w:rsidR="00311C4C" w:rsidRPr="0025241D" w:rsidRDefault="00D749DF" w:rsidP="0085034B">
            <w:pPr>
              <w:shd w:val="clear" w:color="auto" w:fill="FFFFFF" w:themeFill="background1"/>
              <w:spacing w:after="0"/>
              <w:jc w:val="right"/>
              <w:rPr>
                <w:sz w:val="20"/>
                <w:szCs w:val="20"/>
              </w:rPr>
            </w:pPr>
            <w:r w:rsidRPr="0025241D">
              <w:rPr>
                <w:sz w:val="20"/>
                <w:szCs w:val="20"/>
              </w:rPr>
              <w:t>1.586.061,16</w:t>
            </w:r>
          </w:p>
        </w:tc>
      </w:tr>
      <w:tr w:rsidR="0025241D" w:rsidRPr="0025241D" w14:paraId="3110952D" w14:textId="77777777" w:rsidTr="00925E3F">
        <w:trPr>
          <w:trHeight w:val="315"/>
        </w:trPr>
        <w:tc>
          <w:tcPr>
            <w:tcW w:w="5457" w:type="dxa"/>
            <w:tcBorders>
              <w:top w:val="nil"/>
              <w:left w:val="single" w:sz="4" w:space="0" w:color="000000"/>
              <w:right w:val="single" w:sz="4" w:space="0" w:color="000000"/>
            </w:tcBorders>
            <w:shd w:val="clear" w:color="FFFFFF" w:fill="FFFFFF"/>
            <w:vAlign w:val="center"/>
            <w:hideMark/>
          </w:tcPr>
          <w:p w14:paraId="19E9400A" w14:textId="77777777" w:rsidR="00311C4C" w:rsidRPr="0025241D" w:rsidRDefault="00311C4C" w:rsidP="0085034B">
            <w:pPr>
              <w:shd w:val="clear" w:color="auto" w:fill="FFFFFF" w:themeFill="background1"/>
              <w:spacing w:after="0"/>
              <w:rPr>
                <w:sz w:val="20"/>
                <w:szCs w:val="14"/>
              </w:rPr>
            </w:pPr>
            <w:r w:rsidRPr="0025241D">
              <w:rPr>
                <w:sz w:val="20"/>
                <w:szCs w:val="14"/>
              </w:rPr>
              <w:t>Titolo 5 - Entrate da riduzione di attività finanziarie</w:t>
            </w:r>
          </w:p>
        </w:tc>
        <w:tc>
          <w:tcPr>
            <w:tcW w:w="2030" w:type="dxa"/>
            <w:tcBorders>
              <w:top w:val="nil"/>
              <w:left w:val="nil"/>
              <w:right w:val="single" w:sz="4" w:space="0" w:color="000000"/>
            </w:tcBorders>
            <w:shd w:val="clear" w:color="FFFFFF" w:fill="FFFFFF"/>
            <w:noWrap/>
            <w:vAlign w:val="center"/>
            <w:hideMark/>
          </w:tcPr>
          <w:p w14:paraId="244A7BCD"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587C3BD7"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179217E6" w14:textId="77777777" w:rsidTr="00925E3F">
        <w:trPr>
          <w:trHeight w:val="315"/>
        </w:trPr>
        <w:tc>
          <w:tcPr>
            <w:tcW w:w="5457" w:type="dxa"/>
            <w:tcBorders>
              <w:top w:val="nil"/>
              <w:left w:val="single" w:sz="4" w:space="0" w:color="000000"/>
              <w:bottom w:val="single" w:sz="4" w:space="0" w:color="auto"/>
              <w:right w:val="single" w:sz="4" w:space="0" w:color="000000"/>
            </w:tcBorders>
            <w:shd w:val="clear" w:color="FFFFFF" w:fill="FFFFFF"/>
            <w:vAlign w:val="center"/>
            <w:hideMark/>
          </w:tcPr>
          <w:p w14:paraId="6437B2AB"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entrate finali</w:t>
            </w:r>
          </w:p>
        </w:tc>
        <w:tc>
          <w:tcPr>
            <w:tcW w:w="2030" w:type="dxa"/>
            <w:tcBorders>
              <w:top w:val="nil"/>
              <w:left w:val="nil"/>
              <w:bottom w:val="single" w:sz="4" w:space="0" w:color="auto"/>
              <w:right w:val="single" w:sz="4" w:space="0" w:color="000000"/>
            </w:tcBorders>
            <w:shd w:val="clear" w:color="FFFFFF" w:fill="FFFFFF"/>
            <w:noWrap/>
            <w:vAlign w:val="center"/>
            <w:hideMark/>
          </w:tcPr>
          <w:p w14:paraId="47CE235C" w14:textId="3FC74F84" w:rsidR="00311C4C" w:rsidRPr="0025241D" w:rsidRDefault="00D749DF" w:rsidP="0085034B">
            <w:pPr>
              <w:shd w:val="clear" w:color="auto" w:fill="FFFFFF" w:themeFill="background1"/>
              <w:spacing w:after="0"/>
              <w:jc w:val="right"/>
              <w:rPr>
                <w:b/>
                <w:bCs/>
                <w:sz w:val="20"/>
                <w:szCs w:val="20"/>
              </w:rPr>
            </w:pPr>
            <w:r w:rsidRPr="0025241D">
              <w:rPr>
                <w:b/>
                <w:bCs/>
                <w:sz w:val="20"/>
                <w:szCs w:val="20"/>
              </w:rPr>
              <w:t>24.549.920,10</w:t>
            </w:r>
          </w:p>
        </w:tc>
        <w:tc>
          <w:tcPr>
            <w:tcW w:w="2029" w:type="dxa"/>
            <w:tcBorders>
              <w:top w:val="nil"/>
              <w:left w:val="nil"/>
              <w:bottom w:val="single" w:sz="4" w:space="0" w:color="000000"/>
              <w:right w:val="single" w:sz="4" w:space="0" w:color="000000"/>
            </w:tcBorders>
            <w:shd w:val="clear" w:color="FFFFFF" w:fill="FFFFFF"/>
            <w:noWrap/>
            <w:vAlign w:val="center"/>
            <w:hideMark/>
          </w:tcPr>
          <w:p w14:paraId="4A2F6713" w14:textId="2BF4731D" w:rsidR="00311C4C" w:rsidRPr="0025241D" w:rsidRDefault="00D749DF" w:rsidP="0085034B">
            <w:pPr>
              <w:shd w:val="clear" w:color="auto" w:fill="FFFFFF" w:themeFill="background1"/>
              <w:spacing w:after="0"/>
              <w:jc w:val="right"/>
              <w:rPr>
                <w:b/>
                <w:bCs/>
                <w:sz w:val="20"/>
                <w:szCs w:val="20"/>
              </w:rPr>
            </w:pPr>
            <w:r w:rsidRPr="0025241D">
              <w:rPr>
                <w:b/>
                <w:bCs/>
                <w:sz w:val="20"/>
                <w:szCs w:val="20"/>
              </w:rPr>
              <w:t>24.478.031,16</w:t>
            </w:r>
          </w:p>
        </w:tc>
      </w:tr>
      <w:tr w:rsidR="0025241D" w:rsidRPr="0025241D" w14:paraId="0A546A09" w14:textId="77777777" w:rsidTr="00925E3F">
        <w:trPr>
          <w:trHeight w:val="315"/>
        </w:trPr>
        <w:tc>
          <w:tcPr>
            <w:tcW w:w="5457" w:type="dxa"/>
            <w:tcBorders>
              <w:top w:val="single" w:sz="4" w:space="0" w:color="auto"/>
              <w:left w:val="single" w:sz="4" w:space="0" w:color="000000"/>
              <w:bottom w:val="nil"/>
              <w:right w:val="single" w:sz="4" w:space="0" w:color="000000"/>
            </w:tcBorders>
            <w:shd w:val="clear" w:color="FFFFFF" w:fill="FFFFFF"/>
            <w:vAlign w:val="center"/>
            <w:hideMark/>
          </w:tcPr>
          <w:p w14:paraId="5AAB9DC8" w14:textId="77777777" w:rsidR="00311C4C" w:rsidRPr="0025241D" w:rsidRDefault="00311C4C" w:rsidP="0085034B">
            <w:pPr>
              <w:shd w:val="clear" w:color="auto" w:fill="FFFFFF" w:themeFill="background1"/>
              <w:spacing w:after="0"/>
              <w:rPr>
                <w:sz w:val="20"/>
                <w:szCs w:val="14"/>
              </w:rPr>
            </w:pPr>
            <w:r w:rsidRPr="0025241D">
              <w:rPr>
                <w:sz w:val="20"/>
                <w:szCs w:val="14"/>
              </w:rPr>
              <w:t>Titolo 6 - Accensione prestiti</w:t>
            </w:r>
          </w:p>
        </w:tc>
        <w:tc>
          <w:tcPr>
            <w:tcW w:w="2030" w:type="dxa"/>
            <w:tcBorders>
              <w:top w:val="single" w:sz="4" w:space="0" w:color="auto"/>
              <w:left w:val="nil"/>
              <w:bottom w:val="nil"/>
              <w:right w:val="single" w:sz="4" w:space="0" w:color="000000"/>
            </w:tcBorders>
            <w:shd w:val="clear" w:color="FFFFFF" w:fill="FFFFFF"/>
            <w:noWrap/>
            <w:vAlign w:val="center"/>
            <w:hideMark/>
          </w:tcPr>
          <w:p w14:paraId="04D0E996"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5D9DD07E"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76C7C4AF"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6374A333" w14:textId="77777777" w:rsidR="00311C4C" w:rsidRPr="0025241D" w:rsidRDefault="00311C4C" w:rsidP="0085034B">
            <w:pPr>
              <w:shd w:val="clear" w:color="auto" w:fill="FFFFFF" w:themeFill="background1"/>
              <w:spacing w:after="0"/>
              <w:rPr>
                <w:sz w:val="20"/>
                <w:szCs w:val="14"/>
              </w:rPr>
            </w:pPr>
            <w:r w:rsidRPr="0025241D">
              <w:rPr>
                <w:sz w:val="20"/>
                <w:szCs w:val="14"/>
              </w:rPr>
              <w:t>Titolo 7 - Anticipazioni da istituto tesoriere/cassiere</w:t>
            </w:r>
          </w:p>
        </w:tc>
        <w:tc>
          <w:tcPr>
            <w:tcW w:w="2030" w:type="dxa"/>
            <w:tcBorders>
              <w:top w:val="nil"/>
              <w:left w:val="nil"/>
              <w:bottom w:val="nil"/>
              <w:right w:val="single" w:sz="4" w:space="0" w:color="000000"/>
            </w:tcBorders>
            <w:shd w:val="clear" w:color="FFFFFF" w:fill="FFFFFF"/>
            <w:noWrap/>
            <w:vAlign w:val="center"/>
            <w:hideMark/>
          </w:tcPr>
          <w:p w14:paraId="0CA5C3C2"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2029" w:type="dxa"/>
            <w:tcBorders>
              <w:top w:val="nil"/>
              <w:left w:val="nil"/>
              <w:bottom w:val="nil"/>
              <w:right w:val="single" w:sz="4" w:space="0" w:color="000000"/>
            </w:tcBorders>
            <w:shd w:val="clear" w:color="FFFFFF" w:fill="FFFFFF"/>
            <w:noWrap/>
            <w:vAlign w:val="center"/>
            <w:hideMark/>
          </w:tcPr>
          <w:p w14:paraId="4E538FFD"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7CC43C14" w14:textId="77777777" w:rsidTr="00925E3F">
        <w:trPr>
          <w:trHeight w:val="61"/>
        </w:trPr>
        <w:tc>
          <w:tcPr>
            <w:tcW w:w="5457" w:type="dxa"/>
            <w:tcBorders>
              <w:top w:val="nil"/>
              <w:left w:val="single" w:sz="4" w:space="0" w:color="000000"/>
              <w:bottom w:val="nil"/>
              <w:right w:val="single" w:sz="4" w:space="0" w:color="000000"/>
            </w:tcBorders>
            <w:shd w:val="clear" w:color="FFFFFF" w:fill="FFFFFF"/>
            <w:vAlign w:val="center"/>
            <w:hideMark/>
          </w:tcPr>
          <w:p w14:paraId="68D15D5D" w14:textId="77777777" w:rsidR="00311C4C" w:rsidRPr="0025241D" w:rsidRDefault="00311C4C" w:rsidP="0085034B">
            <w:pPr>
              <w:shd w:val="clear" w:color="auto" w:fill="FFFFFF" w:themeFill="background1"/>
              <w:spacing w:after="0"/>
              <w:rPr>
                <w:sz w:val="20"/>
                <w:szCs w:val="14"/>
              </w:rPr>
            </w:pPr>
            <w:r w:rsidRPr="0025241D">
              <w:rPr>
                <w:sz w:val="20"/>
                <w:szCs w:val="14"/>
              </w:rPr>
              <w:t>Titolo 9 - Entrate per conto terzi e partite di giro</w:t>
            </w:r>
          </w:p>
        </w:tc>
        <w:tc>
          <w:tcPr>
            <w:tcW w:w="2030" w:type="dxa"/>
            <w:tcBorders>
              <w:top w:val="nil"/>
              <w:left w:val="nil"/>
              <w:bottom w:val="nil"/>
              <w:right w:val="single" w:sz="4" w:space="0" w:color="000000"/>
            </w:tcBorders>
            <w:shd w:val="clear" w:color="FFFFFF" w:fill="FFFFFF"/>
            <w:noWrap/>
            <w:vAlign w:val="center"/>
            <w:hideMark/>
          </w:tcPr>
          <w:p w14:paraId="42F7B94A" w14:textId="1BF2D32A" w:rsidR="00311C4C" w:rsidRPr="0025241D" w:rsidRDefault="00DC5690" w:rsidP="0085034B">
            <w:pPr>
              <w:shd w:val="clear" w:color="auto" w:fill="FFFFFF" w:themeFill="background1"/>
              <w:spacing w:after="0"/>
              <w:jc w:val="right"/>
              <w:rPr>
                <w:sz w:val="20"/>
                <w:szCs w:val="20"/>
              </w:rPr>
            </w:pPr>
            <w:r w:rsidRPr="0025241D">
              <w:rPr>
                <w:sz w:val="20"/>
                <w:szCs w:val="20"/>
              </w:rPr>
              <w:t>5.015.899,09</w:t>
            </w:r>
          </w:p>
        </w:tc>
        <w:tc>
          <w:tcPr>
            <w:tcW w:w="2029" w:type="dxa"/>
            <w:tcBorders>
              <w:top w:val="nil"/>
              <w:left w:val="nil"/>
              <w:bottom w:val="nil"/>
              <w:right w:val="single" w:sz="4" w:space="0" w:color="000000"/>
            </w:tcBorders>
            <w:shd w:val="clear" w:color="FFFFFF" w:fill="FFFFFF"/>
            <w:noWrap/>
            <w:vAlign w:val="center"/>
            <w:hideMark/>
          </w:tcPr>
          <w:p w14:paraId="348C1311" w14:textId="0C6C8D0D" w:rsidR="00311C4C" w:rsidRPr="0025241D" w:rsidRDefault="00DC5690" w:rsidP="0085034B">
            <w:pPr>
              <w:shd w:val="clear" w:color="auto" w:fill="FFFFFF" w:themeFill="background1"/>
              <w:spacing w:after="0"/>
              <w:jc w:val="right"/>
              <w:rPr>
                <w:sz w:val="20"/>
                <w:szCs w:val="20"/>
              </w:rPr>
            </w:pPr>
            <w:r w:rsidRPr="0025241D">
              <w:rPr>
                <w:sz w:val="20"/>
                <w:szCs w:val="20"/>
              </w:rPr>
              <w:t>5.004.155,41</w:t>
            </w:r>
          </w:p>
        </w:tc>
      </w:tr>
      <w:tr w:rsidR="0025241D" w:rsidRPr="0025241D" w14:paraId="2015A993"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0F41C15B"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entrate dell'esercizio</w:t>
            </w:r>
          </w:p>
        </w:tc>
        <w:tc>
          <w:tcPr>
            <w:tcW w:w="2030" w:type="dxa"/>
            <w:tcBorders>
              <w:top w:val="nil"/>
              <w:left w:val="nil"/>
              <w:bottom w:val="single" w:sz="4" w:space="0" w:color="000000"/>
              <w:right w:val="single" w:sz="4" w:space="0" w:color="000000"/>
            </w:tcBorders>
            <w:shd w:val="clear" w:color="FFFFFF" w:fill="FFFFFF"/>
            <w:noWrap/>
            <w:vAlign w:val="center"/>
          </w:tcPr>
          <w:p w14:paraId="68A37DB9" w14:textId="1CB3C0D9" w:rsidR="00311C4C" w:rsidRPr="0025241D" w:rsidRDefault="00DC5690" w:rsidP="0085034B">
            <w:pPr>
              <w:shd w:val="clear" w:color="auto" w:fill="FFFFFF" w:themeFill="background1"/>
              <w:spacing w:after="0"/>
              <w:jc w:val="right"/>
              <w:rPr>
                <w:b/>
                <w:bCs/>
                <w:sz w:val="20"/>
                <w:szCs w:val="20"/>
              </w:rPr>
            </w:pPr>
            <w:r w:rsidRPr="0025241D">
              <w:rPr>
                <w:b/>
                <w:bCs/>
                <w:sz w:val="20"/>
                <w:szCs w:val="20"/>
              </w:rPr>
              <w:t>29.565.819,19</w:t>
            </w:r>
          </w:p>
        </w:tc>
        <w:tc>
          <w:tcPr>
            <w:tcW w:w="2029" w:type="dxa"/>
            <w:tcBorders>
              <w:top w:val="nil"/>
              <w:left w:val="nil"/>
              <w:bottom w:val="single" w:sz="4" w:space="0" w:color="000000"/>
              <w:right w:val="single" w:sz="4" w:space="0" w:color="000000"/>
            </w:tcBorders>
            <w:shd w:val="clear" w:color="FFFFFF" w:fill="FFFFFF"/>
            <w:noWrap/>
            <w:vAlign w:val="center"/>
            <w:hideMark/>
          </w:tcPr>
          <w:p w14:paraId="631B0EDA" w14:textId="3596B266" w:rsidR="00311C4C" w:rsidRPr="0025241D" w:rsidRDefault="00DC5690" w:rsidP="0085034B">
            <w:pPr>
              <w:shd w:val="clear" w:color="auto" w:fill="FFFFFF" w:themeFill="background1"/>
              <w:spacing w:after="0"/>
              <w:jc w:val="right"/>
              <w:rPr>
                <w:b/>
                <w:bCs/>
                <w:sz w:val="20"/>
                <w:szCs w:val="20"/>
              </w:rPr>
            </w:pPr>
            <w:r w:rsidRPr="0025241D">
              <w:rPr>
                <w:b/>
                <w:bCs/>
                <w:sz w:val="20"/>
                <w:szCs w:val="20"/>
              </w:rPr>
              <w:t>29.482.186,57</w:t>
            </w:r>
          </w:p>
        </w:tc>
      </w:tr>
      <w:tr w:rsidR="0025241D" w:rsidRPr="0025241D" w14:paraId="46DE9580" w14:textId="77777777" w:rsidTr="00925E3F">
        <w:trPr>
          <w:trHeight w:val="315"/>
        </w:trPr>
        <w:tc>
          <w:tcPr>
            <w:tcW w:w="5457" w:type="dxa"/>
            <w:tcBorders>
              <w:top w:val="nil"/>
              <w:left w:val="single" w:sz="4" w:space="0" w:color="000000"/>
              <w:bottom w:val="nil"/>
              <w:right w:val="single" w:sz="4" w:space="0" w:color="000000"/>
            </w:tcBorders>
            <w:shd w:val="clear" w:color="FFFFFF" w:fill="FFFFFF"/>
            <w:vAlign w:val="center"/>
            <w:hideMark/>
          </w:tcPr>
          <w:p w14:paraId="7A1720D9"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COMPLESSIVO ENTRATE</w:t>
            </w:r>
          </w:p>
        </w:tc>
        <w:tc>
          <w:tcPr>
            <w:tcW w:w="2030" w:type="dxa"/>
            <w:tcBorders>
              <w:top w:val="single" w:sz="4" w:space="0" w:color="000000"/>
              <w:left w:val="nil"/>
              <w:bottom w:val="single" w:sz="4" w:space="0" w:color="000000"/>
              <w:right w:val="single" w:sz="4" w:space="0" w:color="000000"/>
            </w:tcBorders>
            <w:shd w:val="clear" w:color="FFFFFF" w:fill="FFFFFF"/>
            <w:noWrap/>
            <w:vAlign w:val="center"/>
            <w:hideMark/>
          </w:tcPr>
          <w:p w14:paraId="64542ABA" w14:textId="7EC808B3" w:rsidR="00311C4C" w:rsidRPr="0025241D" w:rsidRDefault="00F432EC" w:rsidP="0085034B">
            <w:pPr>
              <w:shd w:val="clear" w:color="auto" w:fill="FFFFFF" w:themeFill="background1"/>
              <w:spacing w:after="0"/>
              <w:jc w:val="right"/>
              <w:rPr>
                <w:b/>
                <w:bCs/>
                <w:sz w:val="20"/>
                <w:szCs w:val="20"/>
              </w:rPr>
            </w:pPr>
            <w:r w:rsidRPr="0025241D">
              <w:rPr>
                <w:b/>
                <w:sz w:val="20"/>
                <w:szCs w:val="20"/>
              </w:rPr>
              <w:t>37.706.212,37</w:t>
            </w:r>
          </w:p>
        </w:tc>
        <w:tc>
          <w:tcPr>
            <w:tcW w:w="2029" w:type="dxa"/>
            <w:tcBorders>
              <w:top w:val="single" w:sz="4" w:space="0" w:color="000000"/>
              <w:left w:val="nil"/>
              <w:bottom w:val="single" w:sz="4" w:space="0" w:color="000000"/>
              <w:right w:val="single" w:sz="4" w:space="0" w:color="000000"/>
            </w:tcBorders>
            <w:shd w:val="clear" w:color="FFFFFF" w:fill="FFFFFF"/>
            <w:noWrap/>
            <w:vAlign w:val="center"/>
            <w:hideMark/>
          </w:tcPr>
          <w:p w14:paraId="0BF81231" w14:textId="0A46ED4E" w:rsidR="00311C4C" w:rsidRPr="0025241D" w:rsidRDefault="00F432EC" w:rsidP="0085034B">
            <w:pPr>
              <w:shd w:val="clear" w:color="auto" w:fill="FFFFFF" w:themeFill="background1"/>
              <w:spacing w:after="0"/>
              <w:jc w:val="right"/>
              <w:rPr>
                <w:b/>
                <w:bCs/>
                <w:sz w:val="20"/>
                <w:szCs w:val="20"/>
              </w:rPr>
            </w:pPr>
            <w:r w:rsidRPr="0025241D">
              <w:rPr>
                <w:b/>
                <w:sz w:val="20"/>
                <w:szCs w:val="20"/>
              </w:rPr>
              <w:t>39.942.275,44</w:t>
            </w:r>
          </w:p>
        </w:tc>
      </w:tr>
      <w:tr w:rsidR="0025241D" w:rsidRPr="0025241D" w14:paraId="125E44C6" w14:textId="77777777" w:rsidTr="00925E3F">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641A3613"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DISAVANZO DELL'ESERCIZIO</w:t>
            </w:r>
          </w:p>
        </w:tc>
        <w:tc>
          <w:tcPr>
            <w:tcW w:w="2030" w:type="dxa"/>
            <w:tcBorders>
              <w:top w:val="nil"/>
              <w:left w:val="nil"/>
              <w:bottom w:val="single" w:sz="4" w:space="0" w:color="000000"/>
              <w:right w:val="single" w:sz="4" w:space="0" w:color="000000"/>
            </w:tcBorders>
            <w:shd w:val="clear" w:color="FFFFFF" w:fill="FFFFFF"/>
            <w:noWrap/>
            <w:vAlign w:val="center"/>
            <w:hideMark/>
          </w:tcPr>
          <w:p w14:paraId="5C996A4A" w14:textId="77777777" w:rsidR="00311C4C" w:rsidRPr="0025241D" w:rsidRDefault="00311C4C" w:rsidP="0085034B">
            <w:pPr>
              <w:shd w:val="clear" w:color="auto" w:fill="FFFFFF" w:themeFill="background1"/>
              <w:spacing w:after="0"/>
              <w:jc w:val="right"/>
              <w:rPr>
                <w:b/>
                <w:bCs/>
                <w:sz w:val="20"/>
                <w:szCs w:val="20"/>
              </w:rPr>
            </w:pPr>
            <w:r w:rsidRPr="0025241D">
              <w:rPr>
                <w:b/>
                <w:bCs/>
                <w:sz w:val="20"/>
                <w:szCs w:val="20"/>
              </w:rPr>
              <w:t>0,00</w:t>
            </w:r>
          </w:p>
        </w:tc>
        <w:tc>
          <w:tcPr>
            <w:tcW w:w="2029" w:type="dxa"/>
            <w:tcBorders>
              <w:top w:val="nil"/>
              <w:left w:val="nil"/>
              <w:bottom w:val="single" w:sz="4" w:space="0" w:color="000000"/>
              <w:right w:val="single" w:sz="4" w:space="0" w:color="000000"/>
            </w:tcBorders>
            <w:shd w:val="clear" w:color="FFFFFF" w:fill="FFFFFF"/>
            <w:noWrap/>
            <w:vAlign w:val="center"/>
            <w:hideMark/>
          </w:tcPr>
          <w:p w14:paraId="048F8E99" w14:textId="5E0A7132" w:rsidR="00311C4C" w:rsidRPr="0025241D" w:rsidRDefault="00311C4C" w:rsidP="0085034B">
            <w:pPr>
              <w:shd w:val="clear" w:color="auto" w:fill="FFFFFF" w:themeFill="background1"/>
              <w:spacing w:after="0"/>
              <w:rPr>
                <w:sz w:val="20"/>
                <w:szCs w:val="20"/>
              </w:rPr>
            </w:pPr>
          </w:p>
        </w:tc>
      </w:tr>
      <w:tr w:rsidR="0025241D" w:rsidRPr="0025241D" w14:paraId="15C03F79" w14:textId="77777777" w:rsidTr="00925E3F">
        <w:trPr>
          <w:trHeight w:val="315"/>
        </w:trPr>
        <w:tc>
          <w:tcPr>
            <w:tcW w:w="5457" w:type="dxa"/>
            <w:tcBorders>
              <w:top w:val="nil"/>
              <w:left w:val="single" w:sz="4" w:space="0" w:color="000000"/>
              <w:bottom w:val="single" w:sz="4" w:space="0" w:color="000000"/>
              <w:right w:val="single" w:sz="4" w:space="0" w:color="000000"/>
            </w:tcBorders>
            <w:shd w:val="clear" w:color="FFFFFF" w:fill="FFFFFF"/>
            <w:vAlign w:val="center"/>
            <w:hideMark/>
          </w:tcPr>
          <w:p w14:paraId="45811474"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A PAREGGIO</w:t>
            </w:r>
          </w:p>
        </w:tc>
        <w:tc>
          <w:tcPr>
            <w:tcW w:w="2030" w:type="dxa"/>
            <w:tcBorders>
              <w:top w:val="nil"/>
              <w:left w:val="nil"/>
              <w:bottom w:val="single" w:sz="4" w:space="0" w:color="000000"/>
              <w:right w:val="single" w:sz="4" w:space="0" w:color="000000"/>
            </w:tcBorders>
            <w:shd w:val="clear" w:color="FFFFFF" w:fill="FFFFFF"/>
            <w:noWrap/>
            <w:vAlign w:val="center"/>
            <w:hideMark/>
          </w:tcPr>
          <w:p w14:paraId="03FA8CA6" w14:textId="056C6C69" w:rsidR="00311C4C" w:rsidRPr="0025241D" w:rsidRDefault="00F432EC" w:rsidP="0085034B">
            <w:pPr>
              <w:shd w:val="clear" w:color="auto" w:fill="FFFFFF" w:themeFill="background1"/>
              <w:spacing w:after="0"/>
              <w:jc w:val="right"/>
              <w:rPr>
                <w:b/>
                <w:bCs/>
                <w:sz w:val="20"/>
                <w:szCs w:val="20"/>
              </w:rPr>
            </w:pPr>
            <w:r w:rsidRPr="0025241D">
              <w:rPr>
                <w:b/>
                <w:sz w:val="20"/>
                <w:szCs w:val="20"/>
              </w:rPr>
              <w:t>37.706.212,37</w:t>
            </w:r>
          </w:p>
        </w:tc>
        <w:tc>
          <w:tcPr>
            <w:tcW w:w="2029" w:type="dxa"/>
            <w:tcBorders>
              <w:top w:val="nil"/>
              <w:left w:val="nil"/>
              <w:bottom w:val="single" w:sz="4" w:space="0" w:color="000000"/>
              <w:right w:val="single" w:sz="4" w:space="0" w:color="000000"/>
            </w:tcBorders>
            <w:shd w:val="clear" w:color="FFFFFF" w:fill="FFFFFF"/>
            <w:noWrap/>
            <w:vAlign w:val="center"/>
            <w:hideMark/>
          </w:tcPr>
          <w:p w14:paraId="3DF25C00" w14:textId="0F9CCCB9" w:rsidR="00311C4C" w:rsidRPr="0025241D" w:rsidRDefault="00F432EC" w:rsidP="0085034B">
            <w:pPr>
              <w:shd w:val="clear" w:color="auto" w:fill="FFFFFF" w:themeFill="background1"/>
              <w:spacing w:after="0"/>
              <w:jc w:val="right"/>
              <w:rPr>
                <w:b/>
                <w:bCs/>
                <w:sz w:val="20"/>
                <w:szCs w:val="20"/>
              </w:rPr>
            </w:pPr>
            <w:r w:rsidRPr="0025241D">
              <w:rPr>
                <w:b/>
                <w:sz w:val="20"/>
                <w:szCs w:val="20"/>
              </w:rPr>
              <w:t>39.942.275,44</w:t>
            </w:r>
          </w:p>
        </w:tc>
      </w:tr>
    </w:tbl>
    <w:p w14:paraId="0B4FC5C6" w14:textId="77777777" w:rsidR="00311C4C" w:rsidRPr="0025241D" w:rsidRDefault="00311C4C"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p>
    <w:p w14:paraId="3DA0D37E" w14:textId="77777777" w:rsidR="00BE6670" w:rsidRPr="0025241D" w:rsidRDefault="00BE6670"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p>
    <w:p w14:paraId="3415D9C4" w14:textId="77777777" w:rsidR="00BE6670" w:rsidRPr="0025241D" w:rsidRDefault="00BE6670"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p>
    <w:p w14:paraId="27F0336F" w14:textId="77777777" w:rsidR="00BE6670" w:rsidRPr="0025241D" w:rsidRDefault="00BE6670"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p>
    <w:p w14:paraId="0FBB9E9C" w14:textId="77777777" w:rsidR="00BE6670" w:rsidRPr="0025241D" w:rsidRDefault="00BE6670" w:rsidP="0085034B">
      <w:pPr>
        <w:pStyle w:val="Paragrafoelenco"/>
        <w:shd w:val="clear" w:color="auto" w:fill="FFFFFF" w:themeFill="background1"/>
        <w:tabs>
          <w:tab w:val="left" w:pos="4253"/>
          <w:tab w:val="left" w:pos="5103"/>
          <w:tab w:val="right" w:pos="5387"/>
          <w:tab w:val="left" w:pos="5500"/>
          <w:tab w:val="left" w:pos="6804"/>
          <w:tab w:val="right" w:pos="7201"/>
          <w:tab w:val="right" w:pos="8392"/>
        </w:tabs>
        <w:spacing w:line="360" w:lineRule="auto"/>
        <w:ind w:left="360"/>
        <w:jc w:val="both"/>
      </w:pPr>
    </w:p>
    <w:tbl>
      <w:tblPr>
        <w:tblW w:w="4893" w:type="pct"/>
        <w:tblLayout w:type="fixed"/>
        <w:tblCellMar>
          <w:left w:w="70" w:type="dxa"/>
          <w:right w:w="70" w:type="dxa"/>
        </w:tblCellMar>
        <w:tblLook w:val="04A0" w:firstRow="1" w:lastRow="0" w:firstColumn="1" w:lastColumn="0" w:noHBand="0" w:noVBand="1"/>
      </w:tblPr>
      <w:tblGrid>
        <w:gridCol w:w="5378"/>
        <w:gridCol w:w="2013"/>
        <w:gridCol w:w="2178"/>
      </w:tblGrid>
      <w:tr w:rsidR="0025241D" w:rsidRPr="0025241D" w14:paraId="4327BD1D" w14:textId="77777777" w:rsidTr="00925E3F">
        <w:trPr>
          <w:trHeight w:val="819"/>
          <w:tblHeader/>
        </w:trPr>
        <w:tc>
          <w:tcPr>
            <w:tcW w:w="2809" w:type="pc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E62F4FB"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lastRenderedPageBreak/>
              <w:t>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055CEF91"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IMPEGNI</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595F51DC"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PAGAMENTI IN COMPETENZA</w:t>
            </w:r>
          </w:p>
          <w:p w14:paraId="38D44A00" w14:textId="77777777" w:rsidR="00311C4C" w:rsidRPr="0025241D" w:rsidRDefault="00311C4C" w:rsidP="0085034B">
            <w:pPr>
              <w:shd w:val="clear" w:color="auto" w:fill="FFFFFF" w:themeFill="background1"/>
              <w:spacing w:after="0"/>
              <w:jc w:val="center"/>
              <w:rPr>
                <w:b/>
                <w:bCs/>
                <w:sz w:val="20"/>
                <w:szCs w:val="14"/>
              </w:rPr>
            </w:pPr>
            <w:r w:rsidRPr="0025241D">
              <w:rPr>
                <w:b/>
                <w:bCs/>
                <w:sz w:val="20"/>
                <w:szCs w:val="14"/>
              </w:rPr>
              <w:t xml:space="preserve"> E CONTO RESIDUI</w:t>
            </w:r>
          </w:p>
        </w:tc>
      </w:tr>
      <w:tr w:rsidR="0025241D" w:rsidRPr="0025241D" w14:paraId="6F66777F"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668ED694" w14:textId="77777777" w:rsidR="00311C4C" w:rsidRPr="0025241D" w:rsidRDefault="00311C4C" w:rsidP="0085034B">
            <w:pPr>
              <w:shd w:val="clear" w:color="auto" w:fill="FFFFFF" w:themeFill="background1"/>
              <w:spacing w:after="0"/>
              <w:rPr>
                <w:b/>
                <w:bCs/>
                <w:sz w:val="20"/>
                <w:szCs w:val="14"/>
              </w:rPr>
            </w:pPr>
            <w:r w:rsidRPr="0025241D">
              <w:rPr>
                <w:b/>
                <w:bCs/>
                <w:sz w:val="20"/>
                <w:szCs w:val="14"/>
              </w:rPr>
              <w:t>Disavanzo di amministrazione</w:t>
            </w:r>
          </w:p>
        </w:tc>
        <w:tc>
          <w:tcPr>
            <w:tcW w:w="1052" w:type="pct"/>
            <w:tcBorders>
              <w:top w:val="nil"/>
              <w:left w:val="nil"/>
              <w:bottom w:val="nil"/>
              <w:right w:val="single" w:sz="4" w:space="0" w:color="000000"/>
            </w:tcBorders>
            <w:shd w:val="clear" w:color="FFFFFF" w:fill="FFFFFF"/>
            <w:noWrap/>
            <w:vAlign w:val="center"/>
            <w:hideMark/>
          </w:tcPr>
          <w:p w14:paraId="10CACBD4"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4EFA323F" w14:textId="77777777" w:rsidR="00311C4C" w:rsidRPr="0025241D" w:rsidRDefault="00311C4C" w:rsidP="0085034B">
            <w:pPr>
              <w:shd w:val="clear" w:color="auto" w:fill="FFFFFF" w:themeFill="background1"/>
              <w:spacing w:after="0"/>
              <w:jc w:val="right"/>
              <w:rPr>
                <w:sz w:val="20"/>
                <w:szCs w:val="20"/>
              </w:rPr>
            </w:pPr>
            <w:r w:rsidRPr="0025241D">
              <w:rPr>
                <w:sz w:val="20"/>
                <w:szCs w:val="20"/>
              </w:rPr>
              <w:t> </w:t>
            </w:r>
          </w:p>
        </w:tc>
      </w:tr>
      <w:tr w:rsidR="0025241D" w:rsidRPr="0025241D" w14:paraId="13B5FB19"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bottom"/>
            <w:hideMark/>
          </w:tcPr>
          <w:p w14:paraId="49033075" w14:textId="77777777" w:rsidR="00311C4C" w:rsidRPr="0025241D" w:rsidRDefault="00311C4C" w:rsidP="0085034B">
            <w:pPr>
              <w:shd w:val="clear" w:color="auto" w:fill="FFFFFF" w:themeFill="background1"/>
              <w:spacing w:after="0"/>
              <w:rPr>
                <w:sz w:val="20"/>
                <w:szCs w:val="14"/>
              </w:rPr>
            </w:pPr>
            <w:r w:rsidRPr="0025241D">
              <w:rPr>
                <w:sz w:val="20"/>
                <w:szCs w:val="14"/>
              </w:rPr>
              <w:t>Titolo 1 - Spese correnti</w:t>
            </w:r>
          </w:p>
        </w:tc>
        <w:tc>
          <w:tcPr>
            <w:tcW w:w="1052" w:type="pct"/>
            <w:tcBorders>
              <w:top w:val="nil"/>
              <w:left w:val="nil"/>
              <w:bottom w:val="nil"/>
              <w:right w:val="single" w:sz="4" w:space="0" w:color="000000"/>
            </w:tcBorders>
            <w:shd w:val="clear" w:color="FFFFFF" w:fill="FFFFFF"/>
            <w:noWrap/>
            <w:vAlign w:val="bottom"/>
          </w:tcPr>
          <w:p w14:paraId="1A66D2F2" w14:textId="42D045CD" w:rsidR="00311C4C" w:rsidRPr="0025241D" w:rsidRDefault="004D7AB3" w:rsidP="0085034B">
            <w:pPr>
              <w:shd w:val="clear" w:color="auto" w:fill="FFFFFF" w:themeFill="background1"/>
              <w:spacing w:after="0"/>
              <w:jc w:val="right"/>
              <w:rPr>
                <w:sz w:val="20"/>
                <w:szCs w:val="20"/>
              </w:rPr>
            </w:pPr>
            <w:r w:rsidRPr="0025241D">
              <w:rPr>
                <w:sz w:val="20"/>
                <w:szCs w:val="20"/>
              </w:rPr>
              <w:t>22.352.785,81</w:t>
            </w:r>
          </w:p>
        </w:tc>
        <w:tc>
          <w:tcPr>
            <w:tcW w:w="1138" w:type="pct"/>
            <w:tcBorders>
              <w:top w:val="nil"/>
              <w:left w:val="nil"/>
              <w:bottom w:val="nil"/>
              <w:right w:val="single" w:sz="4" w:space="0" w:color="000000"/>
            </w:tcBorders>
            <w:shd w:val="clear" w:color="FFFFFF" w:fill="FFFFFF"/>
            <w:noWrap/>
            <w:vAlign w:val="bottom"/>
          </w:tcPr>
          <w:p w14:paraId="75B74A9A" w14:textId="11D84ACF" w:rsidR="00311C4C" w:rsidRPr="0025241D" w:rsidRDefault="004D7AB3" w:rsidP="0085034B">
            <w:pPr>
              <w:shd w:val="clear" w:color="auto" w:fill="FFFFFF" w:themeFill="background1"/>
              <w:spacing w:after="0"/>
              <w:jc w:val="right"/>
              <w:rPr>
                <w:sz w:val="20"/>
                <w:szCs w:val="20"/>
              </w:rPr>
            </w:pPr>
            <w:r w:rsidRPr="0025241D">
              <w:rPr>
                <w:sz w:val="20"/>
                <w:szCs w:val="20"/>
              </w:rPr>
              <w:t>21.892.157,80</w:t>
            </w:r>
          </w:p>
        </w:tc>
      </w:tr>
      <w:tr w:rsidR="0025241D" w:rsidRPr="0025241D" w14:paraId="0E6F645B"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476E9904" w14:textId="77777777" w:rsidR="00311C4C" w:rsidRPr="0025241D" w:rsidRDefault="00311C4C" w:rsidP="0085034B">
            <w:pPr>
              <w:shd w:val="clear" w:color="auto" w:fill="FFFFFF" w:themeFill="background1"/>
              <w:spacing w:after="0"/>
              <w:rPr>
                <w:sz w:val="20"/>
                <w:szCs w:val="14"/>
              </w:rPr>
            </w:pPr>
            <w:r w:rsidRPr="0025241D">
              <w:rPr>
                <w:sz w:val="20"/>
                <w:szCs w:val="14"/>
              </w:rPr>
              <w:t>Fondo pluriennale vincolato di parte corrente (di spesa)</w:t>
            </w:r>
          </w:p>
        </w:tc>
        <w:tc>
          <w:tcPr>
            <w:tcW w:w="1052" w:type="pct"/>
            <w:tcBorders>
              <w:top w:val="nil"/>
              <w:left w:val="nil"/>
              <w:bottom w:val="nil"/>
              <w:right w:val="single" w:sz="4" w:space="0" w:color="000000"/>
            </w:tcBorders>
            <w:shd w:val="clear" w:color="FFFFFF" w:fill="FFFFFF"/>
            <w:noWrap/>
            <w:vAlign w:val="center"/>
            <w:hideMark/>
          </w:tcPr>
          <w:p w14:paraId="78F10B5C" w14:textId="1FD63A80" w:rsidR="00311C4C" w:rsidRPr="0025241D" w:rsidRDefault="004D7AB3" w:rsidP="0085034B">
            <w:pPr>
              <w:shd w:val="clear" w:color="auto" w:fill="FFFFFF" w:themeFill="background1"/>
              <w:spacing w:after="0"/>
              <w:jc w:val="right"/>
              <w:rPr>
                <w:sz w:val="20"/>
                <w:szCs w:val="20"/>
              </w:rPr>
            </w:pPr>
            <w:r w:rsidRPr="0025241D">
              <w:rPr>
                <w:sz w:val="20"/>
                <w:szCs w:val="20"/>
              </w:rPr>
              <w:t>200.029,65</w:t>
            </w:r>
          </w:p>
        </w:tc>
        <w:tc>
          <w:tcPr>
            <w:tcW w:w="1138" w:type="pct"/>
            <w:tcBorders>
              <w:top w:val="nil"/>
              <w:left w:val="nil"/>
              <w:bottom w:val="nil"/>
              <w:right w:val="single" w:sz="4" w:space="0" w:color="000000"/>
            </w:tcBorders>
            <w:shd w:val="clear" w:color="FFFFFF" w:fill="FFFFFF"/>
            <w:noWrap/>
            <w:vAlign w:val="center"/>
            <w:hideMark/>
          </w:tcPr>
          <w:p w14:paraId="524DD19D" w14:textId="35976C6F" w:rsidR="00311C4C" w:rsidRPr="0025241D" w:rsidRDefault="00311C4C" w:rsidP="0085034B">
            <w:pPr>
              <w:shd w:val="clear" w:color="auto" w:fill="FFFFFF" w:themeFill="background1"/>
              <w:spacing w:after="0"/>
              <w:jc w:val="right"/>
              <w:rPr>
                <w:i/>
                <w:iCs/>
                <w:sz w:val="20"/>
                <w:szCs w:val="20"/>
              </w:rPr>
            </w:pPr>
          </w:p>
        </w:tc>
      </w:tr>
      <w:tr w:rsidR="0025241D" w:rsidRPr="0025241D" w14:paraId="22046546"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6269B53F" w14:textId="77777777" w:rsidR="00311C4C" w:rsidRPr="0025241D" w:rsidRDefault="00311C4C" w:rsidP="0085034B">
            <w:pPr>
              <w:shd w:val="clear" w:color="auto" w:fill="FFFFFF" w:themeFill="background1"/>
              <w:spacing w:after="0"/>
              <w:rPr>
                <w:sz w:val="20"/>
                <w:szCs w:val="14"/>
              </w:rPr>
            </w:pPr>
            <w:r w:rsidRPr="0025241D">
              <w:rPr>
                <w:sz w:val="20"/>
                <w:szCs w:val="14"/>
              </w:rPr>
              <w:t>Titolo 2 - Spese in conto capitale</w:t>
            </w:r>
          </w:p>
        </w:tc>
        <w:tc>
          <w:tcPr>
            <w:tcW w:w="1052" w:type="pct"/>
            <w:tcBorders>
              <w:top w:val="nil"/>
              <w:left w:val="nil"/>
              <w:bottom w:val="nil"/>
              <w:right w:val="single" w:sz="4" w:space="0" w:color="000000"/>
            </w:tcBorders>
            <w:shd w:val="clear" w:color="FFFFFF" w:fill="FFFFFF"/>
            <w:noWrap/>
            <w:vAlign w:val="center"/>
          </w:tcPr>
          <w:p w14:paraId="0C5B28F4" w14:textId="0648A032" w:rsidR="00311C4C" w:rsidRPr="0025241D" w:rsidRDefault="004D7AB3" w:rsidP="0085034B">
            <w:pPr>
              <w:shd w:val="clear" w:color="auto" w:fill="FFFFFF" w:themeFill="background1"/>
              <w:spacing w:after="0"/>
              <w:jc w:val="right"/>
              <w:rPr>
                <w:sz w:val="20"/>
                <w:szCs w:val="20"/>
              </w:rPr>
            </w:pPr>
            <w:r w:rsidRPr="0025241D">
              <w:rPr>
                <w:sz w:val="20"/>
                <w:szCs w:val="20"/>
              </w:rPr>
              <w:t>2.412.189,48</w:t>
            </w:r>
          </w:p>
        </w:tc>
        <w:tc>
          <w:tcPr>
            <w:tcW w:w="1138" w:type="pct"/>
            <w:tcBorders>
              <w:top w:val="nil"/>
              <w:left w:val="nil"/>
              <w:bottom w:val="nil"/>
              <w:right w:val="single" w:sz="4" w:space="0" w:color="000000"/>
            </w:tcBorders>
            <w:shd w:val="clear" w:color="FFFFFF" w:fill="FFFFFF"/>
            <w:noWrap/>
            <w:vAlign w:val="center"/>
          </w:tcPr>
          <w:p w14:paraId="203EBDCF" w14:textId="19ED09A3" w:rsidR="00311C4C" w:rsidRPr="0025241D" w:rsidRDefault="004D7AB3" w:rsidP="0085034B">
            <w:pPr>
              <w:shd w:val="clear" w:color="auto" w:fill="FFFFFF" w:themeFill="background1"/>
              <w:spacing w:after="0"/>
              <w:jc w:val="right"/>
              <w:rPr>
                <w:sz w:val="20"/>
                <w:szCs w:val="20"/>
              </w:rPr>
            </w:pPr>
            <w:r w:rsidRPr="0025241D">
              <w:rPr>
                <w:sz w:val="20"/>
                <w:szCs w:val="20"/>
              </w:rPr>
              <w:t>2.438.073,85</w:t>
            </w:r>
          </w:p>
        </w:tc>
      </w:tr>
      <w:tr w:rsidR="0025241D" w:rsidRPr="0025241D" w14:paraId="2B7D09A6" w14:textId="77777777" w:rsidTr="00925E3F">
        <w:trPr>
          <w:trHeight w:val="317"/>
        </w:trPr>
        <w:tc>
          <w:tcPr>
            <w:tcW w:w="2809" w:type="pct"/>
            <w:tcBorders>
              <w:top w:val="nil"/>
              <w:left w:val="single" w:sz="4" w:space="0" w:color="000000"/>
              <w:bottom w:val="nil"/>
              <w:right w:val="single" w:sz="4" w:space="0" w:color="000000"/>
            </w:tcBorders>
            <w:shd w:val="clear" w:color="FFFFFF" w:fill="FFFFFF"/>
            <w:hideMark/>
          </w:tcPr>
          <w:p w14:paraId="1DADF550" w14:textId="77777777" w:rsidR="00311C4C" w:rsidRPr="0025241D" w:rsidRDefault="00311C4C" w:rsidP="0085034B">
            <w:pPr>
              <w:shd w:val="clear" w:color="auto" w:fill="FFFFFF" w:themeFill="background1"/>
              <w:spacing w:after="0"/>
              <w:rPr>
                <w:sz w:val="20"/>
                <w:szCs w:val="14"/>
              </w:rPr>
            </w:pPr>
            <w:r w:rsidRPr="0025241D">
              <w:rPr>
                <w:sz w:val="20"/>
                <w:szCs w:val="14"/>
              </w:rPr>
              <w:t>Fondo pluriennale vincolato in conto capitale (di spesa)</w:t>
            </w:r>
          </w:p>
        </w:tc>
        <w:tc>
          <w:tcPr>
            <w:tcW w:w="1052" w:type="pct"/>
            <w:tcBorders>
              <w:top w:val="nil"/>
              <w:left w:val="nil"/>
              <w:bottom w:val="nil"/>
              <w:right w:val="single" w:sz="4" w:space="0" w:color="000000"/>
            </w:tcBorders>
            <w:shd w:val="clear" w:color="FFFFFF" w:fill="FFFFFF"/>
            <w:noWrap/>
            <w:hideMark/>
          </w:tcPr>
          <w:p w14:paraId="35A8D175" w14:textId="41250048" w:rsidR="00311C4C" w:rsidRPr="0025241D" w:rsidRDefault="0009676D" w:rsidP="0085034B">
            <w:pPr>
              <w:shd w:val="clear" w:color="auto" w:fill="FFFFFF" w:themeFill="background1"/>
              <w:spacing w:after="0"/>
              <w:jc w:val="right"/>
              <w:rPr>
                <w:sz w:val="20"/>
                <w:szCs w:val="20"/>
              </w:rPr>
            </w:pPr>
            <w:r w:rsidRPr="0025241D">
              <w:rPr>
                <w:sz w:val="20"/>
                <w:szCs w:val="20"/>
              </w:rPr>
              <w:t>564.997,69</w:t>
            </w:r>
          </w:p>
        </w:tc>
        <w:tc>
          <w:tcPr>
            <w:tcW w:w="1138" w:type="pct"/>
            <w:tcBorders>
              <w:top w:val="nil"/>
              <w:left w:val="nil"/>
              <w:bottom w:val="nil"/>
              <w:right w:val="single" w:sz="4" w:space="0" w:color="000000"/>
            </w:tcBorders>
            <w:shd w:val="clear" w:color="FFFFFF" w:fill="FFFFFF"/>
            <w:noWrap/>
            <w:hideMark/>
          </w:tcPr>
          <w:p w14:paraId="287855B7" w14:textId="77777777" w:rsidR="00311C4C" w:rsidRPr="0025241D" w:rsidRDefault="00311C4C" w:rsidP="0085034B">
            <w:pPr>
              <w:shd w:val="clear" w:color="auto" w:fill="FFFFFF" w:themeFill="background1"/>
              <w:spacing w:after="0"/>
              <w:jc w:val="right"/>
              <w:rPr>
                <w:i/>
                <w:iCs/>
                <w:sz w:val="20"/>
                <w:szCs w:val="20"/>
              </w:rPr>
            </w:pPr>
            <w:r w:rsidRPr="0025241D">
              <w:rPr>
                <w:i/>
                <w:iCs/>
                <w:sz w:val="20"/>
                <w:szCs w:val="20"/>
              </w:rPr>
              <w:t> </w:t>
            </w:r>
          </w:p>
        </w:tc>
      </w:tr>
      <w:tr w:rsidR="0025241D" w:rsidRPr="0025241D" w14:paraId="7EC92063"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76E7F9AC" w14:textId="77777777" w:rsidR="00311C4C" w:rsidRPr="0025241D" w:rsidRDefault="00311C4C" w:rsidP="0085034B">
            <w:pPr>
              <w:shd w:val="clear" w:color="auto" w:fill="FFFFFF" w:themeFill="background1"/>
              <w:spacing w:after="0"/>
              <w:rPr>
                <w:sz w:val="20"/>
                <w:szCs w:val="14"/>
              </w:rPr>
            </w:pPr>
            <w:r w:rsidRPr="0025241D">
              <w:rPr>
                <w:sz w:val="20"/>
                <w:szCs w:val="14"/>
              </w:rPr>
              <w:t>Titolo 3 - Spese per incremento attività finanziarie</w:t>
            </w:r>
          </w:p>
        </w:tc>
        <w:tc>
          <w:tcPr>
            <w:tcW w:w="1052" w:type="pct"/>
            <w:tcBorders>
              <w:top w:val="nil"/>
              <w:left w:val="nil"/>
              <w:bottom w:val="nil"/>
              <w:right w:val="single" w:sz="4" w:space="0" w:color="000000"/>
            </w:tcBorders>
            <w:shd w:val="clear" w:color="FFFFFF" w:fill="FFFFFF"/>
            <w:noWrap/>
            <w:vAlign w:val="center"/>
            <w:hideMark/>
          </w:tcPr>
          <w:p w14:paraId="3C62298E"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1CE0FFFC"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0168E401"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04EC7EDD"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spese finali</w:t>
            </w:r>
          </w:p>
        </w:tc>
        <w:tc>
          <w:tcPr>
            <w:tcW w:w="1052" w:type="pct"/>
            <w:tcBorders>
              <w:top w:val="nil"/>
              <w:left w:val="nil"/>
              <w:bottom w:val="single" w:sz="4" w:space="0" w:color="000000"/>
              <w:right w:val="single" w:sz="4" w:space="0" w:color="000000"/>
            </w:tcBorders>
            <w:shd w:val="clear" w:color="FFFFFF" w:fill="FFFFFF"/>
            <w:noWrap/>
            <w:vAlign w:val="center"/>
          </w:tcPr>
          <w:p w14:paraId="7FCB925D" w14:textId="406797CC" w:rsidR="00311C4C" w:rsidRPr="0025241D" w:rsidRDefault="0009676D" w:rsidP="0085034B">
            <w:pPr>
              <w:shd w:val="clear" w:color="auto" w:fill="FFFFFF" w:themeFill="background1"/>
              <w:spacing w:after="0"/>
              <w:jc w:val="right"/>
              <w:rPr>
                <w:b/>
                <w:bCs/>
                <w:sz w:val="20"/>
                <w:szCs w:val="20"/>
              </w:rPr>
            </w:pPr>
            <w:r w:rsidRPr="0025241D">
              <w:rPr>
                <w:b/>
                <w:bCs/>
                <w:sz w:val="20"/>
                <w:szCs w:val="20"/>
              </w:rPr>
              <w:fldChar w:fldCharType="begin"/>
            </w:r>
            <w:r w:rsidRPr="0025241D">
              <w:rPr>
                <w:b/>
                <w:bCs/>
                <w:sz w:val="20"/>
                <w:szCs w:val="20"/>
              </w:rPr>
              <w:instrText xml:space="preserve"> =SUM(ABOVE) </w:instrText>
            </w:r>
            <w:r w:rsidRPr="0025241D">
              <w:rPr>
                <w:b/>
                <w:bCs/>
                <w:sz w:val="20"/>
                <w:szCs w:val="20"/>
              </w:rPr>
              <w:fldChar w:fldCharType="separate"/>
            </w:r>
            <w:r w:rsidRPr="0025241D">
              <w:rPr>
                <w:b/>
                <w:bCs/>
                <w:noProof/>
                <w:sz w:val="20"/>
                <w:szCs w:val="20"/>
              </w:rPr>
              <w:t>25.530.002,63</w:t>
            </w:r>
            <w:r w:rsidRPr="0025241D">
              <w:rPr>
                <w:b/>
                <w:bCs/>
                <w:sz w:val="20"/>
                <w:szCs w:val="20"/>
              </w:rPr>
              <w:fldChar w:fldCharType="end"/>
            </w:r>
          </w:p>
        </w:tc>
        <w:tc>
          <w:tcPr>
            <w:tcW w:w="1138" w:type="pct"/>
            <w:tcBorders>
              <w:top w:val="nil"/>
              <w:left w:val="nil"/>
              <w:bottom w:val="single" w:sz="4" w:space="0" w:color="000000"/>
              <w:right w:val="single" w:sz="4" w:space="0" w:color="000000"/>
            </w:tcBorders>
            <w:shd w:val="clear" w:color="FFFFFF" w:fill="FFFFFF"/>
            <w:noWrap/>
            <w:vAlign w:val="center"/>
          </w:tcPr>
          <w:p w14:paraId="3FBAEED3" w14:textId="2D41B717" w:rsidR="00311C4C" w:rsidRPr="0025241D" w:rsidRDefault="00311C4C" w:rsidP="0085034B">
            <w:pPr>
              <w:shd w:val="clear" w:color="auto" w:fill="FFFFFF" w:themeFill="background1"/>
              <w:spacing w:after="0"/>
              <w:jc w:val="right"/>
              <w:rPr>
                <w:b/>
                <w:bCs/>
                <w:sz w:val="20"/>
                <w:szCs w:val="20"/>
              </w:rPr>
            </w:pPr>
            <w:r w:rsidRPr="0025241D">
              <w:rPr>
                <w:b/>
                <w:bCs/>
                <w:sz w:val="20"/>
                <w:szCs w:val="20"/>
              </w:rPr>
              <w:t>24.</w:t>
            </w:r>
            <w:r w:rsidR="0009676D" w:rsidRPr="0025241D">
              <w:rPr>
                <w:b/>
                <w:bCs/>
                <w:sz w:val="20"/>
                <w:szCs w:val="20"/>
              </w:rPr>
              <w:t>330.231,65</w:t>
            </w:r>
          </w:p>
        </w:tc>
      </w:tr>
      <w:tr w:rsidR="0025241D" w:rsidRPr="0025241D" w14:paraId="3F772A0E"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2FFFBB8D" w14:textId="77777777" w:rsidR="00311C4C" w:rsidRPr="0025241D" w:rsidRDefault="00311C4C" w:rsidP="0085034B">
            <w:pPr>
              <w:shd w:val="clear" w:color="auto" w:fill="FFFFFF" w:themeFill="background1"/>
              <w:spacing w:after="0"/>
              <w:rPr>
                <w:sz w:val="20"/>
                <w:szCs w:val="14"/>
              </w:rPr>
            </w:pPr>
            <w:r w:rsidRPr="0025241D">
              <w:rPr>
                <w:sz w:val="20"/>
                <w:szCs w:val="14"/>
              </w:rPr>
              <w:t>Titolo 4 - Rimborso Prestiti</w:t>
            </w:r>
          </w:p>
        </w:tc>
        <w:tc>
          <w:tcPr>
            <w:tcW w:w="1052" w:type="pct"/>
            <w:tcBorders>
              <w:top w:val="nil"/>
              <w:left w:val="nil"/>
              <w:bottom w:val="nil"/>
              <w:right w:val="single" w:sz="4" w:space="0" w:color="000000"/>
            </w:tcBorders>
            <w:shd w:val="clear" w:color="FFFFFF" w:fill="FFFFFF"/>
            <w:noWrap/>
            <w:vAlign w:val="center"/>
            <w:hideMark/>
          </w:tcPr>
          <w:p w14:paraId="00CAEB1E"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03AA832E"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59F4A25E"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59953A77" w14:textId="77777777" w:rsidR="00311C4C" w:rsidRPr="0025241D" w:rsidRDefault="00311C4C" w:rsidP="0085034B">
            <w:pPr>
              <w:shd w:val="clear" w:color="auto" w:fill="FFFFFF" w:themeFill="background1"/>
              <w:spacing w:after="0"/>
              <w:rPr>
                <w:sz w:val="20"/>
                <w:szCs w:val="14"/>
              </w:rPr>
            </w:pPr>
            <w:r w:rsidRPr="0025241D">
              <w:rPr>
                <w:sz w:val="20"/>
                <w:szCs w:val="14"/>
              </w:rPr>
              <w:t>Titolo 5 - Chiusura Anticipazioni ricevute da istituto tesoriere/cassiere</w:t>
            </w:r>
          </w:p>
        </w:tc>
        <w:tc>
          <w:tcPr>
            <w:tcW w:w="1052" w:type="pct"/>
            <w:tcBorders>
              <w:top w:val="nil"/>
              <w:left w:val="nil"/>
              <w:bottom w:val="nil"/>
              <w:right w:val="single" w:sz="4" w:space="0" w:color="000000"/>
            </w:tcBorders>
            <w:shd w:val="clear" w:color="FFFFFF" w:fill="FFFFFF"/>
            <w:noWrap/>
            <w:vAlign w:val="center"/>
            <w:hideMark/>
          </w:tcPr>
          <w:p w14:paraId="4CF0C231"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c>
          <w:tcPr>
            <w:tcW w:w="1138" w:type="pct"/>
            <w:tcBorders>
              <w:top w:val="nil"/>
              <w:left w:val="nil"/>
              <w:bottom w:val="nil"/>
              <w:right w:val="single" w:sz="4" w:space="0" w:color="000000"/>
            </w:tcBorders>
            <w:shd w:val="clear" w:color="FFFFFF" w:fill="FFFFFF"/>
            <w:noWrap/>
            <w:vAlign w:val="center"/>
            <w:hideMark/>
          </w:tcPr>
          <w:p w14:paraId="4B56BF45" w14:textId="77777777" w:rsidR="00311C4C" w:rsidRPr="0025241D" w:rsidRDefault="00311C4C" w:rsidP="0085034B">
            <w:pPr>
              <w:shd w:val="clear" w:color="auto" w:fill="FFFFFF" w:themeFill="background1"/>
              <w:spacing w:after="0"/>
              <w:jc w:val="right"/>
              <w:rPr>
                <w:sz w:val="20"/>
                <w:szCs w:val="20"/>
              </w:rPr>
            </w:pPr>
            <w:r w:rsidRPr="0025241D">
              <w:rPr>
                <w:sz w:val="20"/>
                <w:szCs w:val="20"/>
              </w:rPr>
              <w:t>0,00</w:t>
            </w:r>
          </w:p>
        </w:tc>
      </w:tr>
      <w:tr w:rsidR="0025241D" w:rsidRPr="0025241D" w14:paraId="28C5C552"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1905C3FF" w14:textId="77777777" w:rsidR="00311C4C" w:rsidRPr="0025241D" w:rsidRDefault="00311C4C" w:rsidP="0085034B">
            <w:pPr>
              <w:shd w:val="clear" w:color="auto" w:fill="FFFFFF" w:themeFill="background1"/>
              <w:spacing w:after="0"/>
              <w:rPr>
                <w:sz w:val="20"/>
                <w:szCs w:val="14"/>
              </w:rPr>
            </w:pPr>
            <w:r w:rsidRPr="0025241D">
              <w:rPr>
                <w:sz w:val="20"/>
                <w:szCs w:val="14"/>
              </w:rPr>
              <w:t>Titolo 7 - Uscite per conto terzi e partite di giro</w:t>
            </w:r>
          </w:p>
        </w:tc>
        <w:tc>
          <w:tcPr>
            <w:tcW w:w="1052" w:type="pct"/>
            <w:tcBorders>
              <w:top w:val="nil"/>
              <w:left w:val="nil"/>
              <w:bottom w:val="nil"/>
              <w:right w:val="single" w:sz="4" w:space="0" w:color="000000"/>
            </w:tcBorders>
            <w:shd w:val="clear" w:color="FFFFFF" w:fill="FFFFFF"/>
            <w:noWrap/>
            <w:vAlign w:val="center"/>
          </w:tcPr>
          <w:p w14:paraId="0D3CCAEE" w14:textId="3AF9E8E9" w:rsidR="00311C4C" w:rsidRPr="0025241D" w:rsidRDefault="00C266EE" w:rsidP="0085034B">
            <w:pPr>
              <w:shd w:val="clear" w:color="auto" w:fill="FFFFFF" w:themeFill="background1"/>
              <w:spacing w:after="0"/>
              <w:jc w:val="right"/>
              <w:rPr>
                <w:sz w:val="20"/>
                <w:szCs w:val="20"/>
              </w:rPr>
            </w:pPr>
            <w:r w:rsidRPr="0025241D">
              <w:rPr>
                <w:sz w:val="20"/>
                <w:szCs w:val="20"/>
              </w:rPr>
              <w:t>5.015.899,09</w:t>
            </w:r>
          </w:p>
        </w:tc>
        <w:tc>
          <w:tcPr>
            <w:tcW w:w="1138" w:type="pct"/>
            <w:tcBorders>
              <w:top w:val="nil"/>
              <w:left w:val="nil"/>
              <w:bottom w:val="nil"/>
              <w:right w:val="single" w:sz="4" w:space="0" w:color="000000"/>
            </w:tcBorders>
            <w:shd w:val="clear" w:color="FFFFFF" w:fill="FFFFFF"/>
            <w:noWrap/>
            <w:vAlign w:val="center"/>
          </w:tcPr>
          <w:p w14:paraId="7041D643" w14:textId="0AD545C6" w:rsidR="00311C4C" w:rsidRPr="0025241D" w:rsidRDefault="00C266EE" w:rsidP="0085034B">
            <w:pPr>
              <w:shd w:val="clear" w:color="auto" w:fill="FFFFFF" w:themeFill="background1"/>
              <w:spacing w:after="0"/>
              <w:jc w:val="right"/>
              <w:rPr>
                <w:sz w:val="20"/>
                <w:szCs w:val="20"/>
              </w:rPr>
            </w:pPr>
            <w:r w:rsidRPr="0025241D">
              <w:rPr>
                <w:sz w:val="20"/>
                <w:szCs w:val="20"/>
              </w:rPr>
              <w:t>5.009.398,87</w:t>
            </w:r>
          </w:p>
        </w:tc>
      </w:tr>
      <w:tr w:rsidR="0025241D" w:rsidRPr="0025241D" w14:paraId="3F58C850" w14:textId="77777777" w:rsidTr="00925E3F">
        <w:trPr>
          <w:trHeight w:val="317"/>
        </w:trPr>
        <w:tc>
          <w:tcPr>
            <w:tcW w:w="2809" w:type="pct"/>
            <w:tcBorders>
              <w:top w:val="nil"/>
              <w:left w:val="single" w:sz="4" w:space="0" w:color="000000"/>
              <w:bottom w:val="nil"/>
              <w:right w:val="single" w:sz="4" w:space="0" w:color="000000"/>
            </w:tcBorders>
            <w:shd w:val="clear" w:color="FFFFFF" w:fill="FFFFFF"/>
            <w:vAlign w:val="center"/>
            <w:hideMark/>
          </w:tcPr>
          <w:p w14:paraId="462FB3BB"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spese dell'esercizio</w:t>
            </w:r>
          </w:p>
        </w:tc>
        <w:tc>
          <w:tcPr>
            <w:tcW w:w="1052" w:type="pct"/>
            <w:tcBorders>
              <w:top w:val="nil"/>
              <w:left w:val="nil"/>
              <w:bottom w:val="single" w:sz="4" w:space="0" w:color="000000"/>
              <w:right w:val="single" w:sz="4" w:space="0" w:color="000000"/>
            </w:tcBorders>
            <w:shd w:val="clear" w:color="FFFFFF" w:fill="FFFFFF"/>
            <w:noWrap/>
            <w:vAlign w:val="center"/>
          </w:tcPr>
          <w:p w14:paraId="2F0ED7B7" w14:textId="347E6279" w:rsidR="00311C4C" w:rsidRPr="0025241D" w:rsidRDefault="00C266EE" w:rsidP="0085034B">
            <w:pPr>
              <w:shd w:val="clear" w:color="auto" w:fill="FFFFFF" w:themeFill="background1"/>
              <w:spacing w:after="0"/>
              <w:jc w:val="right"/>
              <w:rPr>
                <w:b/>
                <w:bCs/>
                <w:sz w:val="20"/>
                <w:szCs w:val="20"/>
              </w:rPr>
            </w:pPr>
            <w:r w:rsidRPr="0025241D">
              <w:rPr>
                <w:b/>
                <w:bCs/>
                <w:sz w:val="20"/>
                <w:szCs w:val="20"/>
              </w:rPr>
              <w:t>30.545.901,72</w:t>
            </w:r>
          </w:p>
        </w:tc>
        <w:tc>
          <w:tcPr>
            <w:tcW w:w="1138" w:type="pct"/>
            <w:tcBorders>
              <w:top w:val="nil"/>
              <w:left w:val="nil"/>
              <w:bottom w:val="single" w:sz="4" w:space="0" w:color="000000"/>
              <w:right w:val="single" w:sz="4" w:space="0" w:color="000000"/>
            </w:tcBorders>
            <w:shd w:val="clear" w:color="FFFFFF" w:fill="FFFFFF"/>
            <w:noWrap/>
            <w:vAlign w:val="center"/>
          </w:tcPr>
          <w:p w14:paraId="67764598" w14:textId="340709DA" w:rsidR="00311C4C" w:rsidRPr="0025241D" w:rsidRDefault="00C266EE" w:rsidP="0085034B">
            <w:pPr>
              <w:shd w:val="clear" w:color="auto" w:fill="FFFFFF" w:themeFill="background1"/>
              <w:spacing w:after="0"/>
              <w:jc w:val="right"/>
              <w:rPr>
                <w:b/>
                <w:bCs/>
                <w:sz w:val="20"/>
                <w:szCs w:val="20"/>
              </w:rPr>
            </w:pPr>
            <w:r w:rsidRPr="0025241D">
              <w:rPr>
                <w:b/>
                <w:bCs/>
                <w:sz w:val="20"/>
                <w:szCs w:val="20"/>
              </w:rPr>
              <w:t>29.339.630,52</w:t>
            </w:r>
          </w:p>
        </w:tc>
      </w:tr>
      <w:tr w:rsidR="0025241D" w:rsidRPr="0025241D" w14:paraId="695B9289" w14:textId="77777777" w:rsidTr="00925E3F">
        <w:trPr>
          <w:trHeight w:val="317"/>
        </w:trPr>
        <w:tc>
          <w:tcPr>
            <w:tcW w:w="2809" w:type="pct"/>
            <w:tcBorders>
              <w:top w:val="nil"/>
              <w:left w:val="single" w:sz="4" w:space="0" w:color="000000"/>
              <w:right w:val="single" w:sz="4" w:space="0" w:color="000000"/>
            </w:tcBorders>
            <w:shd w:val="clear" w:color="FFFFFF" w:fill="FFFFFF"/>
            <w:vAlign w:val="center"/>
            <w:hideMark/>
          </w:tcPr>
          <w:p w14:paraId="4C0974B6"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 </w:t>
            </w:r>
          </w:p>
        </w:tc>
        <w:tc>
          <w:tcPr>
            <w:tcW w:w="1052" w:type="pct"/>
            <w:tcBorders>
              <w:top w:val="nil"/>
              <w:left w:val="nil"/>
              <w:bottom w:val="nil"/>
              <w:right w:val="single" w:sz="4" w:space="0" w:color="000000"/>
            </w:tcBorders>
            <w:shd w:val="clear" w:color="FFFFFF" w:fill="FFFFFF"/>
            <w:noWrap/>
            <w:vAlign w:val="center"/>
            <w:hideMark/>
          </w:tcPr>
          <w:p w14:paraId="21CF472E" w14:textId="77777777" w:rsidR="00311C4C" w:rsidRPr="0025241D" w:rsidRDefault="00311C4C" w:rsidP="0085034B">
            <w:pPr>
              <w:shd w:val="clear" w:color="auto" w:fill="FFFFFF" w:themeFill="background1"/>
              <w:spacing w:after="0"/>
              <w:rPr>
                <w:b/>
                <w:bCs/>
                <w:sz w:val="20"/>
                <w:szCs w:val="20"/>
              </w:rPr>
            </w:pPr>
            <w:r w:rsidRPr="0025241D">
              <w:rPr>
                <w:b/>
                <w:bCs/>
                <w:sz w:val="20"/>
                <w:szCs w:val="20"/>
              </w:rPr>
              <w:t> </w:t>
            </w:r>
          </w:p>
        </w:tc>
        <w:tc>
          <w:tcPr>
            <w:tcW w:w="1138" w:type="pct"/>
            <w:tcBorders>
              <w:top w:val="nil"/>
              <w:left w:val="nil"/>
              <w:bottom w:val="nil"/>
              <w:right w:val="single" w:sz="4" w:space="0" w:color="000000"/>
            </w:tcBorders>
            <w:shd w:val="clear" w:color="FFFFFF" w:fill="FFFFFF"/>
            <w:noWrap/>
            <w:vAlign w:val="center"/>
            <w:hideMark/>
          </w:tcPr>
          <w:p w14:paraId="27EA7A1E" w14:textId="77777777" w:rsidR="00311C4C" w:rsidRPr="0025241D" w:rsidRDefault="00311C4C" w:rsidP="0085034B">
            <w:pPr>
              <w:shd w:val="clear" w:color="auto" w:fill="FFFFFF" w:themeFill="background1"/>
              <w:spacing w:after="0"/>
              <w:rPr>
                <w:b/>
                <w:bCs/>
                <w:sz w:val="20"/>
                <w:szCs w:val="20"/>
              </w:rPr>
            </w:pPr>
            <w:r w:rsidRPr="0025241D">
              <w:rPr>
                <w:b/>
                <w:bCs/>
                <w:sz w:val="20"/>
                <w:szCs w:val="20"/>
              </w:rPr>
              <w:t> </w:t>
            </w:r>
          </w:p>
        </w:tc>
      </w:tr>
      <w:tr w:rsidR="0025241D" w:rsidRPr="0025241D" w14:paraId="1712C18F" w14:textId="77777777" w:rsidTr="00925E3F">
        <w:trPr>
          <w:trHeight w:val="317"/>
        </w:trPr>
        <w:tc>
          <w:tcPr>
            <w:tcW w:w="2809" w:type="pct"/>
            <w:tcBorders>
              <w:top w:val="nil"/>
              <w:left w:val="single" w:sz="4" w:space="0" w:color="000000"/>
              <w:bottom w:val="single" w:sz="4" w:space="0" w:color="auto"/>
              <w:right w:val="single" w:sz="4" w:space="0" w:color="000000"/>
            </w:tcBorders>
            <w:shd w:val="clear" w:color="FFFFFF" w:fill="FFFFFF"/>
            <w:vAlign w:val="center"/>
            <w:hideMark/>
          </w:tcPr>
          <w:p w14:paraId="7911701A"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COMPLESSIVO SPESE</w:t>
            </w:r>
          </w:p>
        </w:tc>
        <w:tc>
          <w:tcPr>
            <w:tcW w:w="1052" w:type="pct"/>
            <w:tcBorders>
              <w:top w:val="single" w:sz="4" w:space="0" w:color="000000"/>
              <w:left w:val="nil"/>
              <w:bottom w:val="single" w:sz="4" w:space="0" w:color="000000"/>
              <w:right w:val="single" w:sz="4" w:space="0" w:color="000000"/>
            </w:tcBorders>
            <w:shd w:val="clear" w:color="FFFFFF" w:fill="FFFFFF"/>
            <w:noWrap/>
            <w:vAlign w:val="center"/>
            <w:hideMark/>
          </w:tcPr>
          <w:p w14:paraId="2D068996" w14:textId="2E816E1D" w:rsidR="00311C4C" w:rsidRPr="0025241D" w:rsidRDefault="00311C4C" w:rsidP="0085034B">
            <w:pPr>
              <w:shd w:val="clear" w:color="auto" w:fill="FFFFFF" w:themeFill="background1"/>
              <w:spacing w:after="0"/>
              <w:jc w:val="right"/>
              <w:rPr>
                <w:b/>
                <w:bCs/>
                <w:sz w:val="20"/>
                <w:szCs w:val="20"/>
              </w:rPr>
            </w:pPr>
            <w:r w:rsidRPr="0025241D">
              <w:rPr>
                <w:b/>
                <w:sz w:val="20"/>
                <w:szCs w:val="20"/>
              </w:rPr>
              <w:t>30.</w:t>
            </w:r>
            <w:r w:rsidR="009C6CFC" w:rsidRPr="0025241D">
              <w:rPr>
                <w:b/>
                <w:sz w:val="20"/>
                <w:szCs w:val="20"/>
              </w:rPr>
              <w:t>545.901,72</w:t>
            </w:r>
          </w:p>
        </w:tc>
        <w:tc>
          <w:tcPr>
            <w:tcW w:w="1138" w:type="pct"/>
            <w:tcBorders>
              <w:top w:val="single" w:sz="4" w:space="0" w:color="000000"/>
              <w:left w:val="nil"/>
              <w:bottom w:val="single" w:sz="4" w:space="0" w:color="000000"/>
              <w:right w:val="single" w:sz="4" w:space="0" w:color="000000"/>
            </w:tcBorders>
            <w:shd w:val="clear" w:color="FFFFFF" w:fill="FFFFFF"/>
            <w:noWrap/>
            <w:vAlign w:val="center"/>
            <w:hideMark/>
          </w:tcPr>
          <w:p w14:paraId="6ED907F2" w14:textId="62391132" w:rsidR="00311C4C" w:rsidRPr="0025241D" w:rsidRDefault="009C6CFC" w:rsidP="0085034B">
            <w:pPr>
              <w:shd w:val="clear" w:color="auto" w:fill="FFFFFF" w:themeFill="background1"/>
              <w:spacing w:after="0"/>
              <w:jc w:val="right"/>
              <w:rPr>
                <w:b/>
                <w:bCs/>
                <w:sz w:val="20"/>
                <w:szCs w:val="20"/>
              </w:rPr>
            </w:pPr>
            <w:r w:rsidRPr="0025241D">
              <w:rPr>
                <w:b/>
                <w:sz w:val="20"/>
                <w:szCs w:val="20"/>
              </w:rPr>
              <w:t>29.339.630,52</w:t>
            </w:r>
          </w:p>
        </w:tc>
      </w:tr>
      <w:tr w:rsidR="0025241D" w:rsidRPr="0025241D" w14:paraId="21A4D2E2" w14:textId="77777777" w:rsidTr="00925E3F">
        <w:trPr>
          <w:trHeight w:val="317"/>
        </w:trPr>
        <w:tc>
          <w:tcPr>
            <w:tcW w:w="2809"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5983B21"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AVANZO DI COMPETENZA/FONDO DI CASSA FINALE</w:t>
            </w:r>
          </w:p>
        </w:tc>
        <w:tc>
          <w:tcPr>
            <w:tcW w:w="1052" w:type="pct"/>
            <w:tcBorders>
              <w:top w:val="nil"/>
              <w:left w:val="nil"/>
              <w:bottom w:val="single" w:sz="4" w:space="0" w:color="000000"/>
              <w:right w:val="single" w:sz="4" w:space="0" w:color="000000"/>
            </w:tcBorders>
            <w:shd w:val="clear" w:color="FFFFFF" w:fill="FFFFFF"/>
            <w:noWrap/>
            <w:vAlign w:val="center"/>
            <w:hideMark/>
          </w:tcPr>
          <w:p w14:paraId="7C2132F5" w14:textId="6DA7559F" w:rsidR="00311C4C" w:rsidRPr="0025241D" w:rsidRDefault="009C6CFC" w:rsidP="0085034B">
            <w:pPr>
              <w:shd w:val="clear" w:color="auto" w:fill="FFFFFF" w:themeFill="background1"/>
              <w:spacing w:after="0"/>
              <w:jc w:val="right"/>
              <w:rPr>
                <w:b/>
                <w:bCs/>
                <w:sz w:val="20"/>
                <w:szCs w:val="20"/>
              </w:rPr>
            </w:pPr>
            <w:r w:rsidRPr="0025241D">
              <w:rPr>
                <w:b/>
                <w:sz w:val="20"/>
                <w:szCs w:val="20"/>
              </w:rPr>
              <w:t>7.160.310,65</w:t>
            </w:r>
          </w:p>
        </w:tc>
        <w:tc>
          <w:tcPr>
            <w:tcW w:w="1138" w:type="pct"/>
            <w:tcBorders>
              <w:top w:val="nil"/>
              <w:left w:val="nil"/>
              <w:bottom w:val="single" w:sz="4" w:space="0" w:color="000000"/>
              <w:right w:val="single" w:sz="4" w:space="0" w:color="000000"/>
            </w:tcBorders>
            <w:shd w:val="clear" w:color="FFFFFF" w:fill="FFFFFF"/>
            <w:noWrap/>
            <w:vAlign w:val="center"/>
            <w:hideMark/>
          </w:tcPr>
          <w:p w14:paraId="20ACD645" w14:textId="5E9AD041" w:rsidR="00311C4C" w:rsidRPr="0025241D" w:rsidRDefault="009C6CFC" w:rsidP="0085034B">
            <w:pPr>
              <w:shd w:val="clear" w:color="auto" w:fill="FFFFFF" w:themeFill="background1"/>
              <w:spacing w:after="0"/>
              <w:jc w:val="right"/>
              <w:rPr>
                <w:b/>
                <w:bCs/>
                <w:sz w:val="20"/>
                <w:szCs w:val="20"/>
              </w:rPr>
            </w:pPr>
            <w:r w:rsidRPr="0025241D">
              <w:rPr>
                <w:b/>
                <w:sz w:val="20"/>
                <w:szCs w:val="20"/>
              </w:rPr>
              <w:t>10.602.644,92</w:t>
            </w:r>
          </w:p>
        </w:tc>
      </w:tr>
      <w:tr w:rsidR="0025241D" w:rsidRPr="0025241D" w14:paraId="56200E19" w14:textId="77777777" w:rsidTr="00925E3F">
        <w:trPr>
          <w:trHeight w:val="317"/>
        </w:trPr>
        <w:tc>
          <w:tcPr>
            <w:tcW w:w="2809" w:type="pct"/>
            <w:tcBorders>
              <w:top w:val="nil"/>
              <w:left w:val="single" w:sz="4" w:space="0" w:color="000000"/>
              <w:bottom w:val="single" w:sz="4" w:space="0" w:color="000000"/>
              <w:right w:val="single" w:sz="4" w:space="0" w:color="000000"/>
            </w:tcBorders>
            <w:shd w:val="clear" w:color="FFFFFF" w:fill="FFFFFF"/>
            <w:vAlign w:val="center"/>
            <w:hideMark/>
          </w:tcPr>
          <w:p w14:paraId="4B3AFC52" w14:textId="77777777" w:rsidR="00311C4C" w:rsidRPr="0025241D" w:rsidRDefault="00311C4C" w:rsidP="0085034B">
            <w:pPr>
              <w:shd w:val="clear" w:color="auto" w:fill="FFFFFF" w:themeFill="background1"/>
              <w:spacing w:after="0"/>
              <w:jc w:val="right"/>
              <w:rPr>
                <w:b/>
                <w:bCs/>
                <w:sz w:val="20"/>
                <w:szCs w:val="14"/>
              </w:rPr>
            </w:pPr>
            <w:r w:rsidRPr="0025241D">
              <w:rPr>
                <w:b/>
                <w:bCs/>
                <w:sz w:val="20"/>
                <w:szCs w:val="14"/>
              </w:rPr>
              <w:t>TOTALE A PAREGGIO</w:t>
            </w:r>
          </w:p>
        </w:tc>
        <w:tc>
          <w:tcPr>
            <w:tcW w:w="1052" w:type="pct"/>
            <w:tcBorders>
              <w:top w:val="nil"/>
              <w:left w:val="nil"/>
              <w:bottom w:val="single" w:sz="4" w:space="0" w:color="000000"/>
              <w:right w:val="single" w:sz="4" w:space="0" w:color="000000"/>
            </w:tcBorders>
            <w:shd w:val="clear" w:color="FFFFFF" w:fill="FFFFFF"/>
            <w:noWrap/>
            <w:vAlign w:val="center"/>
          </w:tcPr>
          <w:p w14:paraId="30EEB5EC" w14:textId="1C95486E" w:rsidR="00311C4C" w:rsidRPr="0025241D" w:rsidRDefault="009C6CFC" w:rsidP="0085034B">
            <w:pPr>
              <w:shd w:val="clear" w:color="auto" w:fill="FFFFFF" w:themeFill="background1"/>
              <w:spacing w:after="0"/>
              <w:jc w:val="right"/>
              <w:rPr>
                <w:b/>
                <w:bCs/>
                <w:sz w:val="20"/>
                <w:szCs w:val="20"/>
              </w:rPr>
            </w:pPr>
            <w:r w:rsidRPr="0025241D">
              <w:rPr>
                <w:b/>
                <w:bCs/>
                <w:sz w:val="20"/>
                <w:szCs w:val="20"/>
              </w:rPr>
              <w:t>37.706.212,37</w:t>
            </w:r>
          </w:p>
        </w:tc>
        <w:tc>
          <w:tcPr>
            <w:tcW w:w="1138" w:type="pct"/>
            <w:tcBorders>
              <w:top w:val="nil"/>
              <w:left w:val="nil"/>
              <w:bottom w:val="single" w:sz="4" w:space="0" w:color="000000"/>
              <w:right w:val="single" w:sz="4" w:space="0" w:color="000000"/>
            </w:tcBorders>
            <w:shd w:val="clear" w:color="FFFFFF" w:fill="FFFFFF"/>
            <w:noWrap/>
            <w:vAlign w:val="center"/>
          </w:tcPr>
          <w:p w14:paraId="50C5FA4C" w14:textId="307DCBFD" w:rsidR="00311C4C" w:rsidRPr="0025241D" w:rsidRDefault="009C6CFC" w:rsidP="0085034B">
            <w:pPr>
              <w:shd w:val="clear" w:color="auto" w:fill="FFFFFF" w:themeFill="background1"/>
              <w:spacing w:after="0"/>
              <w:jc w:val="right"/>
              <w:rPr>
                <w:b/>
                <w:bCs/>
                <w:sz w:val="20"/>
                <w:szCs w:val="20"/>
              </w:rPr>
            </w:pPr>
            <w:r w:rsidRPr="0025241D">
              <w:rPr>
                <w:b/>
                <w:bCs/>
                <w:sz w:val="20"/>
                <w:szCs w:val="20"/>
              </w:rPr>
              <w:t>39.942.275,44</w:t>
            </w:r>
          </w:p>
        </w:tc>
      </w:tr>
    </w:tbl>
    <w:p w14:paraId="149EB883" w14:textId="77777777" w:rsidR="00BE6670" w:rsidRPr="0025241D" w:rsidRDefault="00BE6670" w:rsidP="0085034B">
      <w:pPr>
        <w:pStyle w:val="Paragrafoelenco"/>
        <w:shd w:val="clear" w:color="auto" w:fill="FFFFFF" w:themeFill="background1"/>
        <w:spacing w:line="360" w:lineRule="auto"/>
        <w:ind w:left="360"/>
        <w:jc w:val="both"/>
        <w:rPr>
          <w:rFonts w:ascii="Calibri" w:eastAsia="Times New Roman" w:hAnsi="Calibri" w:cs="Times New Roman"/>
          <w:sz w:val="24"/>
          <w:szCs w:val="24"/>
        </w:rPr>
      </w:pPr>
    </w:p>
    <w:p w14:paraId="2D2C943B" w14:textId="22118BA5" w:rsidR="00AB1712" w:rsidRPr="0025241D" w:rsidRDefault="00311C4C" w:rsidP="0085034B">
      <w:pPr>
        <w:pStyle w:val="Paragrafoelenco"/>
        <w:shd w:val="clear" w:color="auto" w:fill="FFFFFF" w:themeFill="background1"/>
        <w:spacing w:line="360" w:lineRule="auto"/>
        <w:ind w:left="0"/>
        <w:jc w:val="both"/>
        <w:rPr>
          <w:rFonts w:ascii="Calibri" w:eastAsia="Times New Roman" w:hAnsi="Calibri" w:cs="Times New Roman"/>
          <w:sz w:val="24"/>
          <w:szCs w:val="24"/>
        </w:rPr>
      </w:pPr>
      <w:r w:rsidRPr="0025241D">
        <w:rPr>
          <w:rFonts w:ascii="Calibri" w:eastAsia="Times New Roman" w:hAnsi="Calibri" w:cs="Times New Roman"/>
          <w:sz w:val="24"/>
          <w:szCs w:val="24"/>
        </w:rPr>
        <w:t>Il fondo di cassa finale, pari ad euro 10.</w:t>
      </w:r>
      <w:r w:rsidR="005C1F0D" w:rsidRPr="0025241D">
        <w:rPr>
          <w:rFonts w:ascii="Calibri" w:eastAsia="Times New Roman" w:hAnsi="Calibri" w:cs="Times New Roman"/>
          <w:sz w:val="24"/>
          <w:szCs w:val="24"/>
        </w:rPr>
        <w:t>602.644,92</w:t>
      </w:r>
      <w:r w:rsidRPr="0025241D">
        <w:rPr>
          <w:rFonts w:ascii="Calibri" w:eastAsia="Times New Roman" w:hAnsi="Calibri" w:cs="Times New Roman"/>
          <w:sz w:val="24"/>
          <w:szCs w:val="24"/>
        </w:rPr>
        <w:t xml:space="preserve">, è la somma del fondo di cassa iniziale (euro </w:t>
      </w:r>
      <w:r w:rsidR="009E5DDC" w:rsidRPr="0025241D">
        <w:rPr>
          <w:rFonts w:ascii="Calibri" w:eastAsia="Times New Roman" w:hAnsi="Calibri" w:cs="Times New Roman"/>
          <w:sz w:val="24"/>
          <w:szCs w:val="24"/>
        </w:rPr>
        <w:t>10.460.088,87</w:t>
      </w:r>
      <w:r w:rsidRPr="0025241D">
        <w:rPr>
          <w:rFonts w:ascii="Calibri" w:eastAsia="Times New Roman" w:hAnsi="Calibri" w:cs="Times New Roman"/>
          <w:sz w:val="24"/>
          <w:szCs w:val="24"/>
        </w:rPr>
        <w:t>) e la variazione di cassa registrata nell’anno 202</w:t>
      </w:r>
      <w:r w:rsidR="009E5DDC" w:rsidRPr="0025241D">
        <w:rPr>
          <w:rFonts w:ascii="Calibri" w:eastAsia="Times New Roman" w:hAnsi="Calibri" w:cs="Times New Roman"/>
          <w:sz w:val="24"/>
          <w:szCs w:val="24"/>
        </w:rPr>
        <w:t>3</w:t>
      </w:r>
      <w:r w:rsidRPr="0025241D">
        <w:rPr>
          <w:rFonts w:ascii="Calibri" w:eastAsia="Times New Roman" w:hAnsi="Calibri" w:cs="Times New Roman"/>
          <w:sz w:val="24"/>
          <w:szCs w:val="24"/>
        </w:rPr>
        <w:t xml:space="preserve"> (</w:t>
      </w:r>
      <w:r w:rsidR="009E5DDC" w:rsidRPr="0025241D">
        <w:rPr>
          <w:rFonts w:ascii="Calibri" w:eastAsia="Times New Roman" w:hAnsi="Calibri" w:cs="Times New Roman"/>
          <w:sz w:val="24"/>
          <w:szCs w:val="24"/>
        </w:rPr>
        <w:t>+</w:t>
      </w:r>
      <w:r w:rsidR="00AD1ED9" w:rsidRPr="0025241D">
        <w:rPr>
          <w:rFonts w:ascii="Calibri" w:eastAsia="Times New Roman" w:hAnsi="Calibri" w:cs="Times New Roman"/>
          <w:sz w:val="24"/>
          <w:szCs w:val="24"/>
        </w:rPr>
        <w:t xml:space="preserve"> </w:t>
      </w:r>
      <w:r w:rsidR="009E5DDC" w:rsidRPr="0025241D">
        <w:rPr>
          <w:rFonts w:ascii="Calibri" w:eastAsia="Times New Roman" w:hAnsi="Calibri" w:cs="Times New Roman"/>
          <w:sz w:val="24"/>
          <w:szCs w:val="24"/>
        </w:rPr>
        <w:t xml:space="preserve">142.556,05 </w:t>
      </w:r>
      <w:r w:rsidRPr="0025241D">
        <w:rPr>
          <w:rFonts w:ascii="Calibri" w:eastAsia="Times New Roman" w:hAnsi="Calibri" w:cs="Times New Roman"/>
          <w:sz w:val="24"/>
          <w:szCs w:val="24"/>
        </w:rPr>
        <w:t>euro). La variazione di cassa è calcolata come differenza tra le entrate dell’esercizio (euro 29.</w:t>
      </w:r>
      <w:r w:rsidR="00520251" w:rsidRPr="0025241D">
        <w:rPr>
          <w:rFonts w:ascii="Calibri" w:eastAsia="Times New Roman" w:hAnsi="Calibri" w:cs="Times New Roman"/>
          <w:sz w:val="24"/>
          <w:szCs w:val="24"/>
        </w:rPr>
        <w:t>482.186,57 -</w:t>
      </w:r>
      <w:r w:rsidRPr="0025241D">
        <w:rPr>
          <w:rFonts w:ascii="Calibri" w:eastAsia="Times New Roman" w:hAnsi="Calibri" w:cs="Times New Roman"/>
          <w:sz w:val="24"/>
          <w:szCs w:val="24"/>
        </w:rPr>
        <w:t xml:space="preserve"> incassi) e le spese dell’esercizio (euro </w:t>
      </w:r>
      <w:r w:rsidR="00520251" w:rsidRPr="0025241D">
        <w:rPr>
          <w:rFonts w:ascii="Calibri" w:eastAsia="Times New Roman" w:hAnsi="Calibri" w:cs="Times New Roman"/>
          <w:sz w:val="24"/>
          <w:szCs w:val="24"/>
        </w:rPr>
        <w:t>29.339.630,52</w:t>
      </w:r>
      <w:r w:rsidRPr="0025241D">
        <w:rPr>
          <w:rFonts w:ascii="Calibri" w:eastAsia="Times New Roman" w:hAnsi="Calibri" w:cs="Times New Roman"/>
          <w:sz w:val="24"/>
          <w:szCs w:val="24"/>
        </w:rPr>
        <w:t xml:space="preserve"> - pagamenti). </w:t>
      </w:r>
    </w:p>
    <w:p w14:paraId="1626EE25" w14:textId="77777777" w:rsidR="00336782" w:rsidRPr="0025241D" w:rsidRDefault="00336782" w:rsidP="00BE6670">
      <w:pPr>
        <w:pStyle w:val="Paragrafoelenco"/>
        <w:spacing w:line="360" w:lineRule="auto"/>
        <w:ind w:left="0"/>
        <w:jc w:val="both"/>
        <w:rPr>
          <w:rFonts w:ascii="Calibri" w:eastAsia="Times New Roman" w:hAnsi="Calibri" w:cs="Times New Roman"/>
          <w:sz w:val="24"/>
          <w:szCs w:val="24"/>
        </w:rPr>
      </w:pPr>
    </w:p>
    <w:p w14:paraId="01510694" w14:textId="13BAD9E5" w:rsidR="00767DA8" w:rsidRPr="0025241D" w:rsidRDefault="00796C21" w:rsidP="00767DA8">
      <w:pPr>
        <w:pStyle w:val="Paragrafoelenco"/>
        <w:numPr>
          <w:ilvl w:val="1"/>
          <w:numId w:val="4"/>
        </w:numPr>
        <w:spacing w:line="360" w:lineRule="auto"/>
        <w:jc w:val="both"/>
      </w:pPr>
      <w:bookmarkStart w:id="2" w:name="OLE_LINK23"/>
      <w:r w:rsidRPr="0025241D">
        <w:rPr>
          <w:b/>
        </w:rPr>
        <w:t>Trasferimento dal bilancio regionale</w:t>
      </w:r>
      <w:bookmarkStart w:id="3" w:name="OLE_LINK19"/>
      <w:bookmarkStart w:id="4" w:name="OLE_LINK20"/>
      <w:bookmarkEnd w:id="2"/>
      <w:r w:rsidR="00B612AF" w:rsidRPr="0025241D">
        <w:t xml:space="preserve"> </w:t>
      </w:r>
    </w:p>
    <w:p w14:paraId="6408184C" w14:textId="77777777" w:rsidR="007542D5" w:rsidRPr="0025241D" w:rsidRDefault="007542D5" w:rsidP="007542D5">
      <w:pPr>
        <w:spacing w:line="360" w:lineRule="auto"/>
        <w:jc w:val="both"/>
        <w:rPr>
          <w:rFonts w:ascii="Calibri" w:eastAsia="Times New Roman" w:hAnsi="Calibri" w:cs="Times New Roman"/>
          <w:sz w:val="24"/>
          <w:szCs w:val="24"/>
        </w:rPr>
      </w:pPr>
      <w:r w:rsidRPr="0025241D">
        <w:rPr>
          <w:rFonts w:ascii="Calibri" w:eastAsia="Times New Roman" w:hAnsi="Calibri" w:cs="Times New Roman"/>
          <w:sz w:val="24"/>
          <w:szCs w:val="24"/>
        </w:rPr>
        <w:t>Al netto della spesa derivante dalla legge regionale n. 27/2019, dal trasferimento straordinario per attività di digitalizzazione e da quelli per l’erogazione anticipata dell’indennità di fine mandato a favore di alcuni Consiglieri regionali, la determinazione del fabbisogno per il funzionamento del Consiglio, effettuata ai sensi dell’articolo 8 della legge regionale 5 febbraio 2008, n. 4 (Autonomia dell’Assemblea legislativa regionale) per l’annualità 2023 è quantificato in euro 22.341.000,00 e risulta pari alla stessa cifra del periodo 2017-2022. A tale importo deve poi aggiungersi:</w:t>
      </w:r>
    </w:p>
    <w:p w14:paraId="77ED6FDE" w14:textId="264D288B" w:rsidR="007542D5" w:rsidRPr="0025241D" w:rsidRDefault="007542D5" w:rsidP="007542D5">
      <w:pPr>
        <w:numPr>
          <w:ilvl w:val="0"/>
          <w:numId w:val="25"/>
        </w:numPr>
        <w:spacing w:after="0" w:line="360" w:lineRule="auto"/>
        <w:jc w:val="both"/>
        <w:rPr>
          <w:rFonts w:ascii="Calibri" w:eastAsia="Times New Roman" w:hAnsi="Calibri" w:cs="Times New Roman"/>
          <w:sz w:val="24"/>
          <w:szCs w:val="24"/>
        </w:rPr>
      </w:pPr>
      <w:r w:rsidRPr="0025241D">
        <w:rPr>
          <w:rFonts w:ascii="Calibri" w:eastAsia="Times New Roman" w:hAnsi="Calibri" w:cs="Times New Roman"/>
          <w:sz w:val="24"/>
          <w:szCs w:val="24"/>
        </w:rPr>
        <w:t xml:space="preserve">L’importo di euro 757.000,00 derivante dall’abrogazione del divieto di cumulo tra assegni vitalizi, disposto dall’articolo 9 della legge regionale n. 27/2019; </w:t>
      </w:r>
    </w:p>
    <w:p w14:paraId="1F6D6CC5" w14:textId="1B99C7EE" w:rsidR="007542D5" w:rsidRPr="0025241D" w:rsidRDefault="007542D5" w:rsidP="007542D5">
      <w:pPr>
        <w:numPr>
          <w:ilvl w:val="0"/>
          <w:numId w:val="25"/>
        </w:numPr>
        <w:spacing w:after="0" w:line="360" w:lineRule="auto"/>
        <w:jc w:val="both"/>
        <w:rPr>
          <w:rFonts w:ascii="Calibri" w:eastAsia="Times New Roman" w:hAnsi="Calibri" w:cs="Times New Roman"/>
          <w:sz w:val="24"/>
          <w:szCs w:val="24"/>
        </w:rPr>
      </w:pPr>
      <w:r w:rsidRPr="0025241D">
        <w:rPr>
          <w:rFonts w:ascii="Calibri" w:eastAsia="Times New Roman" w:hAnsi="Calibri" w:cs="Times New Roman"/>
          <w:sz w:val="24"/>
          <w:szCs w:val="24"/>
        </w:rPr>
        <w:t xml:space="preserve">L’importo di euro 700.000,00 per l’annualità 2023 e di euro 600.000,00 per l’annualità 2024, di cui alla deliberazione della Giunta regionale 10 gennaio 2022, n. 1 (Variazione al Bilancio finanziario gestionale 2022-2024 ai sensi dell'art. 51 del D.lgs. 118/2011), con la quale si provvede ad una variazione in aumento relativa al trasferimento straordinario di </w:t>
      </w:r>
      <w:r w:rsidRPr="0025241D">
        <w:rPr>
          <w:rFonts w:ascii="Calibri" w:eastAsia="Times New Roman" w:hAnsi="Calibri" w:cs="Times New Roman"/>
          <w:sz w:val="24"/>
          <w:szCs w:val="24"/>
        </w:rPr>
        <w:lastRenderedPageBreak/>
        <w:t xml:space="preserve">fondi di parte capitale dal bilancio regionale a copertura della spesa per le attività di digitalizzazione del Consiglio regionale (parte capitale); </w:t>
      </w:r>
    </w:p>
    <w:p w14:paraId="44CF80DE" w14:textId="0065F40B" w:rsidR="00767DA8" w:rsidRPr="0025241D" w:rsidRDefault="007542D5" w:rsidP="001F065C">
      <w:pPr>
        <w:numPr>
          <w:ilvl w:val="0"/>
          <w:numId w:val="25"/>
        </w:numPr>
        <w:spacing w:after="0" w:line="360" w:lineRule="auto"/>
        <w:jc w:val="both"/>
        <w:rPr>
          <w:rFonts w:ascii="Calibri" w:eastAsia="Times New Roman" w:hAnsi="Calibri" w:cs="Times New Roman"/>
          <w:sz w:val="24"/>
          <w:szCs w:val="24"/>
        </w:rPr>
      </w:pPr>
      <w:r w:rsidRPr="0025241D">
        <w:rPr>
          <w:rFonts w:ascii="Calibri" w:eastAsia="Times New Roman" w:hAnsi="Calibri" w:cs="Times New Roman"/>
          <w:sz w:val="24"/>
          <w:szCs w:val="24"/>
        </w:rPr>
        <w:t>L’importo di euro 47.610,05 di cui alla deliberazione dell’ufficio di Presidenza n. 62 del 2023, con la quale si provvede ad una variazione in aumento di euro 47.610,05 relativa al trasferimento fondi di parte corrente dal bilancio regionale per attività di competenza del Consiglio regionale a copertura della spesa per l’erogazione anticipata dell’indennità di fine mandato ad un Consigliere regionale.</w:t>
      </w:r>
      <w:bookmarkStart w:id="5" w:name="_Hlk134089124"/>
    </w:p>
    <w:p w14:paraId="1D56FAFA" w14:textId="20222500" w:rsidR="001F065C" w:rsidRPr="0025241D" w:rsidRDefault="001F065C" w:rsidP="001F065C">
      <w:pPr>
        <w:tabs>
          <w:tab w:val="center" w:pos="426"/>
        </w:tabs>
        <w:spacing w:line="360" w:lineRule="auto"/>
        <w:jc w:val="both"/>
        <w:rPr>
          <w:bCs/>
          <w:sz w:val="24"/>
          <w:szCs w:val="24"/>
        </w:rPr>
      </w:pPr>
      <w:r w:rsidRPr="0025241D">
        <w:rPr>
          <w:bCs/>
          <w:sz w:val="24"/>
          <w:szCs w:val="24"/>
        </w:rPr>
        <w:t>Nella tabella che segue si evidenzia l’ammontare delle entrate trasferite</w:t>
      </w:r>
      <w:r w:rsidR="00286DF6" w:rsidRPr="0025241D">
        <w:rPr>
          <w:bCs/>
          <w:sz w:val="24"/>
          <w:szCs w:val="24"/>
        </w:rPr>
        <w:t xml:space="preserve"> </w:t>
      </w:r>
      <w:r w:rsidR="00042414" w:rsidRPr="0025241D">
        <w:rPr>
          <w:bCs/>
          <w:sz w:val="24"/>
          <w:szCs w:val="24"/>
        </w:rPr>
        <w:t xml:space="preserve">in </w:t>
      </w:r>
      <w:r w:rsidR="000A1CA1" w:rsidRPr="0025241D">
        <w:rPr>
          <w:bCs/>
          <w:sz w:val="24"/>
          <w:szCs w:val="24"/>
        </w:rPr>
        <w:t>c/</w:t>
      </w:r>
      <w:r w:rsidR="00042414" w:rsidRPr="0025241D">
        <w:rPr>
          <w:bCs/>
          <w:sz w:val="24"/>
          <w:szCs w:val="24"/>
        </w:rPr>
        <w:t xml:space="preserve">competenza </w:t>
      </w:r>
      <w:r w:rsidR="00286DF6" w:rsidRPr="0025241D">
        <w:rPr>
          <w:bCs/>
          <w:sz w:val="24"/>
          <w:szCs w:val="24"/>
        </w:rPr>
        <w:t>nell’anno 2023</w:t>
      </w:r>
      <w:r w:rsidRPr="0025241D">
        <w:rPr>
          <w:bCs/>
          <w:sz w:val="24"/>
          <w:szCs w:val="24"/>
        </w:rPr>
        <w:t xml:space="preserve"> dalla Giunta al Consiglio:</w:t>
      </w:r>
    </w:p>
    <w:tbl>
      <w:tblPr>
        <w:tblW w:w="5169" w:type="pct"/>
        <w:jc w:val="center"/>
        <w:tblCellMar>
          <w:left w:w="113" w:type="dxa"/>
        </w:tblCellMar>
        <w:tblLook w:val="0000" w:firstRow="0" w:lastRow="0" w:firstColumn="0" w:lastColumn="0" w:noHBand="0" w:noVBand="0"/>
      </w:tblPr>
      <w:tblGrid>
        <w:gridCol w:w="6207"/>
        <w:gridCol w:w="2004"/>
        <w:gridCol w:w="1981"/>
      </w:tblGrid>
      <w:tr w:rsidR="0025241D" w:rsidRPr="0025241D" w14:paraId="7311E56F"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2CE6FAF3" w14:textId="77777777" w:rsidR="001F065C" w:rsidRPr="0025241D" w:rsidRDefault="001F065C" w:rsidP="000E5513">
            <w:pPr>
              <w:tabs>
                <w:tab w:val="center" w:pos="426"/>
              </w:tabs>
              <w:spacing w:after="0" w:line="240" w:lineRule="auto"/>
              <w:jc w:val="center"/>
            </w:pPr>
            <w:r w:rsidRPr="0025241D">
              <w:rPr>
                <w:bCs/>
                <w:sz w:val="24"/>
                <w:szCs w:val="24"/>
              </w:rPr>
              <w:t>Entrata</w:t>
            </w:r>
          </w:p>
        </w:tc>
        <w:tc>
          <w:tcPr>
            <w:tcW w:w="983" w:type="pct"/>
            <w:tcBorders>
              <w:top w:val="single" w:sz="4" w:space="0" w:color="00000A"/>
              <w:left w:val="single" w:sz="4" w:space="0" w:color="00000A"/>
              <w:bottom w:val="single" w:sz="4" w:space="0" w:color="00000A"/>
              <w:right w:val="single" w:sz="4" w:space="0" w:color="00000A"/>
            </w:tcBorders>
            <w:vAlign w:val="center"/>
          </w:tcPr>
          <w:p w14:paraId="3436039C" w14:textId="77777777" w:rsidR="001F065C" w:rsidRPr="0025241D" w:rsidRDefault="001F065C" w:rsidP="000E5513">
            <w:pPr>
              <w:tabs>
                <w:tab w:val="center" w:pos="426"/>
              </w:tabs>
              <w:spacing w:after="0" w:line="240" w:lineRule="auto"/>
              <w:jc w:val="center"/>
            </w:pPr>
            <w:r w:rsidRPr="0025241D">
              <w:rPr>
                <w:bCs/>
                <w:sz w:val="24"/>
                <w:szCs w:val="24"/>
              </w:rPr>
              <w:t>Entrate Accertate</w:t>
            </w:r>
          </w:p>
        </w:tc>
        <w:tc>
          <w:tcPr>
            <w:tcW w:w="972" w:type="pct"/>
            <w:tcBorders>
              <w:top w:val="single" w:sz="4" w:space="0" w:color="00000A"/>
              <w:left w:val="single" w:sz="4" w:space="0" w:color="00000A"/>
              <w:bottom w:val="single" w:sz="4" w:space="0" w:color="00000A"/>
              <w:right w:val="single" w:sz="4" w:space="0" w:color="00000A"/>
            </w:tcBorders>
            <w:vAlign w:val="center"/>
          </w:tcPr>
          <w:p w14:paraId="17354E84" w14:textId="77777777" w:rsidR="001F065C" w:rsidRPr="0025241D" w:rsidRDefault="001F065C" w:rsidP="000E5513">
            <w:pPr>
              <w:tabs>
                <w:tab w:val="center" w:pos="426"/>
              </w:tabs>
              <w:spacing w:after="0" w:line="240" w:lineRule="auto"/>
              <w:jc w:val="center"/>
            </w:pPr>
            <w:r w:rsidRPr="0025241D">
              <w:rPr>
                <w:bCs/>
                <w:sz w:val="24"/>
                <w:szCs w:val="24"/>
              </w:rPr>
              <w:t>Riscossioni in c/competenza</w:t>
            </w:r>
          </w:p>
        </w:tc>
      </w:tr>
      <w:tr w:rsidR="0025241D" w:rsidRPr="0025241D" w14:paraId="49EA94EA"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109BB81B" w14:textId="33C7A85D" w:rsidR="007542D5" w:rsidRPr="0025241D" w:rsidRDefault="007542D5" w:rsidP="007542D5">
            <w:pPr>
              <w:tabs>
                <w:tab w:val="center" w:pos="426"/>
              </w:tabs>
              <w:spacing w:after="0" w:line="240" w:lineRule="auto"/>
            </w:pPr>
            <w:r w:rsidRPr="0025241D">
              <w:rPr>
                <w:sz w:val="24"/>
                <w:szCs w:val="24"/>
              </w:rPr>
              <w:t>Entrate derivanti da trasferimenti dal bilancio regionale – corrente - cap. 2005</w:t>
            </w:r>
          </w:p>
        </w:tc>
        <w:tc>
          <w:tcPr>
            <w:tcW w:w="983" w:type="pct"/>
            <w:tcBorders>
              <w:top w:val="single" w:sz="4" w:space="0" w:color="00000A"/>
              <w:left w:val="single" w:sz="4" w:space="0" w:color="00000A"/>
              <w:bottom w:val="single" w:sz="4" w:space="0" w:color="00000A"/>
              <w:right w:val="single" w:sz="4" w:space="0" w:color="00000A"/>
            </w:tcBorders>
            <w:vAlign w:val="bottom"/>
          </w:tcPr>
          <w:p w14:paraId="40F2A320" w14:textId="16AE7464"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w:t>
            </w:r>
            <w:r w:rsidR="001A2591" w:rsidRPr="0025241D">
              <w:rPr>
                <w:bCs/>
                <w:sz w:val="24"/>
                <w:szCs w:val="24"/>
              </w:rPr>
              <w:t>21.543.114,00</w:t>
            </w:r>
            <w:r w:rsidRPr="0025241D">
              <w:rPr>
                <w:bCs/>
                <w:sz w:val="24"/>
                <w:szCs w:val="24"/>
              </w:rPr>
              <w:t xml:space="preserve">   </w:t>
            </w:r>
          </w:p>
        </w:tc>
        <w:tc>
          <w:tcPr>
            <w:tcW w:w="972" w:type="pct"/>
            <w:tcBorders>
              <w:top w:val="single" w:sz="4" w:space="0" w:color="00000A"/>
              <w:left w:val="single" w:sz="4" w:space="0" w:color="00000A"/>
              <w:bottom w:val="single" w:sz="4" w:space="0" w:color="00000A"/>
              <w:right w:val="single" w:sz="4" w:space="0" w:color="00000A"/>
            </w:tcBorders>
            <w:vAlign w:val="bottom"/>
          </w:tcPr>
          <w:p w14:paraId="3768C8C2" w14:textId="303EA490"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w:t>
            </w:r>
            <w:r w:rsidR="001A2591" w:rsidRPr="0025241D">
              <w:rPr>
                <w:bCs/>
                <w:sz w:val="24"/>
                <w:szCs w:val="24"/>
              </w:rPr>
              <w:t xml:space="preserve">21.543.114,00   </w:t>
            </w:r>
          </w:p>
        </w:tc>
      </w:tr>
      <w:tr w:rsidR="0025241D" w:rsidRPr="0025241D" w14:paraId="5A2AB6C7"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475FB810" w14:textId="0E1E423F" w:rsidR="007542D5" w:rsidRPr="0025241D" w:rsidRDefault="007542D5" w:rsidP="007542D5">
            <w:pPr>
              <w:tabs>
                <w:tab w:val="center" w:pos="426"/>
              </w:tabs>
              <w:spacing w:after="0" w:line="240" w:lineRule="auto"/>
            </w:pPr>
            <w:r w:rsidRPr="0025241D">
              <w:rPr>
                <w:sz w:val="24"/>
                <w:szCs w:val="24"/>
              </w:rPr>
              <w:t xml:space="preserve">Entrate derivanti da trasferimenti dal bilancio regionale-in conto capitale - cap. 4003  </w:t>
            </w:r>
          </w:p>
        </w:tc>
        <w:tc>
          <w:tcPr>
            <w:tcW w:w="983" w:type="pct"/>
            <w:tcBorders>
              <w:top w:val="single" w:sz="4" w:space="0" w:color="00000A"/>
              <w:left w:val="single" w:sz="4" w:space="0" w:color="00000A"/>
              <w:bottom w:val="single" w:sz="4" w:space="0" w:color="00000A"/>
              <w:right w:val="single" w:sz="4" w:space="0" w:color="00000A"/>
            </w:tcBorders>
            <w:vAlign w:val="bottom"/>
          </w:tcPr>
          <w:p w14:paraId="3E251C99" w14:textId="788E47C7"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797.886,00   </w:t>
            </w:r>
          </w:p>
        </w:tc>
        <w:tc>
          <w:tcPr>
            <w:tcW w:w="972" w:type="pct"/>
            <w:tcBorders>
              <w:top w:val="single" w:sz="4" w:space="0" w:color="00000A"/>
              <w:left w:val="single" w:sz="4" w:space="0" w:color="00000A"/>
              <w:bottom w:val="single" w:sz="4" w:space="0" w:color="00000A"/>
              <w:right w:val="single" w:sz="4" w:space="0" w:color="00000A"/>
            </w:tcBorders>
            <w:vAlign w:val="bottom"/>
          </w:tcPr>
          <w:p w14:paraId="30C6EACE" w14:textId="7C54ACFC"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797.886,00   </w:t>
            </w:r>
          </w:p>
        </w:tc>
      </w:tr>
      <w:tr w:rsidR="0025241D" w:rsidRPr="0025241D" w14:paraId="00ECD33B"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466DCB12" w14:textId="7D14D983" w:rsidR="001A2591" w:rsidRPr="0025241D" w:rsidRDefault="001A2591" w:rsidP="000A6C76">
            <w:pPr>
              <w:tabs>
                <w:tab w:val="center" w:pos="426"/>
              </w:tabs>
              <w:spacing w:after="0" w:line="240" w:lineRule="auto"/>
              <w:jc w:val="center"/>
              <w:rPr>
                <w:sz w:val="24"/>
                <w:szCs w:val="24"/>
              </w:rPr>
            </w:pPr>
            <w:r w:rsidRPr="0025241D">
              <w:rPr>
                <w:sz w:val="24"/>
                <w:szCs w:val="24"/>
              </w:rPr>
              <w:t>Totale parziale</w:t>
            </w:r>
          </w:p>
        </w:tc>
        <w:tc>
          <w:tcPr>
            <w:tcW w:w="983" w:type="pct"/>
            <w:tcBorders>
              <w:top w:val="single" w:sz="4" w:space="0" w:color="00000A"/>
              <w:left w:val="single" w:sz="4" w:space="0" w:color="00000A"/>
              <w:bottom w:val="single" w:sz="4" w:space="0" w:color="00000A"/>
              <w:right w:val="single" w:sz="4" w:space="0" w:color="00000A"/>
            </w:tcBorders>
            <w:vAlign w:val="bottom"/>
          </w:tcPr>
          <w:p w14:paraId="7D145E7B" w14:textId="12E4C790" w:rsidR="001A2591" w:rsidRPr="0025241D" w:rsidRDefault="001A2591" w:rsidP="007542D5">
            <w:pPr>
              <w:tabs>
                <w:tab w:val="center" w:pos="426"/>
              </w:tabs>
              <w:spacing w:after="0" w:line="240" w:lineRule="auto"/>
              <w:jc w:val="right"/>
              <w:rPr>
                <w:bCs/>
                <w:sz w:val="24"/>
                <w:szCs w:val="24"/>
              </w:rPr>
            </w:pPr>
            <w:r w:rsidRPr="0025241D">
              <w:rPr>
                <w:bCs/>
                <w:sz w:val="24"/>
                <w:szCs w:val="24"/>
              </w:rPr>
              <w:fldChar w:fldCharType="begin"/>
            </w:r>
            <w:r w:rsidRPr="0025241D">
              <w:rPr>
                <w:bCs/>
                <w:sz w:val="24"/>
                <w:szCs w:val="24"/>
              </w:rPr>
              <w:instrText xml:space="preserve"> =SUM(ABOVE) </w:instrText>
            </w:r>
            <w:r w:rsidRPr="0025241D">
              <w:rPr>
                <w:bCs/>
                <w:sz w:val="24"/>
                <w:szCs w:val="24"/>
              </w:rPr>
              <w:fldChar w:fldCharType="separate"/>
            </w:r>
            <w:r w:rsidRPr="0025241D">
              <w:rPr>
                <w:bCs/>
                <w:noProof/>
                <w:sz w:val="24"/>
                <w:szCs w:val="24"/>
              </w:rPr>
              <w:t>22.341.000</w:t>
            </w:r>
            <w:r w:rsidRPr="0025241D">
              <w:rPr>
                <w:bCs/>
                <w:sz w:val="24"/>
                <w:szCs w:val="24"/>
              </w:rPr>
              <w:fldChar w:fldCharType="end"/>
            </w:r>
            <w:r w:rsidRPr="0025241D">
              <w:rPr>
                <w:bCs/>
                <w:sz w:val="24"/>
                <w:szCs w:val="24"/>
              </w:rPr>
              <w:t>,00</w:t>
            </w:r>
          </w:p>
        </w:tc>
        <w:tc>
          <w:tcPr>
            <w:tcW w:w="972" w:type="pct"/>
            <w:tcBorders>
              <w:top w:val="single" w:sz="4" w:space="0" w:color="00000A"/>
              <w:left w:val="single" w:sz="4" w:space="0" w:color="00000A"/>
              <w:bottom w:val="single" w:sz="4" w:space="0" w:color="00000A"/>
              <w:right w:val="single" w:sz="4" w:space="0" w:color="00000A"/>
            </w:tcBorders>
            <w:vAlign w:val="bottom"/>
          </w:tcPr>
          <w:p w14:paraId="117998EF" w14:textId="469531D3" w:rsidR="001A2591" w:rsidRPr="0025241D" w:rsidRDefault="001A2591" w:rsidP="007542D5">
            <w:pPr>
              <w:tabs>
                <w:tab w:val="center" w:pos="426"/>
              </w:tabs>
              <w:spacing w:after="0" w:line="240" w:lineRule="auto"/>
              <w:jc w:val="right"/>
              <w:rPr>
                <w:bCs/>
                <w:sz w:val="24"/>
                <w:szCs w:val="24"/>
              </w:rPr>
            </w:pPr>
            <w:r w:rsidRPr="0025241D">
              <w:rPr>
                <w:bCs/>
                <w:sz w:val="24"/>
                <w:szCs w:val="24"/>
              </w:rPr>
              <w:fldChar w:fldCharType="begin"/>
            </w:r>
            <w:r w:rsidRPr="0025241D">
              <w:rPr>
                <w:bCs/>
                <w:sz w:val="24"/>
                <w:szCs w:val="24"/>
              </w:rPr>
              <w:instrText xml:space="preserve"> =SUM(ABOVE) </w:instrText>
            </w:r>
            <w:r w:rsidRPr="0025241D">
              <w:rPr>
                <w:bCs/>
                <w:sz w:val="24"/>
                <w:szCs w:val="24"/>
              </w:rPr>
              <w:fldChar w:fldCharType="separate"/>
            </w:r>
            <w:r w:rsidRPr="0025241D">
              <w:rPr>
                <w:bCs/>
                <w:noProof/>
                <w:sz w:val="24"/>
                <w:szCs w:val="24"/>
              </w:rPr>
              <w:t>22.341.000</w:t>
            </w:r>
            <w:r w:rsidRPr="0025241D">
              <w:rPr>
                <w:bCs/>
                <w:sz w:val="24"/>
                <w:szCs w:val="24"/>
              </w:rPr>
              <w:fldChar w:fldCharType="end"/>
            </w:r>
            <w:r w:rsidRPr="0025241D">
              <w:rPr>
                <w:bCs/>
                <w:sz w:val="24"/>
                <w:szCs w:val="24"/>
              </w:rPr>
              <w:t>,00</w:t>
            </w:r>
          </w:p>
        </w:tc>
      </w:tr>
      <w:tr w:rsidR="0025241D" w:rsidRPr="0025241D" w14:paraId="7BF4CDC2"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5F5882C1" w14:textId="62ED021F" w:rsidR="001A2591" w:rsidRPr="0025241D" w:rsidRDefault="001A2591" w:rsidP="007542D5">
            <w:pPr>
              <w:tabs>
                <w:tab w:val="center" w:pos="426"/>
              </w:tabs>
              <w:spacing w:after="0" w:line="240" w:lineRule="auto"/>
              <w:rPr>
                <w:sz w:val="24"/>
                <w:szCs w:val="24"/>
              </w:rPr>
            </w:pPr>
            <w:r w:rsidRPr="0025241D">
              <w:rPr>
                <w:sz w:val="24"/>
                <w:szCs w:val="24"/>
              </w:rPr>
              <w:t xml:space="preserve">Entrate derivanti da trasferimenti dal bilancio regionale – corrente - cap. 2005 - </w:t>
            </w:r>
            <w:r w:rsidR="000A6C76" w:rsidRPr="0025241D">
              <w:rPr>
                <w:rFonts w:ascii="Calibri" w:eastAsia="Times New Roman" w:hAnsi="Calibri" w:cs="Times New Roman"/>
                <w:sz w:val="24"/>
                <w:szCs w:val="24"/>
              </w:rPr>
              <w:t>articolo 9 della legge regionale n. 27/2019</w:t>
            </w:r>
          </w:p>
        </w:tc>
        <w:tc>
          <w:tcPr>
            <w:tcW w:w="983" w:type="pct"/>
            <w:tcBorders>
              <w:top w:val="single" w:sz="4" w:space="0" w:color="00000A"/>
              <w:left w:val="single" w:sz="4" w:space="0" w:color="00000A"/>
              <w:bottom w:val="single" w:sz="4" w:space="0" w:color="00000A"/>
              <w:right w:val="single" w:sz="4" w:space="0" w:color="00000A"/>
            </w:tcBorders>
            <w:vAlign w:val="bottom"/>
          </w:tcPr>
          <w:p w14:paraId="619D1B26" w14:textId="7AB9D375" w:rsidR="001A2591" w:rsidRPr="0025241D" w:rsidRDefault="001A2591" w:rsidP="007542D5">
            <w:pPr>
              <w:tabs>
                <w:tab w:val="center" w:pos="426"/>
              </w:tabs>
              <w:spacing w:after="0" w:line="240" w:lineRule="auto"/>
              <w:jc w:val="right"/>
              <w:rPr>
                <w:bCs/>
                <w:sz w:val="24"/>
                <w:szCs w:val="24"/>
              </w:rPr>
            </w:pPr>
            <w:r w:rsidRPr="0025241D">
              <w:rPr>
                <w:bCs/>
                <w:sz w:val="24"/>
                <w:szCs w:val="24"/>
              </w:rPr>
              <w:t>757.000,00</w:t>
            </w:r>
          </w:p>
        </w:tc>
        <w:tc>
          <w:tcPr>
            <w:tcW w:w="972" w:type="pct"/>
            <w:tcBorders>
              <w:top w:val="single" w:sz="4" w:space="0" w:color="00000A"/>
              <w:left w:val="single" w:sz="4" w:space="0" w:color="00000A"/>
              <w:bottom w:val="single" w:sz="4" w:space="0" w:color="00000A"/>
              <w:right w:val="single" w:sz="4" w:space="0" w:color="00000A"/>
            </w:tcBorders>
            <w:vAlign w:val="bottom"/>
          </w:tcPr>
          <w:p w14:paraId="6327765E" w14:textId="7BFF8476" w:rsidR="001A2591" w:rsidRPr="0025241D" w:rsidRDefault="001A2591" w:rsidP="007542D5">
            <w:pPr>
              <w:tabs>
                <w:tab w:val="center" w:pos="426"/>
              </w:tabs>
              <w:spacing w:after="0" w:line="240" w:lineRule="auto"/>
              <w:jc w:val="right"/>
              <w:rPr>
                <w:bCs/>
                <w:sz w:val="24"/>
                <w:szCs w:val="24"/>
              </w:rPr>
            </w:pPr>
            <w:r w:rsidRPr="0025241D">
              <w:rPr>
                <w:bCs/>
                <w:sz w:val="24"/>
                <w:szCs w:val="24"/>
              </w:rPr>
              <w:t>757.000,00</w:t>
            </w:r>
          </w:p>
        </w:tc>
      </w:tr>
      <w:tr w:rsidR="0025241D" w:rsidRPr="0025241D" w14:paraId="5185F194"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171CA21D" w14:textId="39775D71" w:rsidR="001A2591" w:rsidRPr="0025241D" w:rsidRDefault="001A2591" w:rsidP="007542D5">
            <w:pPr>
              <w:tabs>
                <w:tab w:val="center" w:pos="426"/>
              </w:tabs>
              <w:spacing w:after="0" w:line="240" w:lineRule="auto"/>
              <w:rPr>
                <w:sz w:val="24"/>
                <w:szCs w:val="24"/>
              </w:rPr>
            </w:pPr>
            <w:r w:rsidRPr="0025241D">
              <w:rPr>
                <w:sz w:val="24"/>
                <w:szCs w:val="24"/>
              </w:rPr>
              <w:t>Entrate derivanti da trasferimenti dal bilancio regionale – corrente - cap. 2005 -</w:t>
            </w:r>
            <w:r w:rsidR="000A6C76" w:rsidRPr="0025241D">
              <w:rPr>
                <w:sz w:val="24"/>
                <w:szCs w:val="24"/>
              </w:rPr>
              <w:t xml:space="preserve"> IFM</w:t>
            </w:r>
          </w:p>
        </w:tc>
        <w:tc>
          <w:tcPr>
            <w:tcW w:w="983" w:type="pct"/>
            <w:tcBorders>
              <w:top w:val="single" w:sz="4" w:space="0" w:color="00000A"/>
              <w:left w:val="single" w:sz="4" w:space="0" w:color="00000A"/>
              <w:bottom w:val="single" w:sz="4" w:space="0" w:color="00000A"/>
              <w:right w:val="single" w:sz="4" w:space="0" w:color="00000A"/>
            </w:tcBorders>
            <w:vAlign w:val="bottom"/>
          </w:tcPr>
          <w:p w14:paraId="4083F1A1" w14:textId="4D069F50" w:rsidR="001A2591" w:rsidRPr="0025241D" w:rsidRDefault="001A2591" w:rsidP="007542D5">
            <w:pPr>
              <w:tabs>
                <w:tab w:val="center" w:pos="426"/>
              </w:tabs>
              <w:spacing w:after="0" w:line="240" w:lineRule="auto"/>
              <w:jc w:val="right"/>
              <w:rPr>
                <w:bCs/>
                <w:sz w:val="24"/>
                <w:szCs w:val="24"/>
              </w:rPr>
            </w:pPr>
            <w:r w:rsidRPr="0025241D">
              <w:rPr>
                <w:rFonts w:ascii="Calibri" w:eastAsia="Times New Roman" w:hAnsi="Calibri" w:cs="Times New Roman"/>
                <w:sz w:val="24"/>
                <w:szCs w:val="24"/>
              </w:rPr>
              <w:t>47.610,05</w:t>
            </w:r>
          </w:p>
        </w:tc>
        <w:tc>
          <w:tcPr>
            <w:tcW w:w="972" w:type="pct"/>
            <w:tcBorders>
              <w:top w:val="single" w:sz="4" w:space="0" w:color="00000A"/>
              <w:left w:val="single" w:sz="4" w:space="0" w:color="00000A"/>
              <w:bottom w:val="single" w:sz="4" w:space="0" w:color="00000A"/>
              <w:right w:val="single" w:sz="4" w:space="0" w:color="00000A"/>
            </w:tcBorders>
            <w:vAlign w:val="bottom"/>
          </w:tcPr>
          <w:p w14:paraId="20D975B9" w14:textId="121A9735" w:rsidR="001A2591" w:rsidRPr="0025241D" w:rsidRDefault="001A2591" w:rsidP="007542D5">
            <w:pPr>
              <w:tabs>
                <w:tab w:val="center" w:pos="426"/>
              </w:tabs>
              <w:spacing w:after="0" w:line="240" w:lineRule="auto"/>
              <w:jc w:val="right"/>
              <w:rPr>
                <w:bCs/>
                <w:sz w:val="24"/>
                <w:szCs w:val="24"/>
              </w:rPr>
            </w:pPr>
            <w:r w:rsidRPr="0025241D">
              <w:rPr>
                <w:rFonts w:ascii="Calibri" w:eastAsia="Times New Roman" w:hAnsi="Calibri" w:cs="Times New Roman"/>
                <w:sz w:val="24"/>
                <w:szCs w:val="24"/>
              </w:rPr>
              <w:t>47.610,05</w:t>
            </w:r>
          </w:p>
        </w:tc>
      </w:tr>
      <w:tr w:rsidR="0025241D" w:rsidRPr="0025241D" w14:paraId="7EAD2A74"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3C02B4FB" w14:textId="37B11C68" w:rsidR="007542D5" w:rsidRPr="0025241D" w:rsidRDefault="007542D5" w:rsidP="007542D5">
            <w:pPr>
              <w:tabs>
                <w:tab w:val="center" w:pos="426"/>
              </w:tabs>
              <w:spacing w:after="0" w:line="240" w:lineRule="auto"/>
              <w:rPr>
                <w:sz w:val="24"/>
                <w:szCs w:val="24"/>
              </w:rPr>
            </w:pPr>
            <w:r w:rsidRPr="0025241D">
              <w:rPr>
                <w:sz w:val="24"/>
                <w:szCs w:val="24"/>
              </w:rPr>
              <w:t xml:space="preserve">Entrate derivanti da trasferimenti dal bilancio regionale-in conto capitale </w:t>
            </w:r>
            <w:r w:rsidRPr="0025241D">
              <w:rPr>
                <w:rFonts w:ascii="Verdana" w:hAnsi="Verdana"/>
                <w:sz w:val="20"/>
              </w:rPr>
              <w:t>per le attività di digitalizzazione del Consiglio regionale</w:t>
            </w:r>
            <w:r w:rsidRPr="0025241D">
              <w:rPr>
                <w:sz w:val="24"/>
                <w:szCs w:val="24"/>
              </w:rPr>
              <w:t xml:space="preserve"> - cap. 4008</w:t>
            </w:r>
          </w:p>
        </w:tc>
        <w:tc>
          <w:tcPr>
            <w:tcW w:w="983" w:type="pct"/>
            <w:tcBorders>
              <w:top w:val="single" w:sz="4" w:space="0" w:color="00000A"/>
              <w:left w:val="single" w:sz="4" w:space="0" w:color="00000A"/>
              <w:bottom w:val="single" w:sz="4" w:space="0" w:color="00000A"/>
              <w:right w:val="single" w:sz="4" w:space="0" w:color="00000A"/>
            </w:tcBorders>
            <w:vAlign w:val="bottom"/>
          </w:tcPr>
          <w:p w14:paraId="4EE5D5A1" w14:textId="7C87891C"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700.000,00   </w:t>
            </w:r>
          </w:p>
        </w:tc>
        <w:tc>
          <w:tcPr>
            <w:tcW w:w="972" w:type="pct"/>
            <w:tcBorders>
              <w:top w:val="single" w:sz="4" w:space="0" w:color="00000A"/>
              <w:left w:val="single" w:sz="4" w:space="0" w:color="00000A"/>
              <w:bottom w:val="single" w:sz="4" w:space="0" w:color="00000A"/>
              <w:right w:val="single" w:sz="4" w:space="0" w:color="00000A"/>
            </w:tcBorders>
            <w:vAlign w:val="bottom"/>
          </w:tcPr>
          <w:p w14:paraId="62415029" w14:textId="0A7899A9"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700.000,00   </w:t>
            </w:r>
          </w:p>
        </w:tc>
      </w:tr>
      <w:tr w:rsidR="0025241D" w:rsidRPr="0025241D" w14:paraId="2A61B0CD"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587F20EE" w14:textId="2C26908E" w:rsidR="00CF564C" w:rsidRPr="0025241D" w:rsidRDefault="00CF564C" w:rsidP="000E5513">
            <w:pPr>
              <w:tabs>
                <w:tab w:val="center" w:pos="426"/>
              </w:tabs>
              <w:spacing w:after="0" w:line="240" w:lineRule="auto"/>
              <w:jc w:val="right"/>
              <w:rPr>
                <w:bCs/>
                <w:iCs/>
                <w:sz w:val="24"/>
                <w:szCs w:val="24"/>
              </w:rPr>
            </w:pPr>
            <w:r w:rsidRPr="0025241D">
              <w:rPr>
                <w:bCs/>
                <w:iCs/>
                <w:sz w:val="24"/>
                <w:szCs w:val="24"/>
              </w:rPr>
              <w:t>Totale parziale</w:t>
            </w:r>
            <w:r w:rsidR="00160C6F" w:rsidRPr="0025241D">
              <w:rPr>
                <w:bCs/>
                <w:iCs/>
                <w:sz w:val="24"/>
                <w:szCs w:val="24"/>
              </w:rPr>
              <w:t xml:space="preserve"> </w:t>
            </w:r>
            <w:r w:rsidR="00336782" w:rsidRPr="0025241D">
              <w:rPr>
                <w:bCs/>
                <w:iCs/>
                <w:sz w:val="24"/>
                <w:szCs w:val="24"/>
              </w:rPr>
              <w:t xml:space="preserve"> </w:t>
            </w:r>
          </w:p>
        </w:tc>
        <w:tc>
          <w:tcPr>
            <w:tcW w:w="983" w:type="pct"/>
            <w:tcBorders>
              <w:top w:val="single" w:sz="4" w:space="0" w:color="00000A"/>
              <w:left w:val="single" w:sz="4" w:space="0" w:color="00000A"/>
              <w:bottom w:val="single" w:sz="4" w:space="0" w:color="00000A"/>
              <w:right w:val="single" w:sz="4" w:space="0" w:color="00000A"/>
            </w:tcBorders>
            <w:vAlign w:val="bottom"/>
          </w:tcPr>
          <w:p w14:paraId="201F255A" w14:textId="55717D48" w:rsidR="00CF564C" w:rsidRPr="0025241D" w:rsidRDefault="007542D5" w:rsidP="000E5513">
            <w:pPr>
              <w:tabs>
                <w:tab w:val="center" w:pos="426"/>
              </w:tabs>
              <w:spacing w:after="0" w:line="240" w:lineRule="auto"/>
              <w:jc w:val="right"/>
              <w:rPr>
                <w:bCs/>
                <w:iCs/>
                <w:sz w:val="24"/>
                <w:szCs w:val="24"/>
              </w:rPr>
            </w:pPr>
            <w:r w:rsidRPr="0025241D">
              <w:rPr>
                <w:bCs/>
                <w:iCs/>
                <w:sz w:val="24"/>
                <w:szCs w:val="24"/>
              </w:rPr>
              <w:fldChar w:fldCharType="begin"/>
            </w:r>
            <w:r w:rsidRPr="0025241D">
              <w:rPr>
                <w:bCs/>
                <w:iCs/>
                <w:sz w:val="24"/>
                <w:szCs w:val="24"/>
              </w:rPr>
              <w:instrText xml:space="preserve"> =SUM(ABOVE) </w:instrText>
            </w:r>
            <w:r w:rsidRPr="0025241D">
              <w:rPr>
                <w:bCs/>
                <w:iCs/>
                <w:sz w:val="24"/>
                <w:szCs w:val="24"/>
              </w:rPr>
              <w:fldChar w:fldCharType="separate"/>
            </w:r>
            <w:r w:rsidRPr="0025241D">
              <w:rPr>
                <w:bCs/>
                <w:iCs/>
                <w:noProof/>
                <w:sz w:val="24"/>
                <w:szCs w:val="24"/>
              </w:rPr>
              <w:t>23.845.610,05</w:t>
            </w:r>
            <w:r w:rsidRPr="0025241D">
              <w:rPr>
                <w:bCs/>
                <w:iCs/>
                <w:sz w:val="24"/>
                <w:szCs w:val="24"/>
              </w:rPr>
              <w:fldChar w:fldCharType="end"/>
            </w:r>
            <w:r w:rsidRPr="0025241D">
              <w:rPr>
                <w:bCs/>
                <w:iCs/>
                <w:sz w:val="24"/>
                <w:szCs w:val="24"/>
              </w:rPr>
              <w:t xml:space="preserve"> </w:t>
            </w:r>
          </w:p>
        </w:tc>
        <w:tc>
          <w:tcPr>
            <w:tcW w:w="972" w:type="pct"/>
            <w:tcBorders>
              <w:top w:val="single" w:sz="4" w:space="0" w:color="00000A"/>
              <w:left w:val="single" w:sz="4" w:space="0" w:color="00000A"/>
              <w:bottom w:val="single" w:sz="4" w:space="0" w:color="00000A"/>
              <w:right w:val="single" w:sz="4" w:space="0" w:color="00000A"/>
            </w:tcBorders>
            <w:vAlign w:val="bottom"/>
          </w:tcPr>
          <w:p w14:paraId="65E8ADD5" w14:textId="144B28B2" w:rsidR="00CF564C" w:rsidRPr="0025241D" w:rsidRDefault="007542D5" w:rsidP="000E5513">
            <w:pPr>
              <w:tabs>
                <w:tab w:val="center" w:pos="426"/>
              </w:tabs>
              <w:spacing w:after="0" w:line="240" w:lineRule="auto"/>
              <w:jc w:val="right"/>
              <w:rPr>
                <w:bCs/>
                <w:iCs/>
                <w:sz w:val="24"/>
                <w:szCs w:val="24"/>
              </w:rPr>
            </w:pPr>
            <w:r w:rsidRPr="0025241D">
              <w:rPr>
                <w:bCs/>
                <w:iCs/>
                <w:sz w:val="24"/>
                <w:szCs w:val="24"/>
              </w:rPr>
              <w:fldChar w:fldCharType="begin"/>
            </w:r>
            <w:r w:rsidRPr="0025241D">
              <w:rPr>
                <w:bCs/>
                <w:iCs/>
                <w:sz w:val="24"/>
                <w:szCs w:val="24"/>
              </w:rPr>
              <w:instrText xml:space="preserve"> =SUM(ABOVE) </w:instrText>
            </w:r>
            <w:r w:rsidRPr="0025241D">
              <w:rPr>
                <w:bCs/>
                <w:iCs/>
                <w:sz w:val="24"/>
                <w:szCs w:val="24"/>
              </w:rPr>
              <w:fldChar w:fldCharType="separate"/>
            </w:r>
            <w:r w:rsidRPr="0025241D">
              <w:rPr>
                <w:bCs/>
                <w:iCs/>
                <w:noProof/>
                <w:sz w:val="24"/>
                <w:szCs w:val="24"/>
              </w:rPr>
              <w:t>23.845.610,05</w:t>
            </w:r>
            <w:r w:rsidRPr="0025241D">
              <w:rPr>
                <w:bCs/>
                <w:iCs/>
                <w:sz w:val="24"/>
                <w:szCs w:val="24"/>
              </w:rPr>
              <w:fldChar w:fldCharType="end"/>
            </w:r>
            <w:r w:rsidRPr="0025241D">
              <w:rPr>
                <w:bCs/>
                <w:iCs/>
                <w:sz w:val="24"/>
                <w:szCs w:val="24"/>
              </w:rPr>
              <w:t xml:space="preserve"> </w:t>
            </w:r>
          </w:p>
        </w:tc>
      </w:tr>
      <w:tr w:rsidR="0025241D" w:rsidRPr="0025241D" w14:paraId="79C691BF"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33B2D73F" w14:textId="1091D15F" w:rsidR="007542D5" w:rsidRPr="0025241D" w:rsidRDefault="007542D5" w:rsidP="007542D5">
            <w:pPr>
              <w:tabs>
                <w:tab w:val="center" w:pos="426"/>
              </w:tabs>
              <w:spacing w:after="0" w:line="240" w:lineRule="auto"/>
            </w:pPr>
            <w:r w:rsidRPr="0025241D">
              <w:rPr>
                <w:sz w:val="24"/>
                <w:szCs w:val="24"/>
              </w:rPr>
              <w:t>Entrate per rimborso servizi tipografici - cap. 2004</w:t>
            </w:r>
          </w:p>
        </w:tc>
        <w:tc>
          <w:tcPr>
            <w:tcW w:w="983" w:type="pct"/>
            <w:tcBorders>
              <w:top w:val="single" w:sz="4" w:space="0" w:color="00000A"/>
              <w:left w:val="single" w:sz="4" w:space="0" w:color="00000A"/>
              <w:bottom w:val="single" w:sz="4" w:space="0" w:color="00000A"/>
              <w:right w:val="single" w:sz="4" w:space="0" w:color="00000A"/>
            </w:tcBorders>
            <w:vAlign w:val="bottom"/>
          </w:tcPr>
          <w:p w14:paraId="6EF85564" w14:textId="27FAABB3"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39.566,15   </w:t>
            </w:r>
          </w:p>
        </w:tc>
        <w:tc>
          <w:tcPr>
            <w:tcW w:w="972" w:type="pct"/>
            <w:tcBorders>
              <w:top w:val="single" w:sz="4" w:space="0" w:color="00000A"/>
              <w:left w:val="single" w:sz="4" w:space="0" w:color="00000A"/>
              <w:bottom w:val="single" w:sz="4" w:space="0" w:color="00000A"/>
              <w:right w:val="single" w:sz="4" w:space="0" w:color="00000A"/>
            </w:tcBorders>
            <w:vAlign w:val="bottom"/>
          </w:tcPr>
          <w:p w14:paraId="47F0BE6F" w14:textId="63B08685" w:rsidR="007542D5" w:rsidRPr="0025241D" w:rsidRDefault="007542D5" w:rsidP="007542D5">
            <w:pPr>
              <w:tabs>
                <w:tab w:val="center" w:pos="426"/>
              </w:tabs>
              <w:spacing w:after="0" w:line="240" w:lineRule="auto"/>
              <w:jc w:val="right"/>
              <w:rPr>
                <w:bCs/>
                <w:sz w:val="24"/>
                <w:szCs w:val="24"/>
              </w:rPr>
            </w:pPr>
            <w:r w:rsidRPr="0025241D">
              <w:rPr>
                <w:bCs/>
                <w:sz w:val="24"/>
                <w:szCs w:val="24"/>
              </w:rPr>
              <w:t xml:space="preserve">                       34.362,16   </w:t>
            </w:r>
          </w:p>
        </w:tc>
      </w:tr>
      <w:tr w:rsidR="0025241D" w:rsidRPr="0025241D" w14:paraId="733F4984" w14:textId="77777777" w:rsidTr="000E5513">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51D23C07" w14:textId="3C52C4CA" w:rsidR="001F065C" w:rsidRPr="0025241D" w:rsidRDefault="001F065C" w:rsidP="000E5513">
            <w:pPr>
              <w:tabs>
                <w:tab w:val="center" w:pos="426"/>
              </w:tabs>
              <w:spacing w:after="0" w:line="240" w:lineRule="auto"/>
              <w:jc w:val="both"/>
            </w:pPr>
            <w:r w:rsidRPr="0025241D">
              <w:rPr>
                <w:sz w:val="24"/>
                <w:szCs w:val="24"/>
              </w:rPr>
              <w:t>Entrate per contributo Cobire - Centro di documentazione cultura legalità democratica - quota parte cap. 2001</w:t>
            </w:r>
            <w:r w:rsidR="00544664" w:rsidRPr="0025241D">
              <w:rPr>
                <w:sz w:val="24"/>
                <w:szCs w:val="24"/>
              </w:rPr>
              <w:t xml:space="preserve"> acc. </w:t>
            </w:r>
            <w:r w:rsidR="00B13043" w:rsidRPr="0025241D">
              <w:rPr>
                <w:sz w:val="24"/>
                <w:szCs w:val="24"/>
              </w:rPr>
              <w:t>126</w:t>
            </w:r>
            <w:r w:rsidR="00544664" w:rsidRPr="0025241D">
              <w:rPr>
                <w:sz w:val="24"/>
                <w:szCs w:val="24"/>
              </w:rPr>
              <w:t>/202</w:t>
            </w:r>
            <w:r w:rsidR="00B13043" w:rsidRPr="0025241D">
              <w:rPr>
                <w:sz w:val="24"/>
                <w:szCs w:val="24"/>
              </w:rPr>
              <w:t>3</w:t>
            </w:r>
          </w:p>
        </w:tc>
        <w:tc>
          <w:tcPr>
            <w:tcW w:w="983" w:type="pct"/>
            <w:tcBorders>
              <w:top w:val="single" w:sz="4" w:space="0" w:color="00000A"/>
              <w:left w:val="single" w:sz="4" w:space="0" w:color="00000A"/>
              <w:bottom w:val="single" w:sz="4" w:space="0" w:color="00000A"/>
              <w:right w:val="single" w:sz="4" w:space="0" w:color="00000A"/>
            </w:tcBorders>
            <w:vAlign w:val="center"/>
          </w:tcPr>
          <w:p w14:paraId="0955CB43" w14:textId="77777777" w:rsidR="001F065C" w:rsidRPr="0025241D" w:rsidRDefault="001F065C" w:rsidP="000E5513">
            <w:pPr>
              <w:tabs>
                <w:tab w:val="center" w:pos="426"/>
              </w:tabs>
              <w:spacing w:after="0" w:line="240" w:lineRule="auto"/>
              <w:jc w:val="right"/>
              <w:rPr>
                <w:bCs/>
                <w:sz w:val="24"/>
                <w:szCs w:val="24"/>
              </w:rPr>
            </w:pPr>
            <w:r w:rsidRPr="0025241D">
              <w:rPr>
                <w:bCs/>
                <w:sz w:val="24"/>
                <w:szCs w:val="24"/>
              </w:rPr>
              <w:t>2.500,00</w:t>
            </w:r>
          </w:p>
        </w:tc>
        <w:tc>
          <w:tcPr>
            <w:tcW w:w="972" w:type="pct"/>
            <w:tcBorders>
              <w:top w:val="single" w:sz="4" w:space="0" w:color="00000A"/>
              <w:left w:val="single" w:sz="4" w:space="0" w:color="00000A"/>
              <w:bottom w:val="single" w:sz="4" w:space="0" w:color="00000A"/>
              <w:right w:val="single" w:sz="4" w:space="0" w:color="00000A"/>
            </w:tcBorders>
            <w:vAlign w:val="center"/>
          </w:tcPr>
          <w:p w14:paraId="3B638056" w14:textId="77777777" w:rsidR="001F065C" w:rsidRPr="0025241D" w:rsidRDefault="001F065C" w:rsidP="000E5513">
            <w:pPr>
              <w:tabs>
                <w:tab w:val="center" w:pos="426"/>
              </w:tabs>
              <w:spacing w:after="0" w:line="240" w:lineRule="auto"/>
              <w:jc w:val="right"/>
              <w:rPr>
                <w:bCs/>
                <w:sz w:val="24"/>
                <w:szCs w:val="24"/>
              </w:rPr>
            </w:pPr>
            <w:r w:rsidRPr="0025241D">
              <w:rPr>
                <w:bCs/>
                <w:sz w:val="24"/>
                <w:szCs w:val="24"/>
              </w:rPr>
              <w:t>2.500,00</w:t>
            </w:r>
          </w:p>
        </w:tc>
      </w:tr>
      <w:tr w:rsidR="0025241D" w:rsidRPr="0025241D" w14:paraId="6DAE5490" w14:textId="77777777" w:rsidTr="000A1CA1">
        <w:trPr>
          <w:trHeight w:val="329"/>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78C694D7" w14:textId="1C7CDF9A" w:rsidR="000A1CA1" w:rsidRPr="0025241D" w:rsidRDefault="000A1CA1" w:rsidP="00B13043">
            <w:pPr>
              <w:tabs>
                <w:tab w:val="center" w:pos="426"/>
              </w:tabs>
              <w:spacing w:after="0" w:line="240" w:lineRule="auto"/>
              <w:rPr>
                <w:sz w:val="24"/>
                <w:szCs w:val="24"/>
              </w:rPr>
            </w:pPr>
            <w:r w:rsidRPr="0025241D">
              <w:rPr>
                <w:sz w:val="24"/>
                <w:szCs w:val="24"/>
              </w:rPr>
              <w:t>Entrate rimborsi per recupero mensa quota a carico dipendenti cap 3019 acc. 79-91-92 del 2023</w:t>
            </w:r>
          </w:p>
        </w:tc>
        <w:tc>
          <w:tcPr>
            <w:tcW w:w="983" w:type="pct"/>
            <w:tcBorders>
              <w:top w:val="single" w:sz="4" w:space="0" w:color="00000A"/>
              <w:left w:val="single" w:sz="4" w:space="0" w:color="00000A"/>
              <w:bottom w:val="single" w:sz="4" w:space="0" w:color="00000A"/>
              <w:right w:val="single" w:sz="4" w:space="0" w:color="00000A"/>
            </w:tcBorders>
            <w:vAlign w:val="center"/>
          </w:tcPr>
          <w:p w14:paraId="7548E30E" w14:textId="73D60144" w:rsidR="000A1CA1" w:rsidRPr="0025241D" w:rsidRDefault="000A1CA1" w:rsidP="000A1CA1">
            <w:pPr>
              <w:jc w:val="right"/>
              <w:rPr>
                <w:bCs/>
                <w:sz w:val="24"/>
                <w:szCs w:val="24"/>
              </w:rPr>
            </w:pPr>
            <w:r w:rsidRPr="0025241D">
              <w:rPr>
                <w:bCs/>
                <w:sz w:val="24"/>
                <w:szCs w:val="24"/>
              </w:rPr>
              <w:t>56.435,93</w:t>
            </w:r>
          </w:p>
        </w:tc>
        <w:tc>
          <w:tcPr>
            <w:tcW w:w="972" w:type="pct"/>
            <w:tcBorders>
              <w:top w:val="single" w:sz="4" w:space="0" w:color="00000A"/>
              <w:left w:val="single" w:sz="4" w:space="0" w:color="00000A"/>
              <w:bottom w:val="single" w:sz="4" w:space="0" w:color="00000A"/>
              <w:right w:val="single" w:sz="4" w:space="0" w:color="00000A"/>
            </w:tcBorders>
            <w:vAlign w:val="center"/>
          </w:tcPr>
          <w:p w14:paraId="083B801C" w14:textId="267ECE11" w:rsidR="000A1CA1" w:rsidRPr="0025241D" w:rsidRDefault="000A1CA1" w:rsidP="000A1CA1">
            <w:pPr>
              <w:tabs>
                <w:tab w:val="center" w:pos="426"/>
              </w:tabs>
              <w:spacing w:after="0" w:line="240" w:lineRule="auto"/>
              <w:jc w:val="right"/>
              <w:rPr>
                <w:bCs/>
                <w:sz w:val="24"/>
                <w:szCs w:val="24"/>
              </w:rPr>
            </w:pPr>
            <w:r w:rsidRPr="0025241D">
              <w:rPr>
                <w:bCs/>
                <w:sz w:val="24"/>
                <w:szCs w:val="24"/>
              </w:rPr>
              <w:t>0,00</w:t>
            </w:r>
          </w:p>
        </w:tc>
      </w:tr>
      <w:tr w:rsidR="00B13043" w:rsidRPr="0025241D" w14:paraId="19F44740" w14:textId="77777777" w:rsidTr="00042414">
        <w:trPr>
          <w:jc w:val="center"/>
        </w:trPr>
        <w:tc>
          <w:tcPr>
            <w:tcW w:w="3045" w:type="pct"/>
            <w:tcBorders>
              <w:top w:val="single" w:sz="4" w:space="0" w:color="00000A"/>
              <w:left w:val="single" w:sz="4" w:space="0" w:color="00000A"/>
              <w:bottom w:val="single" w:sz="4" w:space="0" w:color="00000A"/>
              <w:right w:val="single" w:sz="4" w:space="0" w:color="00000A"/>
            </w:tcBorders>
            <w:vAlign w:val="center"/>
          </w:tcPr>
          <w:p w14:paraId="5DF44AD5" w14:textId="77777777" w:rsidR="00B13043" w:rsidRPr="0025241D" w:rsidRDefault="00B13043" w:rsidP="00B13043">
            <w:pPr>
              <w:tabs>
                <w:tab w:val="center" w:pos="426"/>
              </w:tabs>
              <w:spacing w:after="0" w:line="240" w:lineRule="auto"/>
            </w:pPr>
            <w:r w:rsidRPr="0025241D">
              <w:rPr>
                <w:sz w:val="24"/>
                <w:szCs w:val="24"/>
              </w:rPr>
              <w:t>Totale Entrate derivanti da Trasferimenti della Giunta</w:t>
            </w:r>
          </w:p>
        </w:tc>
        <w:tc>
          <w:tcPr>
            <w:tcW w:w="983" w:type="pct"/>
            <w:tcBorders>
              <w:top w:val="single" w:sz="4" w:space="0" w:color="00000A"/>
              <w:left w:val="single" w:sz="4" w:space="0" w:color="00000A"/>
              <w:bottom w:val="single" w:sz="4" w:space="0" w:color="00000A"/>
              <w:right w:val="single" w:sz="4" w:space="0" w:color="00000A"/>
            </w:tcBorders>
            <w:vAlign w:val="bottom"/>
          </w:tcPr>
          <w:p w14:paraId="7FE7AD35" w14:textId="0B8017B4" w:rsidR="00B13043" w:rsidRPr="0025241D" w:rsidRDefault="000A1CA1" w:rsidP="00B13043">
            <w:pPr>
              <w:tabs>
                <w:tab w:val="center" w:pos="426"/>
              </w:tabs>
              <w:spacing w:after="0" w:line="240" w:lineRule="auto"/>
              <w:jc w:val="right"/>
            </w:pPr>
            <w:r w:rsidRPr="0025241D">
              <w:rPr>
                <w:rFonts w:ascii="Arial" w:hAnsi="Arial" w:cs="Arial"/>
                <w:sz w:val="20"/>
                <w:szCs w:val="20"/>
              </w:rPr>
              <w:t xml:space="preserve">23.944.112,13 </w:t>
            </w:r>
          </w:p>
        </w:tc>
        <w:tc>
          <w:tcPr>
            <w:tcW w:w="972" w:type="pct"/>
            <w:tcBorders>
              <w:top w:val="single" w:sz="4" w:space="0" w:color="00000A"/>
              <w:left w:val="single" w:sz="4" w:space="0" w:color="00000A"/>
              <w:bottom w:val="single" w:sz="4" w:space="0" w:color="00000A"/>
              <w:right w:val="single" w:sz="4" w:space="0" w:color="00000A"/>
            </w:tcBorders>
            <w:vAlign w:val="bottom"/>
          </w:tcPr>
          <w:p w14:paraId="75ECD6AB" w14:textId="44B9E7BF" w:rsidR="00B13043" w:rsidRPr="0025241D" w:rsidRDefault="00B13043" w:rsidP="00B13043">
            <w:pPr>
              <w:tabs>
                <w:tab w:val="center" w:pos="426"/>
              </w:tabs>
              <w:spacing w:after="0" w:line="240" w:lineRule="auto"/>
              <w:jc w:val="right"/>
            </w:pPr>
            <w:r w:rsidRPr="0025241D">
              <w:rPr>
                <w:rFonts w:ascii="Arial" w:hAnsi="Arial" w:cs="Arial"/>
                <w:sz w:val="20"/>
                <w:szCs w:val="20"/>
              </w:rPr>
              <w:t>23.882.472,21</w:t>
            </w:r>
          </w:p>
        </w:tc>
      </w:tr>
      <w:bookmarkEnd w:id="5"/>
    </w:tbl>
    <w:p w14:paraId="0B94A526" w14:textId="77777777" w:rsidR="00544664" w:rsidRPr="0025241D" w:rsidRDefault="00544664" w:rsidP="00544664">
      <w:pPr>
        <w:tabs>
          <w:tab w:val="center" w:pos="426"/>
        </w:tabs>
        <w:spacing w:line="360" w:lineRule="auto"/>
        <w:jc w:val="both"/>
        <w:rPr>
          <w:bCs/>
          <w:sz w:val="24"/>
          <w:szCs w:val="24"/>
        </w:rPr>
      </w:pPr>
    </w:p>
    <w:p w14:paraId="728E5C96" w14:textId="2313ED00" w:rsidR="001F065C" w:rsidRPr="0025241D" w:rsidRDefault="001F065C" w:rsidP="00544664">
      <w:pPr>
        <w:tabs>
          <w:tab w:val="center" w:pos="426"/>
        </w:tabs>
        <w:spacing w:line="360" w:lineRule="auto"/>
        <w:jc w:val="both"/>
      </w:pPr>
      <w:r w:rsidRPr="0025241D">
        <w:rPr>
          <w:bCs/>
          <w:sz w:val="24"/>
          <w:szCs w:val="24"/>
        </w:rPr>
        <w:t xml:space="preserve">Sul totale di risorse accertate, al netto delle partite di giro, pari a euro </w:t>
      </w:r>
      <w:r w:rsidR="000A1CA1" w:rsidRPr="0025241D">
        <w:rPr>
          <w:bCs/>
          <w:sz w:val="24"/>
          <w:szCs w:val="24"/>
        </w:rPr>
        <w:t>24.549.920,10</w:t>
      </w:r>
      <w:r w:rsidRPr="0025241D">
        <w:rPr>
          <w:bCs/>
          <w:sz w:val="24"/>
          <w:szCs w:val="24"/>
        </w:rPr>
        <w:t xml:space="preserve">, i trasferimenti </w:t>
      </w:r>
      <w:r w:rsidR="006A359E" w:rsidRPr="0025241D">
        <w:rPr>
          <w:bCs/>
          <w:sz w:val="24"/>
          <w:szCs w:val="24"/>
        </w:rPr>
        <w:t xml:space="preserve">complessivi </w:t>
      </w:r>
      <w:r w:rsidRPr="0025241D">
        <w:rPr>
          <w:bCs/>
          <w:sz w:val="24"/>
          <w:szCs w:val="24"/>
        </w:rPr>
        <w:t>accertati</w:t>
      </w:r>
      <w:r w:rsidR="000A1CA1" w:rsidRPr="0025241D">
        <w:rPr>
          <w:bCs/>
          <w:sz w:val="24"/>
          <w:szCs w:val="24"/>
        </w:rPr>
        <w:t xml:space="preserve"> in c/competenza</w:t>
      </w:r>
      <w:r w:rsidRPr="0025241D">
        <w:rPr>
          <w:bCs/>
          <w:sz w:val="24"/>
          <w:szCs w:val="24"/>
        </w:rPr>
        <w:t xml:space="preserve"> provenienti dalla Giunta regionale pari ad euro </w:t>
      </w:r>
      <w:r w:rsidR="000A1CA1" w:rsidRPr="0025241D">
        <w:rPr>
          <w:rFonts w:ascii="Arial" w:hAnsi="Arial" w:cs="Arial"/>
          <w:sz w:val="20"/>
          <w:szCs w:val="20"/>
        </w:rPr>
        <w:t xml:space="preserve">23.944.112,13 </w:t>
      </w:r>
      <w:r w:rsidRPr="0025241D">
        <w:rPr>
          <w:bCs/>
          <w:sz w:val="24"/>
          <w:szCs w:val="24"/>
        </w:rPr>
        <w:t xml:space="preserve">costituiscono il </w:t>
      </w:r>
      <w:r w:rsidR="000A1CA1" w:rsidRPr="0025241D">
        <w:rPr>
          <w:bCs/>
          <w:sz w:val="24"/>
          <w:szCs w:val="24"/>
        </w:rPr>
        <w:t>97,53</w:t>
      </w:r>
      <w:r w:rsidRPr="0025241D">
        <w:rPr>
          <w:bCs/>
          <w:sz w:val="24"/>
          <w:szCs w:val="24"/>
        </w:rPr>
        <w:t xml:space="preserve"> % delle entrate del Consiglio ossia la quasi totalità delle entrate.</w:t>
      </w:r>
      <w:r w:rsidR="001A2591" w:rsidRPr="0025241D">
        <w:rPr>
          <w:bCs/>
          <w:sz w:val="24"/>
          <w:szCs w:val="24"/>
        </w:rPr>
        <w:t xml:space="preserve"> </w:t>
      </w:r>
      <w:r w:rsidR="0065182C" w:rsidRPr="0025241D">
        <w:rPr>
          <w:bCs/>
          <w:sz w:val="24"/>
          <w:szCs w:val="24"/>
        </w:rPr>
        <w:t>La parte restante in euro 605.807,97 costituiscono entrate proprie accertate del Consiglio (</w:t>
      </w:r>
      <w:r w:rsidR="00FC3D2B" w:rsidRPr="0025241D">
        <w:rPr>
          <w:bCs/>
          <w:sz w:val="24"/>
          <w:szCs w:val="24"/>
        </w:rPr>
        <w:t>i</w:t>
      </w:r>
      <w:r w:rsidR="0065182C" w:rsidRPr="0025241D">
        <w:rPr>
          <w:bCs/>
          <w:sz w:val="24"/>
          <w:szCs w:val="24"/>
        </w:rPr>
        <w:t xml:space="preserve">n particolare quelle più significative sono: trasferimento per funzioni delegate al Corecom; interessi attivi sul conto di tesoreria; recuperi premi assicurativi </w:t>
      </w:r>
      <w:r w:rsidR="002706B8" w:rsidRPr="0025241D">
        <w:rPr>
          <w:bCs/>
          <w:sz w:val="24"/>
          <w:szCs w:val="24"/>
        </w:rPr>
        <w:t>C</w:t>
      </w:r>
      <w:r w:rsidR="0065182C" w:rsidRPr="0025241D">
        <w:rPr>
          <w:bCs/>
          <w:sz w:val="24"/>
          <w:szCs w:val="24"/>
        </w:rPr>
        <w:t xml:space="preserve">onsiglieri. Presidente Giunta e </w:t>
      </w:r>
      <w:r w:rsidR="0065182C" w:rsidRPr="0025241D">
        <w:rPr>
          <w:bCs/>
          <w:sz w:val="24"/>
          <w:szCs w:val="24"/>
        </w:rPr>
        <w:lastRenderedPageBreak/>
        <w:t>assessori (art. 24 c. 2 l.r. 3/2009)</w:t>
      </w:r>
      <w:r w:rsidR="002706B8" w:rsidRPr="0025241D">
        <w:rPr>
          <w:bCs/>
          <w:sz w:val="24"/>
          <w:szCs w:val="24"/>
        </w:rPr>
        <w:t>, il recupero del contributo di parte capitale di cui alla L. R.59/2018 erogato con decreto 1084/2018 ad ANCI Toscana e revocato con decreto 763/2023</w:t>
      </w:r>
      <w:r w:rsidR="00FF2AA4" w:rsidRPr="0025241D">
        <w:rPr>
          <w:bCs/>
          <w:sz w:val="24"/>
          <w:szCs w:val="24"/>
        </w:rPr>
        <w:t>; acccertamento entrata a seguito revoca di quota parte del finanziamento sul bilancio consuntivo anno 2022 – Fondazione “Alessia Ballini” di cui al decreto 672 del 2023”;</w:t>
      </w:r>
      <w:r w:rsidR="002706B8" w:rsidRPr="0025241D">
        <w:rPr>
          <w:bCs/>
          <w:sz w:val="24"/>
          <w:szCs w:val="24"/>
        </w:rPr>
        <w:t xml:space="preserve"> ed altri rimborsi e recuperi vari)</w:t>
      </w:r>
      <w:r w:rsidR="0065182C" w:rsidRPr="0025241D">
        <w:rPr>
          <w:bCs/>
          <w:sz w:val="24"/>
          <w:szCs w:val="24"/>
        </w:rPr>
        <w:t xml:space="preserve">                </w:t>
      </w:r>
    </w:p>
    <w:p w14:paraId="223F6D7B" w14:textId="1ADC16FC" w:rsidR="00AB1712" w:rsidRPr="0025241D" w:rsidRDefault="00B612AF" w:rsidP="001D130B">
      <w:pPr>
        <w:pStyle w:val="Normale1"/>
        <w:spacing w:line="360" w:lineRule="auto"/>
        <w:jc w:val="both"/>
      </w:pPr>
      <w:bookmarkStart w:id="6" w:name="_Hlk134089452"/>
      <w:r w:rsidRPr="0025241D">
        <w:t>Il grafico seguente riporta l’ammontare del trasferimento</w:t>
      </w:r>
      <w:r w:rsidR="00F408CA" w:rsidRPr="0025241D">
        <w:t xml:space="preserve"> </w:t>
      </w:r>
      <w:r w:rsidRPr="0025241D">
        <w:t xml:space="preserve">dal bilancio regionale nell’ultimo quinquennio, per il funzionamento del Consiglio regionale ai sensi degli articoli 7 ed 8 della legge R.T. 5 </w:t>
      </w:r>
      <w:r w:rsidR="001D130B" w:rsidRPr="0025241D">
        <w:t>febbraio 2008 n. 4 (</w:t>
      </w:r>
      <w:r w:rsidRPr="0025241D">
        <w:t>autonomia dell’ Assemblea legislativa regionale)</w:t>
      </w:r>
      <w:r w:rsidR="001D130B" w:rsidRPr="0025241D">
        <w:t>, al netto dei trasferimenti per servizi tipografici</w:t>
      </w:r>
      <w:r w:rsidR="001F065C" w:rsidRPr="0025241D">
        <w:t xml:space="preserve"> e Cobire</w:t>
      </w:r>
      <w:r w:rsidR="00336782" w:rsidRPr="0025241D">
        <w:t xml:space="preserve"> e rimborso mensa</w:t>
      </w:r>
      <w:r w:rsidRPr="0025241D">
        <w:t>.</w:t>
      </w:r>
    </w:p>
    <w:p w14:paraId="26C2AFC4" w14:textId="1A7F6B06" w:rsidR="00B612AF" w:rsidRPr="0025241D" w:rsidRDefault="00B612AF" w:rsidP="00BE6670">
      <w:pPr>
        <w:pStyle w:val="Normale1"/>
        <w:spacing w:line="360" w:lineRule="auto"/>
        <w:jc w:val="both"/>
      </w:pPr>
      <w:r w:rsidRPr="0025241D">
        <w:rPr>
          <w:rFonts w:eastAsia="Arial Unicode MS"/>
          <w:bCs/>
          <w:shd w:val="clear" w:color="auto" w:fill="FFFFFF"/>
        </w:rPr>
        <w:t>Grafico  - Andamento trasferimenti dal bilancio regionale alla fine dell’esercizio</w:t>
      </w:r>
      <w:r w:rsidR="00887F88" w:rsidRPr="0025241D">
        <w:rPr>
          <w:rFonts w:eastAsia="Arial Unicode MS"/>
          <w:bCs/>
          <w:shd w:val="clear" w:color="auto" w:fill="FFFFFF"/>
        </w:rPr>
        <w:t xml:space="preserve"> </w:t>
      </w:r>
      <w:r w:rsidR="00F408CA" w:rsidRPr="0025241D">
        <w:rPr>
          <w:rFonts w:eastAsia="Arial Unicode MS"/>
          <w:bCs/>
          <w:shd w:val="clear" w:color="auto" w:fill="FFFFFF"/>
        </w:rPr>
        <w:t>–</w:t>
      </w:r>
      <w:r w:rsidR="001D130B" w:rsidRPr="0025241D">
        <w:rPr>
          <w:rFonts w:eastAsia="Arial Unicode MS"/>
          <w:bCs/>
          <w:shd w:val="clear" w:color="auto" w:fill="FFFFFF"/>
        </w:rPr>
        <w:t xml:space="preserve"> accertamenti</w:t>
      </w:r>
      <w:r w:rsidR="00F408CA" w:rsidRPr="0025241D">
        <w:rPr>
          <w:rFonts w:eastAsia="Arial Unicode MS"/>
          <w:bCs/>
          <w:shd w:val="clear" w:color="auto" w:fill="FFFFFF"/>
        </w:rPr>
        <w:t xml:space="preserve"> di competenza</w:t>
      </w:r>
      <w:r w:rsidR="00E904D0" w:rsidRPr="0025241D">
        <w:rPr>
          <w:rFonts w:eastAsia="Arial Unicode MS"/>
          <w:bCs/>
          <w:shd w:val="clear" w:color="auto" w:fill="FFFFFF"/>
        </w:rPr>
        <w:t xml:space="preserve"> (</w:t>
      </w:r>
      <w:r w:rsidR="00E904D0" w:rsidRPr="0025241D">
        <w:t>al netto dei trasferimenti per servizi tipografici e Cobire</w:t>
      </w:r>
      <w:r w:rsidR="00336782" w:rsidRPr="0025241D">
        <w:t xml:space="preserve"> e rimborso mensa</w:t>
      </w:r>
      <w:r w:rsidR="00E904D0" w:rsidRPr="0025241D">
        <w:t>)</w:t>
      </w:r>
    </w:p>
    <w:bookmarkEnd w:id="6"/>
    <w:p w14:paraId="2531765F" w14:textId="49957D67" w:rsidR="007830AA" w:rsidRPr="0025241D" w:rsidRDefault="00B612AF" w:rsidP="007830AA">
      <w:pPr>
        <w:tabs>
          <w:tab w:val="left" w:pos="4253"/>
          <w:tab w:val="left" w:pos="5103"/>
          <w:tab w:val="right" w:pos="5387"/>
          <w:tab w:val="left" w:pos="5500"/>
          <w:tab w:val="left" w:pos="6804"/>
          <w:tab w:val="right" w:pos="7201"/>
          <w:tab w:val="right" w:pos="8392"/>
        </w:tabs>
        <w:spacing w:line="360" w:lineRule="auto"/>
        <w:rPr>
          <w:rFonts w:cs="Calibri"/>
        </w:rPr>
      </w:pPr>
      <w:r w:rsidRPr="0025241D">
        <w:rPr>
          <w:rFonts w:cs="Calibri"/>
          <w:noProof/>
        </w:rPr>
        <w:drawing>
          <wp:inline distT="0" distB="0" distL="0" distR="0" wp14:anchorId="73B86BEE" wp14:editId="22C95D6B">
            <wp:extent cx="6337300" cy="2855161"/>
            <wp:effectExtent l="0" t="0" r="0" b="0"/>
            <wp:docPr id="7" name="Ogget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7" w:name="OLE_LINK21"/>
      <w:bookmarkStart w:id="8" w:name="OLE_LINK22"/>
    </w:p>
    <w:p w14:paraId="5F60214E" w14:textId="77777777" w:rsidR="00BE6670" w:rsidRPr="0025241D" w:rsidRDefault="00BE6670" w:rsidP="005D7DC7">
      <w:pPr>
        <w:spacing w:line="360" w:lineRule="auto"/>
        <w:jc w:val="both"/>
        <w:rPr>
          <w:rFonts w:cs="Calibri"/>
        </w:rPr>
      </w:pPr>
    </w:p>
    <w:p w14:paraId="241DE82D" w14:textId="7596D9F9" w:rsidR="005D7DC7" w:rsidRPr="0025241D" w:rsidRDefault="00B612AF" w:rsidP="005D7DC7">
      <w:pPr>
        <w:spacing w:line="360" w:lineRule="auto"/>
        <w:jc w:val="both"/>
        <w:rPr>
          <w:b/>
          <w:shd w:val="clear" w:color="auto" w:fill="FFFFFF"/>
        </w:rPr>
      </w:pPr>
      <w:r w:rsidRPr="0025241D">
        <w:rPr>
          <w:rFonts w:cs="Calibri"/>
        </w:rPr>
        <w:t xml:space="preserve"> </w:t>
      </w:r>
      <w:bookmarkEnd w:id="3"/>
      <w:bookmarkEnd w:id="4"/>
      <w:bookmarkEnd w:id="7"/>
      <w:bookmarkEnd w:id="8"/>
      <w:r w:rsidR="005D7DC7" w:rsidRPr="0025241D">
        <w:rPr>
          <w:b/>
          <w:shd w:val="clear" w:color="auto" w:fill="FFFFFF"/>
        </w:rPr>
        <w:t xml:space="preserve"> 3.4 Gestione della spesa </w:t>
      </w:r>
    </w:p>
    <w:p w14:paraId="2A60C6F0" w14:textId="73B1362F" w:rsidR="005D7DC7" w:rsidRPr="0025241D" w:rsidRDefault="005D7DC7" w:rsidP="005D7DC7">
      <w:pPr>
        <w:spacing w:line="360" w:lineRule="auto"/>
        <w:jc w:val="both"/>
        <w:rPr>
          <w:shd w:val="clear" w:color="auto" w:fill="FFFFFF"/>
        </w:rPr>
      </w:pPr>
      <w:r w:rsidRPr="0025241D">
        <w:t>L'andamento della gestione di competenza, secondo la classificazione per missioni prevista dal d.lgs. 118/2011, fa registrare, per l'anno 202</w:t>
      </w:r>
      <w:r w:rsidR="003E760A" w:rsidRPr="0025241D">
        <w:t>3</w:t>
      </w:r>
      <w:r w:rsidRPr="0025241D">
        <w:t xml:space="preserve"> i </w:t>
      </w:r>
      <w:r w:rsidRPr="0025241D">
        <w:rPr>
          <w:shd w:val="clear" w:color="auto" w:fill="FFFFFF"/>
        </w:rPr>
        <w:t>seguenti risultati</w:t>
      </w:r>
      <w:r w:rsidR="003E760A" w:rsidRPr="0025241D">
        <w:rPr>
          <w:shd w:val="clear" w:color="auto" w:fill="FFFFFF"/>
        </w:rPr>
        <w:t xml:space="preserve">. </w:t>
      </w:r>
    </w:p>
    <w:p w14:paraId="1A5AAB64" w14:textId="05EA9C4F" w:rsidR="007830AA" w:rsidRPr="0025241D" w:rsidRDefault="005D7DC7" w:rsidP="00BE6670">
      <w:pPr>
        <w:spacing w:line="360" w:lineRule="auto"/>
        <w:jc w:val="both"/>
      </w:pPr>
      <w:r w:rsidRPr="0025241D">
        <w:t>Nelle tabelle di seguito riportate è rappresentata la spesa impegnata e pagata per missioni e per titoli di spesa.</w:t>
      </w:r>
    </w:p>
    <w:p w14:paraId="28BA666A" w14:textId="77777777" w:rsidR="00A224F8" w:rsidRPr="0025241D" w:rsidRDefault="00A224F8" w:rsidP="005D7DC7">
      <w:pPr>
        <w:spacing w:line="360" w:lineRule="auto"/>
        <w:rPr>
          <w:b/>
        </w:rPr>
      </w:pPr>
    </w:p>
    <w:p w14:paraId="6A094AC7" w14:textId="77777777" w:rsidR="00A224F8" w:rsidRPr="0025241D" w:rsidRDefault="00A224F8" w:rsidP="005D7DC7">
      <w:pPr>
        <w:spacing w:line="360" w:lineRule="auto"/>
        <w:rPr>
          <w:b/>
        </w:rPr>
      </w:pPr>
    </w:p>
    <w:p w14:paraId="40F24A31" w14:textId="0186A66A" w:rsidR="003C5DF2" w:rsidRPr="0025241D" w:rsidRDefault="00B02214" w:rsidP="005D7DC7">
      <w:pPr>
        <w:spacing w:line="360" w:lineRule="auto"/>
        <w:rPr>
          <w:b/>
        </w:rPr>
      </w:pPr>
      <w:r w:rsidRPr="0025241D">
        <w:rPr>
          <w:b/>
        </w:rPr>
        <w:lastRenderedPageBreak/>
        <w:t>C</w:t>
      </w:r>
      <w:r w:rsidR="005D7DC7" w:rsidRPr="0025241D">
        <w:rPr>
          <w:b/>
        </w:rPr>
        <w:t>apacità di impegno per Missioni di spesa</w:t>
      </w:r>
    </w:p>
    <w:p w14:paraId="25089E63" w14:textId="55EEB067" w:rsidR="0048792B" w:rsidRPr="0025241D" w:rsidRDefault="005D7DC7" w:rsidP="005D7DC7">
      <w:pPr>
        <w:spacing w:line="360" w:lineRule="auto"/>
      </w:pPr>
      <w:r w:rsidRPr="0025241D">
        <w:t>Anno 202</w:t>
      </w:r>
      <w:r w:rsidR="006047B5" w:rsidRPr="0025241D">
        <w:t>3</w:t>
      </w:r>
    </w:p>
    <w:tbl>
      <w:tblPr>
        <w:tblW w:w="5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9"/>
        <w:gridCol w:w="2052"/>
        <w:gridCol w:w="1699"/>
        <w:gridCol w:w="1699"/>
        <w:gridCol w:w="1246"/>
      </w:tblGrid>
      <w:tr w:rsidR="0025241D" w:rsidRPr="0025241D" w14:paraId="26401FE7" w14:textId="77777777" w:rsidTr="00BE6670">
        <w:trPr>
          <w:trHeight w:val="489"/>
          <w:tblHeader/>
          <w:jc w:val="center"/>
        </w:trPr>
        <w:tc>
          <w:tcPr>
            <w:tcW w:w="2044" w:type="pct"/>
            <w:shd w:val="clear" w:color="auto" w:fill="auto"/>
            <w:vAlign w:val="center"/>
            <w:hideMark/>
          </w:tcPr>
          <w:p w14:paraId="17E32289" w14:textId="1C5A8178" w:rsidR="005D7DC7" w:rsidRPr="0025241D" w:rsidRDefault="005D7DC7" w:rsidP="00BE6670">
            <w:pPr>
              <w:spacing w:after="0" w:line="240" w:lineRule="auto"/>
              <w:jc w:val="center"/>
            </w:pPr>
            <w:r w:rsidRPr="0025241D">
              <w:t>Missione</w:t>
            </w:r>
          </w:p>
        </w:tc>
        <w:tc>
          <w:tcPr>
            <w:tcW w:w="906" w:type="pct"/>
            <w:shd w:val="clear" w:color="auto" w:fill="auto"/>
            <w:vAlign w:val="center"/>
            <w:hideMark/>
          </w:tcPr>
          <w:p w14:paraId="7FB0ADF8" w14:textId="77777777" w:rsidR="005D7DC7" w:rsidRPr="0025241D" w:rsidRDefault="005D7DC7" w:rsidP="00BE6670">
            <w:pPr>
              <w:spacing w:after="0" w:line="240" w:lineRule="auto"/>
              <w:jc w:val="center"/>
            </w:pPr>
            <w:r w:rsidRPr="0025241D">
              <w:t>Titolo</w:t>
            </w:r>
          </w:p>
        </w:tc>
        <w:tc>
          <w:tcPr>
            <w:tcW w:w="750" w:type="pct"/>
            <w:shd w:val="clear" w:color="auto" w:fill="auto"/>
            <w:vAlign w:val="center"/>
            <w:hideMark/>
          </w:tcPr>
          <w:p w14:paraId="380EF8E2" w14:textId="37167B0C" w:rsidR="005D7DC7" w:rsidRPr="0025241D" w:rsidRDefault="005D7DC7" w:rsidP="00BE6670">
            <w:pPr>
              <w:spacing w:after="0" w:line="240" w:lineRule="auto"/>
              <w:jc w:val="center"/>
            </w:pPr>
            <w:r w:rsidRPr="0025241D">
              <w:t>Previsione di competenza al 31.12.202</w:t>
            </w:r>
            <w:r w:rsidR="00845094" w:rsidRPr="0025241D">
              <w:t>3</w:t>
            </w:r>
          </w:p>
        </w:tc>
        <w:tc>
          <w:tcPr>
            <w:tcW w:w="750" w:type="pct"/>
            <w:shd w:val="clear" w:color="auto" w:fill="auto"/>
            <w:vAlign w:val="center"/>
            <w:hideMark/>
          </w:tcPr>
          <w:p w14:paraId="316EBE42" w14:textId="3B329AA5" w:rsidR="005D7DC7" w:rsidRPr="0025241D" w:rsidRDefault="005D7DC7" w:rsidP="00BE6670">
            <w:pPr>
              <w:spacing w:after="0" w:line="240" w:lineRule="auto"/>
              <w:jc w:val="center"/>
            </w:pPr>
            <w:r w:rsidRPr="0025241D">
              <w:t>Impegni al 31.12.202</w:t>
            </w:r>
            <w:r w:rsidR="00845094" w:rsidRPr="0025241D">
              <w:t>3</w:t>
            </w:r>
          </w:p>
        </w:tc>
        <w:tc>
          <w:tcPr>
            <w:tcW w:w="550" w:type="pct"/>
            <w:shd w:val="clear" w:color="auto" w:fill="auto"/>
            <w:vAlign w:val="center"/>
            <w:hideMark/>
          </w:tcPr>
          <w:p w14:paraId="0085C0BF" w14:textId="77777777" w:rsidR="005D7DC7" w:rsidRPr="0025241D" w:rsidRDefault="005D7DC7" w:rsidP="00BE6670">
            <w:pPr>
              <w:spacing w:after="0" w:line="240" w:lineRule="auto"/>
              <w:jc w:val="center"/>
            </w:pPr>
            <w:r w:rsidRPr="0025241D">
              <w:t>Capacità di impegno</w:t>
            </w:r>
          </w:p>
        </w:tc>
      </w:tr>
      <w:tr w:rsidR="0025241D" w:rsidRPr="0025241D" w14:paraId="01C69DC9" w14:textId="77777777" w:rsidTr="00F968D1">
        <w:trPr>
          <w:trHeight w:val="70"/>
          <w:jc w:val="center"/>
        </w:trPr>
        <w:tc>
          <w:tcPr>
            <w:tcW w:w="2044" w:type="pct"/>
            <w:vMerge w:val="restart"/>
            <w:shd w:val="clear" w:color="auto" w:fill="auto"/>
            <w:vAlign w:val="center"/>
            <w:hideMark/>
          </w:tcPr>
          <w:p w14:paraId="0514A376" w14:textId="3D2EC00C" w:rsidR="00BF3DBD" w:rsidRPr="0025241D" w:rsidRDefault="00BF3DBD" w:rsidP="00BE6670">
            <w:pPr>
              <w:pStyle w:val="Paragrafoelenco"/>
              <w:spacing w:after="0" w:line="240" w:lineRule="auto"/>
              <w:ind w:left="66"/>
              <w:jc w:val="center"/>
            </w:pPr>
            <w:r w:rsidRPr="0025241D">
              <w:t>1-</w:t>
            </w:r>
            <w:r w:rsidR="0071492B" w:rsidRPr="0025241D">
              <w:t xml:space="preserve"> </w:t>
            </w:r>
            <w:r w:rsidRPr="0025241D">
              <w:t>Servizi istituzionali, generali e di gestione</w:t>
            </w:r>
          </w:p>
        </w:tc>
        <w:tc>
          <w:tcPr>
            <w:tcW w:w="906" w:type="pct"/>
            <w:shd w:val="clear" w:color="auto" w:fill="auto"/>
            <w:vAlign w:val="center"/>
            <w:hideMark/>
          </w:tcPr>
          <w:p w14:paraId="03CF89E0"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4BE90159" w14:textId="0A8A5C21" w:rsidR="00BF3DBD" w:rsidRPr="0025241D" w:rsidRDefault="0094309A" w:rsidP="00BE6670">
            <w:pPr>
              <w:spacing w:after="0" w:line="240" w:lineRule="auto"/>
              <w:jc w:val="center"/>
            </w:pPr>
            <w:r w:rsidRPr="0025241D">
              <w:t>21.236.72</w:t>
            </w:r>
            <w:r w:rsidR="00774A36" w:rsidRPr="0025241D">
              <w:t>4,</w:t>
            </w:r>
            <w:r w:rsidRPr="0025241D">
              <w:t>69</w:t>
            </w:r>
          </w:p>
        </w:tc>
        <w:tc>
          <w:tcPr>
            <w:tcW w:w="750" w:type="pct"/>
            <w:shd w:val="clear" w:color="auto" w:fill="auto"/>
            <w:vAlign w:val="center"/>
            <w:hideMark/>
          </w:tcPr>
          <w:p w14:paraId="44E5808C" w14:textId="0828D802" w:rsidR="00BF3DBD" w:rsidRPr="0025241D" w:rsidRDefault="00E4589B" w:rsidP="00BE6670">
            <w:pPr>
              <w:spacing w:after="0" w:line="240" w:lineRule="auto"/>
              <w:jc w:val="center"/>
            </w:pPr>
            <w:r w:rsidRPr="0025241D">
              <w:t>19.805.261,22</w:t>
            </w:r>
          </w:p>
        </w:tc>
        <w:tc>
          <w:tcPr>
            <w:tcW w:w="550" w:type="pct"/>
            <w:shd w:val="clear" w:color="auto" w:fill="auto"/>
            <w:vAlign w:val="center"/>
          </w:tcPr>
          <w:p w14:paraId="3381487C" w14:textId="5FE28BF8" w:rsidR="00BF3DBD" w:rsidRPr="0025241D" w:rsidRDefault="009B489D" w:rsidP="00BE6670">
            <w:pPr>
              <w:spacing w:after="0" w:line="240" w:lineRule="auto"/>
              <w:jc w:val="center"/>
            </w:pPr>
            <w:r w:rsidRPr="0025241D">
              <w:t>93,26%</w:t>
            </w:r>
          </w:p>
        </w:tc>
      </w:tr>
      <w:tr w:rsidR="0025241D" w:rsidRPr="0025241D" w14:paraId="18FEDAEB" w14:textId="77777777" w:rsidTr="00F968D1">
        <w:trPr>
          <w:trHeight w:val="499"/>
          <w:jc w:val="center"/>
        </w:trPr>
        <w:tc>
          <w:tcPr>
            <w:tcW w:w="2044" w:type="pct"/>
            <w:vMerge/>
            <w:shd w:val="clear" w:color="auto" w:fill="auto"/>
            <w:vAlign w:val="center"/>
            <w:hideMark/>
          </w:tcPr>
          <w:p w14:paraId="3B9FC83D" w14:textId="77777777" w:rsidR="00BF3DBD" w:rsidRPr="0025241D" w:rsidRDefault="00BF3DBD" w:rsidP="00BE6670">
            <w:pPr>
              <w:spacing w:after="0" w:line="240" w:lineRule="auto"/>
              <w:jc w:val="center"/>
            </w:pPr>
          </w:p>
        </w:tc>
        <w:tc>
          <w:tcPr>
            <w:tcW w:w="906" w:type="pct"/>
            <w:shd w:val="clear" w:color="auto" w:fill="auto"/>
            <w:vAlign w:val="center"/>
            <w:hideMark/>
          </w:tcPr>
          <w:p w14:paraId="7BD1AA0B" w14:textId="77777777" w:rsidR="00BF3DBD" w:rsidRPr="0025241D" w:rsidRDefault="00BF3DBD" w:rsidP="00BE6670">
            <w:pPr>
              <w:spacing w:after="0" w:line="240" w:lineRule="auto"/>
              <w:jc w:val="center"/>
              <w:rPr>
                <w:sz w:val="20"/>
                <w:szCs w:val="20"/>
              </w:rPr>
            </w:pPr>
            <w:r w:rsidRPr="0025241D">
              <w:rPr>
                <w:sz w:val="20"/>
                <w:szCs w:val="20"/>
              </w:rPr>
              <w:t>Spese in conto capitale</w:t>
            </w:r>
          </w:p>
        </w:tc>
        <w:tc>
          <w:tcPr>
            <w:tcW w:w="750" w:type="pct"/>
            <w:shd w:val="clear" w:color="auto" w:fill="auto"/>
            <w:vAlign w:val="center"/>
            <w:hideMark/>
          </w:tcPr>
          <w:p w14:paraId="35756FB1" w14:textId="2747DC56" w:rsidR="00BF3DBD" w:rsidRPr="0025241D" w:rsidRDefault="0094309A" w:rsidP="00BE6670">
            <w:pPr>
              <w:spacing w:after="0" w:line="240" w:lineRule="auto"/>
              <w:jc w:val="center"/>
            </w:pPr>
            <w:r w:rsidRPr="0025241D">
              <w:t>1.952.930,06</w:t>
            </w:r>
          </w:p>
        </w:tc>
        <w:tc>
          <w:tcPr>
            <w:tcW w:w="750" w:type="pct"/>
            <w:shd w:val="clear" w:color="auto" w:fill="auto"/>
            <w:vAlign w:val="center"/>
            <w:hideMark/>
          </w:tcPr>
          <w:p w14:paraId="754AB157" w14:textId="38800985" w:rsidR="00BF3DBD" w:rsidRPr="0025241D" w:rsidRDefault="006F6DEB" w:rsidP="00BE6670">
            <w:pPr>
              <w:spacing w:after="0" w:line="240" w:lineRule="auto"/>
              <w:jc w:val="center"/>
            </w:pPr>
            <w:r w:rsidRPr="0025241D">
              <w:t>1.667.185,48</w:t>
            </w:r>
          </w:p>
        </w:tc>
        <w:tc>
          <w:tcPr>
            <w:tcW w:w="550" w:type="pct"/>
            <w:shd w:val="clear" w:color="auto" w:fill="auto"/>
            <w:vAlign w:val="center"/>
          </w:tcPr>
          <w:p w14:paraId="4D8240DA" w14:textId="7375A1EF" w:rsidR="00BF3DBD" w:rsidRPr="0025241D" w:rsidRDefault="009B489D" w:rsidP="00BE6670">
            <w:pPr>
              <w:spacing w:after="0" w:line="240" w:lineRule="auto"/>
              <w:jc w:val="center"/>
            </w:pPr>
            <w:r w:rsidRPr="0025241D">
              <w:t>85,37%</w:t>
            </w:r>
          </w:p>
        </w:tc>
      </w:tr>
      <w:tr w:rsidR="0025241D" w:rsidRPr="0025241D" w14:paraId="043C7D9E" w14:textId="77777777" w:rsidTr="00BE6670">
        <w:trPr>
          <w:trHeight w:val="236"/>
          <w:jc w:val="center"/>
        </w:trPr>
        <w:tc>
          <w:tcPr>
            <w:tcW w:w="2044" w:type="pct"/>
            <w:shd w:val="clear" w:color="auto" w:fill="auto"/>
            <w:vAlign w:val="center"/>
          </w:tcPr>
          <w:p w14:paraId="074BC596" w14:textId="77777777" w:rsidR="00BF3DBD" w:rsidRPr="0025241D" w:rsidRDefault="00BF3DBD" w:rsidP="00BE6670">
            <w:pPr>
              <w:spacing w:after="0" w:line="240" w:lineRule="auto"/>
              <w:jc w:val="center"/>
            </w:pPr>
            <w:r w:rsidRPr="0025241D">
              <w:t>4- Istruzione e diritto allo studio</w:t>
            </w:r>
          </w:p>
        </w:tc>
        <w:tc>
          <w:tcPr>
            <w:tcW w:w="906" w:type="pct"/>
            <w:shd w:val="clear" w:color="auto" w:fill="auto"/>
            <w:vAlign w:val="center"/>
          </w:tcPr>
          <w:p w14:paraId="00E7B442"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tcPr>
          <w:p w14:paraId="53FAF442" w14:textId="77777777" w:rsidR="00BF3DBD" w:rsidRPr="0025241D" w:rsidRDefault="00BF3DBD" w:rsidP="00BE6670">
            <w:pPr>
              <w:spacing w:after="0" w:line="240" w:lineRule="auto"/>
              <w:jc w:val="center"/>
            </w:pPr>
            <w:r w:rsidRPr="0025241D">
              <w:t>100.000,00</w:t>
            </w:r>
          </w:p>
        </w:tc>
        <w:tc>
          <w:tcPr>
            <w:tcW w:w="750" w:type="pct"/>
            <w:shd w:val="clear" w:color="auto" w:fill="auto"/>
            <w:vAlign w:val="center"/>
          </w:tcPr>
          <w:p w14:paraId="5D796F3A" w14:textId="77777777" w:rsidR="00BF3DBD" w:rsidRPr="0025241D" w:rsidRDefault="00BF3DBD" w:rsidP="00BE6670">
            <w:pPr>
              <w:spacing w:after="0" w:line="240" w:lineRule="auto"/>
              <w:jc w:val="center"/>
            </w:pPr>
            <w:r w:rsidRPr="0025241D">
              <w:t>100.000,00</w:t>
            </w:r>
          </w:p>
        </w:tc>
        <w:tc>
          <w:tcPr>
            <w:tcW w:w="550" w:type="pct"/>
            <w:shd w:val="clear" w:color="auto" w:fill="auto"/>
            <w:vAlign w:val="center"/>
          </w:tcPr>
          <w:p w14:paraId="16ACF4EA" w14:textId="2FC56C6A" w:rsidR="00BF3DBD" w:rsidRPr="0025241D" w:rsidRDefault="009B489D" w:rsidP="00BE6670">
            <w:pPr>
              <w:spacing w:after="0" w:line="240" w:lineRule="auto"/>
              <w:jc w:val="center"/>
            </w:pPr>
            <w:r w:rsidRPr="0025241D">
              <w:t>100,00%</w:t>
            </w:r>
          </w:p>
        </w:tc>
      </w:tr>
      <w:tr w:rsidR="0025241D" w:rsidRPr="0025241D" w14:paraId="57E5A7E9" w14:textId="77777777" w:rsidTr="00F968D1">
        <w:trPr>
          <w:trHeight w:val="285"/>
          <w:jc w:val="center"/>
        </w:trPr>
        <w:tc>
          <w:tcPr>
            <w:tcW w:w="2044" w:type="pct"/>
            <w:vMerge w:val="restart"/>
            <w:shd w:val="clear" w:color="auto" w:fill="auto"/>
            <w:vAlign w:val="center"/>
            <w:hideMark/>
          </w:tcPr>
          <w:p w14:paraId="1FABCA40" w14:textId="77777777" w:rsidR="00BF3DBD" w:rsidRPr="0025241D" w:rsidRDefault="00BF3DBD" w:rsidP="00BE6670">
            <w:pPr>
              <w:spacing w:after="0" w:line="240" w:lineRule="auto"/>
              <w:jc w:val="center"/>
            </w:pPr>
            <w:r w:rsidRPr="0025241D">
              <w:t>5- Tutela e valorizzazione dei beni e delle attività culturali</w:t>
            </w:r>
          </w:p>
        </w:tc>
        <w:tc>
          <w:tcPr>
            <w:tcW w:w="906" w:type="pct"/>
            <w:shd w:val="clear" w:color="auto" w:fill="auto"/>
            <w:vAlign w:val="center"/>
            <w:hideMark/>
          </w:tcPr>
          <w:p w14:paraId="1C7AC767"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2D407F34" w14:textId="670851D8" w:rsidR="00BF3DBD" w:rsidRPr="0025241D" w:rsidRDefault="005917BD" w:rsidP="00BE6670">
            <w:pPr>
              <w:spacing w:after="0" w:line="240" w:lineRule="auto"/>
              <w:jc w:val="center"/>
            </w:pPr>
            <w:r w:rsidRPr="0025241D">
              <w:t>2.243.907,33</w:t>
            </w:r>
          </w:p>
        </w:tc>
        <w:tc>
          <w:tcPr>
            <w:tcW w:w="750" w:type="pct"/>
            <w:shd w:val="clear" w:color="auto" w:fill="auto"/>
            <w:vAlign w:val="center"/>
            <w:hideMark/>
          </w:tcPr>
          <w:p w14:paraId="1E5CBDFE" w14:textId="748F8D9E" w:rsidR="00BF3DBD" w:rsidRPr="0025241D" w:rsidRDefault="005917BD" w:rsidP="00BE6670">
            <w:pPr>
              <w:spacing w:after="0" w:line="240" w:lineRule="auto"/>
              <w:jc w:val="center"/>
            </w:pPr>
            <w:r w:rsidRPr="0025241D">
              <w:t>2.058.886,90</w:t>
            </w:r>
          </w:p>
        </w:tc>
        <w:tc>
          <w:tcPr>
            <w:tcW w:w="550" w:type="pct"/>
            <w:shd w:val="clear" w:color="auto" w:fill="auto"/>
            <w:vAlign w:val="center"/>
          </w:tcPr>
          <w:p w14:paraId="66F1736A" w14:textId="195361D4" w:rsidR="00BF3DBD" w:rsidRPr="0025241D" w:rsidRDefault="009B489D" w:rsidP="00BE6670">
            <w:pPr>
              <w:spacing w:after="0" w:line="240" w:lineRule="auto"/>
              <w:jc w:val="center"/>
            </w:pPr>
            <w:r w:rsidRPr="0025241D">
              <w:t>91,75%</w:t>
            </w:r>
          </w:p>
        </w:tc>
      </w:tr>
      <w:tr w:rsidR="0025241D" w:rsidRPr="0025241D" w14:paraId="04C07751" w14:textId="77777777" w:rsidTr="00F968D1">
        <w:trPr>
          <w:trHeight w:val="415"/>
          <w:jc w:val="center"/>
        </w:trPr>
        <w:tc>
          <w:tcPr>
            <w:tcW w:w="2044" w:type="pct"/>
            <w:vMerge/>
            <w:shd w:val="clear" w:color="auto" w:fill="auto"/>
            <w:vAlign w:val="center"/>
            <w:hideMark/>
          </w:tcPr>
          <w:p w14:paraId="20677FE5" w14:textId="77777777" w:rsidR="00BF3DBD" w:rsidRPr="0025241D" w:rsidRDefault="00BF3DBD" w:rsidP="00BE6670">
            <w:pPr>
              <w:spacing w:after="0" w:line="240" w:lineRule="auto"/>
              <w:jc w:val="center"/>
            </w:pPr>
          </w:p>
        </w:tc>
        <w:tc>
          <w:tcPr>
            <w:tcW w:w="906" w:type="pct"/>
            <w:shd w:val="clear" w:color="auto" w:fill="auto"/>
            <w:vAlign w:val="center"/>
            <w:hideMark/>
          </w:tcPr>
          <w:p w14:paraId="3DA23D66" w14:textId="77777777" w:rsidR="00BF3DBD" w:rsidRPr="0025241D" w:rsidRDefault="00BF3DBD" w:rsidP="00BE6670">
            <w:pPr>
              <w:spacing w:after="0" w:line="240" w:lineRule="auto"/>
              <w:jc w:val="center"/>
              <w:rPr>
                <w:sz w:val="20"/>
                <w:szCs w:val="20"/>
              </w:rPr>
            </w:pPr>
            <w:r w:rsidRPr="0025241D">
              <w:rPr>
                <w:sz w:val="20"/>
                <w:szCs w:val="20"/>
              </w:rPr>
              <w:t>Spese in conto capitale</w:t>
            </w:r>
          </w:p>
        </w:tc>
        <w:tc>
          <w:tcPr>
            <w:tcW w:w="750" w:type="pct"/>
            <w:shd w:val="clear" w:color="auto" w:fill="auto"/>
            <w:vAlign w:val="center"/>
            <w:hideMark/>
          </w:tcPr>
          <w:p w14:paraId="141A374B" w14:textId="537643CB" w:rsidR="00BF3DBD" w:rsidRPr="0025241D" w:rsidRDefault="00E13F0E" w:rsidP="00BE6670">
            <w:pPr>
              <w:spacing w:after="0" w:line="240" w:lineRule="auto"/>
              <w:jc w:val="center"/>
            </w:pPr>
            <w:r w:rsidRPr="0025241D">
              <w:t>77.000,00</w:t>
            </w:r>
          </w:p>
        </w:tc>
        <w:tc>
          <w:tcPr>
            <w:tcW w:w="750" w:type="pct"/>
            <w:shd w:val="clear" w:color="auto" w:fill="auto"/>
            <w:vAlign w:val="center"/>
            <w:hideMark/>
          </w:tcPr>
          <w:p w14:paraId="4CC7E56D" w14:textId="0183BCAE" w:rsidR="00BF3DBD" w:rsidRPr="0025241D" w:rsidRDefault="00E13F0E" w:rsidP="00BE6670">
            <w:pPr>
              <w:spacing w:after="0" w:line="240" w:lineRule="auto"/>
              <w:jc w:val="center"/>
            </w:pPr>
            <w:r w:rsidRPr="0025241D">
              <w:t>0,00</w:t>
            </w:r>
          </w:p>
        </w:tc>
        <w:tc>
          <w:tcPr>
            <w:tcW w:w="550" w:type="pct"/>
            <w:shd w:val="clear" w:color="auto" w:fill="auto"/>
            <w:vAlign w:val="center"/>
          </w:tcPr>
          <w:p w14:paraId="2BB974BE" w14:textId="74EB03EE" w:rsidR="00BF3DBD" w:rsidRPr="0025241D" w:rsidRDefault="009B489D" w:rsidP="00BE6670">
            <w:pPr>
              <w:spacing w:after="0" w:line="240" w:lineRule="auto"/>
              <w:jc w:val="center"/>
            </w:pPr>
            <w:r w:rsidRPr="0025241D">
              <w:t>0,00%</w:t>
            </w:r>
          </w:p>
        </w:tc>
      </w:tr>
      <w:tr w:rsidR="0025241D" w:rsidRPr="0025241D" w14:paraId="427FB4C1" w14:textId="77777777" w:rsidTr="00F968D1">
        <w:trPr>
          <w:trHeight w:val="237"/>
          <w:jc w:val="center"/>
        </w:trPr>
        <w:tc>
          <w:tcPr>
            <w:tcW w:w="2044" w:type="pct"/>
            <w:shd w:val="clear" w:color="auto" w:fill="auto"/>
            <w:vAlign w:val="center"/>
            <w:hideMark/>
          </w:tcPr>
          <w:p w14:paraId="66AE0D2E" w14:textId="77777777" w:rsidR="00BF3DBD" w:rsidRPr="0025241D" w:rsidRDefault="00BF3DBD" w:rsidP="00BE6670">
            <w:pPr>
              <w:spacing w:after="0" w:line="240" w:lineRule="auto"/>
              <w:jc w:val="center"/>
            </w:pPr>
            <w:r w:rsidRPr="0025241D">
              <w:t>6- Politiche giovanili, sport e tempo libero</w:t>
            </w:r>
          </w:p>
        </w:tc>
        <w:tc>
          <w:tcPr>
            <w:tcW w:w="906" w:type="pct"/>
            <w:shd w:val="clear" w:color="auto" w:fill="auto"/>
            <w:vAlign w:val="center"/>
            <w:hideMark/>
          </w:tcPr>
          <w:p w14:paraId="3E3C84BD"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32BD1722" w14:textId="357D0500" w:rsidR="00BF3DBD" w:rsidRPr="0025241D" w:rsidRDefault="00484FD6" w:rsidP="00BE6670">
            <w:pPr>
              <w:spacing w:after="0" w:line="240" w:lineRule="auto"/>
              <w:jc w:val="center"/>
            </w:pPr>
            <w:r w:rsidRPr="0025241D">
              <w:t>25.000,00</w:t>
            </w:r>
          </w:p>
        </w:tc>
        <w:tc>
          <w:tcPr>
            <w:tcW w:w="750" w:type="pct"/>
            <w:shd w:val="clear" w:color="auto" w:fill="auto"/>
            <w:vAlign w:val="center"/>
            <w:hideMark/>
          </w:tcPr>
          <w:p w14:paraId="1B2D5057" w14:textId="0573B785" w:rsidR="00BF3DBD" w:rsidRPr="0025241D" w:rsidRDefault="00484FD6" w:rsidP="00BE6670">
            <w:pPr>
              <w:spacing w:after="0" w:line="240" w:lineRule="auto"/>
              <w:jc w:val="center"/>
            </w:pPr>
            <w:r w:rsidRPr="0025241D">
              <w:t>25.000,00</w:t>
            </w:r>
          </w:p>
        </w:tc>
        <w:tc>
          <w:tcPr>
            <w:tcW w:w="550" w:type="pct"/>
            <w:shd w:val="clear" w:color="auto" w:fill="auto"/>
            <w:vAlign w:val="center"/>
          </w:tcPr>
          <w:p w14:paraId="346FDD0B" w14:textId="6D023FA7" w:rsidR="00BF3DBD" w:rsidRPr="0025241D" w:rsidRDefault="009B489D" w:rsidP="00BE6670">
            <w:pPr>
              <w:spacing w:after="0" w:line="240" w:lineRule="auto"/>
              <w:jc w:val="center"/>
            </w:pPr>
            <w:r w:rsidRPr="0025241D">
              <w:t>100,00%</w:t>
            </w:r>
          </w:p>
        </w:tc>
      </w:tr>
      <w:tr w:rsidR="0025241D" w:rsidRPr="0025241D" w14:paraId="360CA6A0" w14:textId="77777777" w:rsidTr="00F968D1">
        <w:trPr>
          <w:trHeight w:val="397"/>
          <w:jc w:val="center"/>
        </w:trPr>
        <w:tc>
          <w:tcPr>
            <w:tcW w:w="2044" w:type="pct"/>
            <w:shd w:val="clear" w:color="auto" w:fill="auto"/>
            <w:vAlign w:val="center"/>
            <w:hideMark/>
          </w:tcPr>
          <w:p w14:paraId="5A02694F" w14:textId="77777777" w:rsidR="00BF3DBD" w:rsidRPr="0025241D" w:rsidRDefault="00BF3DBD" w:rsidP="00BE6670">
            <w:pPr>
              <w:spacing w:after="0" w:line="240" w:lineRule="auto"/>
              <w:jc w:val="center"/>
            </w:pPr>
            <w:r w:rsidRPr="0025241D">
              <w:t>9- Sviluppo sostenibile e tutela del territorio e dell'ambiente</w:t>
            </w:r>
          </w:p>
        </w:tc>
        <w:tc>
          <w:tcPr>
            <w:tcW w:w="906" w:type="pct"/>
            <w:shd w:val="clear" w:color="auto" w:fill="auto"/>
            <w:vAlign w:val="center"/>
            <w:hideMark/>
          </w:tcPr>
          <w:p w14:paraId="298EE4FA"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69F31D2A" w14:textId="77777777" w:rsidR="00BF3DBD" w:rsidRPr="0025241D" w:rsidRDefault="00BF3DBD" w:rsidP="00BE6670">
            <w:pPr>
              <w:spacing w:after="0" w:line="240" w:lineRule="auto"/>
              <w:jc w:val="center"/>
            </w:pPr>
            <w:r w:rsidRPr="0025241D">
              <w:t>13.400,00</w:t>
            </w:r>
          </w:p>
        </w:tc>
        <w:tc>
          <w:tcPr>
            <w:tcW w:w="750" w:type="pct"/>
            <w:shd w:val="clear" w:color="auto" w:fill="auto"/>
            <w:vAlign w:val="center"/>
            <w:hideMark/>
          </w:tcPr>
          <w:p w14:paraId="2EB2C600" w14:textId="6B2227EB" w:rsidR="00BF3DBD" w:rsidRPr="0025241D" w:rsidRDefault="005A103B" w:rsidP="00BE6670">
            <w:pPr>
              <w:spacing w:after="0" w:line="240" w:lineRule="auto"/>
              <w:jc w:val="center"/>
            </w:pPr>
            <w:r w:rsidRPr="0025241D">
              <w:t>5.301,27</w:t>
            </w:r>
          </w:p>
        </w:tc>
        <w:tc>
          <w:tcPr>
            <w:tcW w:w="550" w:type="pct"/>
            <w:shd w:val="clear" w:color="auto" w:fill="auto"/>
            <w:vAlign w:val="center"/>
          </w:tcPr>
          <w:p w14:paraId="1B62BD80" w14:textId="2AEEA105" w:rsidR="00BF3DBD" w:rsidRPr="0025241D" w:rsidRDefault="009B489D" w:rsidP="00BE6670">
            <w:pPr>
              <w:spacing w:after="0" w:line="240" w:lineRule="auto"/>
              <w:jc w:val="center"/>
            </w:pPr>
            <w:r w:rsidRPr="0025241D">
              <w:t>39,56%</w:t>
            </w:r>
          </w:p>
        </w:tc>
      </w:tr>
      <w:tr w:rsidR="0025241D" w:rsidRPr="0025241D" w14:paraId="78C2B3A7" w14:textId="77777777" w:rsidTr="00F968D1">
        <w:trPr>
          <w:trHeight w:val="263"/>
          <w:jc w:val="center"/>
        </w:trPr>
        <w:tc>
          <w:tcPr>
            <w:tcW w:w="2044" w:type="pct"/>
            <w:shd w:val="clear" w:color="auto" w:fill="auto"/>
            <w:vAlign w:val="center"/>
            <w:hideMark/>
          </w:tcPr>
          <w:p w14:paraId="1E611AC6" w14:textId="77777777" w:rsidR="00BF3DBD" w:rsidRPr="0025241D" w:rsidRDefault="00BF3DBD" w:rsidP="00BE6670">
            <w:pPr>
              <w:spacing w:after="0" w:line="240" w:lineRule="auto"/>
              <w:jc w:val="center"/>
            </w:pPr>
            <w:r w:rsidRPr="0025241D">
              <w:t>11- Soccorso civile</w:t>
            </w:r>
          </w:p>
        </w:tc>
        <w:tc>
          <w:tcPr>
            <w:tcW w:w="906" w:type="pct"/>
            <w:shd w:val="clear" w:color="auto" w:fill="auto"/>
            <w:vAlign w:val="center"/>
            <w:hideMark/>
          </w:tcPr>
          <w:p w14:paraId="0E4CDED2"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360CDD4E" w14:textId="7EE724E6" w:rsidR="00BF3DBD" w:rsidRPr="0025241D" w:rsidRDefault="005A103B" w:rsidP="00BE6670">
            <w:pPr>
              <w:spacing w:after="0" w:line="240" w:lineRule="auto"/>
              <w:jc w:val="center"/>
            </w:pPr>
            <w:r w:rsidRPr="0025241D">
              <w:t>521.773,00</w:t>
            </w:r>
          </w:p>
        </w:tc>
        <w:tc>
          <w:tcPr>
            <w:tcW w:w="750" w:type="pct"/>
            <w:shd w:val="clear" w:color="auto" w:fill="auto"/>
            <w:vAlign w:val="center"/>
            <w:hideMark/>
          </w:tcPr>
          <w:p w14:paraId="2692C9F6" w14:textId="2B86CBB3" w:rsidR="00BF3DBD" w:rsidRPr="0025241D" w:rsidRDefault="005A103B" w:rsidP="00BE6670">
            <w:pPr>
              <w:spacing w:after="0" w:line="240" w:lineRule="auto"/>
              <w:jc w:val="center"/>
            </w:pPr>
            <w:r w:rsidRPr="0025241D">
              <w:t>506.773,00</w:t>
            </w:r>
          </w:p>
        </w:tc>
        <w:tc>
          <w:tcPr>
            <w:tcW w:w="550" w:type="pct"/>
            <w:shd w:val="clear" w:color="auto" w:fill="auto"/>
            <w:vAlign w:val="center"/>
          </w:tcPr>
          <w:p w14:paraId="685AA6ED" w14:textId="157A7324" w:rsidR="00BF3DBD" w:rsidRPr="0025241D" w:rsidRDefault="009B489D" w:rsidP="00BE6670">
            <w:pPr>
              <w:spacing w:after="0" w:line="240" w:lineRule="auto"/>
              <w:jc w:val="center"/>
            </w:pPr>
            <w:r w:rsidRPr="0025241D">
              <w:t>97,13%</w:t>
            </w:r>
          </w:p>
        </w:tc>
      </w:tr>
      <w:tr w:rsidR="0025241D" w:rsidRPr="0025241D" w14:paraId="4232F9F6" w14:textId="77777777" w:rsidTr="00F968D1">
        <w:trPr>
          <w:trHeight w:val="422"/>
          <w:jc w:val="center"/>
        </w:trPr>
        <w:tc>
          <w:tcPr>
            <w:tcW w:w="2044" w:type="pct"/>
            <w:vMerge w:val="restart"/>
            <w:shd w:val="clear" w:color="auto" w:fill="auto"/>
            <w:vAlign w:val="center"/>
            <w:hideMark/>
          </w:tcPr>
          <w:p w14:paraId="6072FA8A" w14:textId="77777777" w:rsidR="004B6D24" w:rsidRPr="0025241D" w:rsidRDefault="004B6D24" w:rsidP="00BE6670">
            <w:pPr>
              <w:spacing w:after="0" w:line="240" w:lineRule="auto"/>
              <w:jc w:val="center"/>
            </w:pPr>
            <w:r w:rsidRPr="0025241D">
              <w:t>12- Diritti sociali, politiche sociali e famiglia</w:t>
            </w:r>
          </w:p>
        </w:tc>
        <w:tc>
          <w:tcPr>
            <w:tcW w:w="906" w:type="pct"/>
            <w:shd w:val="clear" w:color="auto" w:fill="auto"/>
            <w:vAlign w:val="center"/>
            <w:hideMark/>
          </w:tcPr>
          <w:p w14:paraId="36025720" w14:textId="380A8423" w:rsidR="004B6D24" w:rsidRPr="0025241D" w:rsidRDefault="004B6D24"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12D53C0C" w14:textId="4527BE9F" w:rsidR="004B6D24" w:rsidRPr="0025241D" w:rsidRDefault="00CB51E3" w:rsidP="00BE6670">
            <w:pPr>
              <w:spacing w:after="0" w:line="240" w:lineRule="auto"/>
              <w:jc w:val="center"/>
            </w:pPr>
            <w:r w:rsidRPr="0025241D">
              <w:t>12.200,00</w:t>
            </w:r>
          </w:p>
        </w:tc>
        <w:tc>
          <w:tcPr>
            <w:tcW w:w="750" w:type="pct"/>
            <w:shd w:val="clear" w:color="auto" w:fill="auto"/>
            <w:vAlign w:val="center"/>
            <w:hideMark/>
          </w:tcPr>
          <w:p w14:paraId="196D4E89" w14:textId="1A38C04B" w:rsidR="004B6D24" w:rsidRPr="0025241D" w:rsidRDefault="00CB51E3" w:rsidP="00BE6670">
            <w:pPr>
              <w:spacing w:after="0" w:line="240" w:lineRule="auto"/>
              <w:jc w:val="center"/>
            </w:pPr>
            <w:r w:rsidRPr="0025241D">
              <w:t>0,00</w:t>
            </w:r>
          </w:p>
        </w:tc>
        <w:tc>
          <w:tcPr>
            <w:tcW w:w="550" w:type="pct"/>
            <w:shd w:val="clear" w:color="auto" w:fill="auto"/>
            <w:vAlign w:val="center"/>
          </w:tcPr>
          <w:p w14:paraId="116A9DC3" w14:textId="4F243170" w:rsidR="004B6D24" w:rsidRPr="0025241D" w:rsidRDefault="009B489D" w:rsidP="00BE6670">
            <w:pPr>
              <w:spacing w:after="0" w:line="240" w:lineRule="auto"/>
              <w:jc w:val="center"/>
            </w:pPr>
            <w:r w:rsidRPr="0025241D">
              <w:t>0,00%</w:t>
            </w:r>
          </w:p>
        </w:tc>
      </w:tr>
      <w:tr w:rsidR="0025241D" w:rsidRPr="0025241D" w14:paraId="5702AF46" w14:textId="77777777" w:rsidTr="00F968D1">
        <w:trPr>
          <w:trHeight w:val="422"/>
          <w:jc w:val="center"/>
        </w:trPr>
        <w:tc>
          <w:tcPr>
            <w:tcW w:w="2044" w:type="pct"/>
            <w:vMerge/>
            <w:shd w:val="clear" w:color="auto" w:fill="auto"/>
            <w:vAlign w:val="center"/>
          </w:tcPr>
          <w:p w14:paraId="38CD3F9B" w14:textId="77777777" w:rsidR="004B6D24" w:rsidRPr="0025241D" w:rsidRDefault="004B6D24" w:rsidP="00BE6670">
            <w:pPr>
              <w:spacing w:after="0" w:line="240" w:lineRule="auto"/>
              <w:jc w:val="center"/>
            </w:pPr>
          </w:p>
        </w:tc>
        <w:tc>
          <w:tcPr>
            <w:tcW w:w="906" w:type="pct"/>
            <w:shd w:val="clear" w:color="auto" w:fill="auto"/>
            <w:vAlign w:val="center"/>
          </w:tcPr>
          <w:p w14:paraId="350DE22B" w14:textId="25C98A74" w:rsidR="004B6D24" w:rsidRPr="0025241D" w:rsidRDefault="004B6D24" w:rsidP="00BE6670">
            <w:pPr>
              <w:spacing w:after="0" w:line="240" w:lineRule="auto"/>
              <w:jc w:val="center"/>
              <w:rPr>
                <w:sz w:val="20"/>
                <w:szCs w:val="20"/>
              </w:rPr>
            </w:pPr>
            <w:r w:rsidRPr="0025241D">
              <w:rPr>
                <w:sz w:val="20"/>
                <w:szCs w:val="20"/>
              </w:rPr>
              <w:t>Spese in conto capitale</w:t>
            </w:r>
          </w:p>
        </w:tc>
        <w:tc>
          <w:tcPr>
            <w:tcW w:w="750" w:type="pct"/>
            <w:shd w:val="clear" w:color="auto" w:fill="auto"/>
            <w:vAlign w:val="center"/>
          </w:tcPr>
          <w:p w14:paraId="70AA62AF" w14:textId="7A9C56C4" w:rsidR="004B6D24" w:rsidRPr="0025241D" w:rsidRDefault="00FD1709" w:rsidP="00BE6670">
            <w:pPr>
              <w:spacing w:after="0" w:line="240" w:lineRule="auto"/>
              <w:jc w:val="center"/>
            </w:pPr>
            <w:r w:rsidRPr="0025241D">
              <w:t>238.231,00</w:t>
            </w:r>
          </w:p>
        </w:tc>
        <w:tc>
          <w:tcPr>
            <w:tcW w:w="750" w:type="pct"/>
            <w:shd w:val="clear" w:color="auto" w:fill="auto"/>
            <w:vAlign w:val="center"/>
          </w:tcPr>
          <w:p w14:paraId="5398D653" w14:textId="38E19690" w:rsidR="004B6D24" w:rsidRPr="0025241D" w:rsidRDefault="00FD1709" w:rsidP="00BE6670">
            <w:pPr>
              <w:spacing w:after="0" w:line="240" w:lineRule="auto"/>
              <w:jc w:val="center"/>
            </w:pPr>
            <w:r w:rsidRPr="0025241D">
              <w:t>238.231,00</w:t>
            </w:r>
          </w:p>
        </w:tc>
        <w:tc>
          <w:tcPr>
            <w:tcW w:w="550" w:type="pct"/>
            <w:shd w:val="clear" w:color="auto" w:fill="auto"/>
            <w:vAlign w:val="center"/>
          </w:tcPr>
          <w:p w14:paraId="296306A5" w14:textId="65B03343" w:rsidR="004B6D24" w:rsidRPr="0025241D" w:rsidRDefault="009B489D" w:rsidP="00BE6670">
            <w:pPr>
              <w:spacing w:after="0" w:line="240" w:lineRule="auto"/>
              <w:jc w:val="center"/>
            </w:pPr>
            <w:r w:rsidRPr="0025241D">
              <w:t>100,00%</w:t>
            </w:r>
          </w:p>
        </w:tc>
      </w:tr>
      <w:tr w:rsidR="0025241D" w:rsidRPr="0025241D" w14:paraId="583A56BB" w14:textId="77777777" w:rsidTr="00F968D1">
        <w:trPr>
          <w:trHeight w:val="288"/>
          <w:jc w:val="center"/>
        </w:trPr>
        <w:tc>
          <w:tcPr>
            <w:tcW w:w="2044" w:type="pct"/>
            <w:shd w:val="clear" w:color="auto" w:fill="auto"/>
            <w:vAlign w:val="center"/>
            <w:hideMark/>
          </w:tcPr>
          <w:p w14:paraId="38AC2E15" w14:textId="77777777" w:rsidR="00BF3DBD" w:rsidRPr="0025241D" w:rsidRDefault="00BF3DBD" w:rsidP="00BE6670">
            <w:pPr>
              <w:spacing w:after="0" w:line="240" w:lineRule="auto"/>
              <w:jc w:val="center"/>
            </w:pPr>
            <w:r w:rsidRPr="0025241D">
              <w:t>14- Sviluppo economico e competitività</w:t>
            </w:r>
          </w:p>
        </w:tc>
        <w:tc>
          <w:tcPr>
            <w:tcW w:w="906" w:type="pct"/>
            <w:shd w:val="clear" w:color="auto" w:fill="auto"/>
            <w:vAlign w:val="center"/>
            <w:hideMark/>
          </w:tcPr>
          <w:p w14:paraId="40709BB1"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3B11BAC1" w14:textId="1A8606A2" w:rsidR="00BF3DBD" w:rsidRPr="0025241D" w:rsidRDefault="003E25DA" w:rsidP="00BE6670">
            <w:pPr>
              <w:spacing w:after="0" w:line="240" w:lineRule="auto"/>
              <w:jc w:val="center"/>
            </w:pPr>
            <w:r w:rsidRPr="0025241D">
              <w:t>266.676,69</w:t>
            </w:r>
          </w:p>
        </w:tc>
        <w:tc>
          <w:tcPr>
            <w:tcW w:w="750" w:type="pct"/>
            <w:shd w:val="clear" w:color="auto" w:fill="auto"/>
            <w:vAlign w:val="center"/>
            <w:hideMark/>
          </w:tcPr>
          <w:p w14:paraId="323655B5" w14:textId="44BEC406" w:rsidR="00BF3DBD" w:rsidRPr="0025241D" w:rsidRDefault="003E25DA" w:rsidP="00BE6670">
            <w:pPr>
              <w:spacing w:after="0" w:line="240" w:lineRule="auto"/>
              <w:jc w:val="center"/>
            </w:pPr>
            <w:r w:rsidRPr="0025241D">
              <w:t>216.336,42</w:t>
            </w:r>
          </w:p>
        </w:tc>
        <w:tc>
          <w:tcPr>
            <w:tcW w:w="550" w:type="pct"/>
            <w:shd w:val="clear" w:color="auto" w:fill="auto"/>
            <w:vAlign w:val="center"/>
          </w:tcPr>
          <w:p w14:paraId="6982C131" w14:textId="4FB54A5A" w:rsidR="00BF3DBD" w:rsidRPr="0025241D" w:rsidRDefault="009B489D" w:rsidP="00BE6670">
            <w:pPr>
              <w:spacing w:after="0" w:line="240" w:lineRule="auto"/>
              <w:jc w:val="center"/>
            </w:pPr>
            <w:r w:rsidRPr="0025241D">
              <w:t>81,12%</w:t>
            </w:r>
          </w:p>
        </w:tc>
      </w:tr>
      <w:tr w:rsidR="0025241D" w:rsidRPr="0025241D" w14:paraId="215F1E06" w14:textId="77777777" w:rsidTr="00F968D1">
        <w:trPr>
          <w:trHeight w:val="435"/>
          <w:jc w:val="center"/>
        </w:trPr>
        <w:tc>
          <w:tcPr>
            <w:tcW w:w="2044" w:type="pct"/>
            <w:shd w:val="clear" w:color="auto" w:fill="auto"/>
            <w:vAlign w:val="center"/>
            <w:hideMark/>
          </w:tcPr>
          <w:p w14:paraId="511E2D48" w14:textId="77777777" w:rsidR="00BF3DBD" w:rsidRPr="0025241D" w:rsidRDefault="00BF3DBD" w:rsidP="00BE6670">
            <w:pPr>
              <w:spacing w:after="0" w:line="240" w:lineRule="auto"/>
              <w:jc w:val="center"/>
            </w:pPr>
            <w:r w:rsidRPr="0025241D">
              <w:t>15- Politiche per il lavoro e la formazione professionale</w:t>
            </w:r>
          </w:p>
        </w:tc>
        <w:tc>
          <w:tcPr>
            <w:tcW w:w="906" w:type="pct"/>
            <w:shd w:val="clear" w:color="auto" w:fill="auto"/>
            <w:vAlign w:val="center"/>
            <w:hideMark/>
          </w:tcPr>
          <w:p w14:paraId="0DBC0BD6"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021EBAB5" w14:textId="77777777" w:rsidR="00BF3DBD" w:rsidRPr="0025241D" w:rsidRDefault="00BF3DBD" w:rsidP="00BE6670">
            <w:pPr>
              <w:spacing w:after="0" w:line="240" w:lineRule="auto"/>
              <w:jc w:val="center"/>
            </w:pPr>
            <w:r w:rsidRPr="0025241D">
              <w:t>100.000,00</w:t>
            </w:r>
          </w:p>
        </w:tc>
        <w:tc>
          <w:tcPr>
            <w:tcW w:w="750" w:type="pct"/>
            <w:shd w:val="clear" w:color="auto" w:fill="auto"/>
            <w:vAlign w:val="center"/>
            <w:hideMark/>
          </w:tcPr>
          <w:p w14:paraId="6FED5A70" w14:textId="77777777" w:rsidR="00BF3DBD" w:rsidRPr="0025241D" w:rsidRDefault="00BF3DBD" w:rsidP="00BE6670">
            <w:pPr>
              <w:spacing w:after="0" w:line="240" w:lineRule="auto"/>
              <w:jc w:val="center"/>
            </w:pPr>
            <w:r w:rsidRPr="0025241D">
              <w:t>80.000,00</w:t>
            </w:r>
          </w:p>
        </w:tc>
        <w:tc>
          <w:tcPr>
            <w:tcW w:w="550" w:type="pct"/>
            <w:shd w:val="clear" w:color="auto" w:fill="auto"/>
            <w:vAlign w:val="center"/>
          </w:tcPr>
          <w:p w14:paraId="7FB36CBA" w14:textId="7617A502" w:rsidR="00BF3DBD" w:rsidRPr="0025241D" w:rsidRDefault="009B489D" w:rsidP="00BE6670">
            <w:pPr>
              <w:spacing w:after="0" w:line="240" w:lineRule="auto"/>
              <w:jc w:val="center"/>
            </w:pPr>
            <w:r w:rsidRPr="0025241D">
              <w:t>80,00%</w:t>
            </w:r>
          </w:p>
        </w:tc>
      </w:tr>
      <w:tr w:rsidR="0025241D" w:rsidRPr="0025241D" w14:paraId="1F606620" w14:textId="77777777" w:rsidTr="00F968D1">
        <w:trPr>
          <w:trHeight w:val="443"/>
          <w:jc w:val="center"/>
        </w:trPr>
        <w:tc>
          <w:tcPr>
            <w:tcW w:w="2044" w:type="pct"/>
            <w:shd w:val="clear" w:color="auto" w:fill="auto"/>
            <w:vAlign w:val="center"/>
            <w:hideMark/>
          </w:tcPr>
          <w:p w14:paraId="590F88CC" w14:textId="77777777" w:rsidR="00BF3DBD" w:rsidRPr="0025241D" w:rsidRDefault="00BF3DBD" w:rsidP="00BE6670">
            <w:pPr>
              <w:spacing w:after="0" w:line="240" w:lineRule="auto"/>
              <w:jc w:val="center"/>
            </w:pPr>
            <w:r w:rsidRPr="0025241D">
              <w:t>18- Relazioni con le altre autonomie territoriali e locali</w:t>
            </w:r>
          </w:p>
        </w:tc>
        <w:tc>
          <w:tcPr>
            <w:tcW w:w="906" w:type="pct"/>
            <w:shd w:val="clear" w:color="auto" w:fill="auto"/>
            <w:vAlign w:val="center"/>
            <w:hideMark/>
          </w:tcPr>
          <w:p w14:paraId="43FFD1ED" w14:textId="77777777"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48254671" w14:textId="77777777" w:rsidR="00BF3DBD" w:rsidRPr="0025241D" w:rsidRDefault="00BF3DBD" w:rsidP="00BE6670">
            <w:pPr>
              <w:spacing w:after="0" w:line="240" w:lineRule="auto"/>
              <w:jc w:val="center"/>
            </w:pPr>
            <w:r w:rsidRPr="0025241D">
              <w:t>62.000,00</w:t>
            </w:r>
          </w:p>
        </w:tc>
        <w:tc>
          <w:tcPr>
            <w:tcW w:w="750" w:type="pct"/>
            <w:shd w:val="clear" w:color="auto" w:fill="auto"/>
            <w:vAlign w:val="center"/>
            <w:hideMark/>
          </w:tcPr>
          <w:p w14:paraId="590C329E" w14:textId="77777777" w:rsidR="00BF3DBD" w:rsidRPr="0025241D" w:rsidRDefault="00BF3DBD" w:rsidP="00BE6670">
            <w:pPr>
              <w:spacing w:after="0" w:line="240" w:lineRule="auto"/>
              <w:jc w:val="center"/>
            </w:pPr>
            <w:r w:rsidRPr="0025241D">
              <w:t>62.000,00</w:t>
            </w:r>
          </w:p>
        </w:tc>
        <w:tc>
          <w:tcPr>
            <w:tcW w:w="550" w:type="pct"/>
            <w:shd w:val="clear" w:color="auto" w:fill="auto"/>
            <w:vAlign w:val="center"/>
          </w:tcPr>
          <w:p w14:paraId="43FEC1DF" w14:textId="1EC20647" w:rsidR="00BF3DBD" w:rsidRPr="0025241D" w:rsidRDefault="009B489D" w:rsidP="00BE6670">
            <w:pPr>
              <w:spacing w:after="0" w:line="240" w:lineRule="auto"/>
              <w:jc w:val="center"/>
            </w:pPr>
            <w:r w:rsidRPr="0025241D">
              <w:t>100,00%</w:t>
            </w:r>
          </w:p>
        </w:tc>
      </w:tr>
      <w:tr w:rsidR="0025241D" w:rsidRPr="0025241D" w14:paraId="2C66695D" w14:textId="77777777" w:rsidTr="00BE6670">
        <w:trPr>
          <w:trHeight w:val="443"/>
          <w:jc w:val="center"/>
        </w:trPr>
        <w:tc>
          <w:tcPr>
            <w:tcW w:w="2950" w:type="pct"/>
            <w:gridSpan w:val="2"/>
            <w:shd w:val="clear" w:color="auto" w:fill="auto"/>
            <w:vAlign w:val="center"/>
            <w:hideMark/>
          </w:tcPr>
          <w:p w14:paraId="503A927F" w14:textId="14BE12DE" w:rsidR="00BF3DBD" w:rsidRPr="0025241D" w:rsidRDefault="00BF3DBD" w:rsidP="00BE6670">
            <w:pPr>
              <w:spacing w:after="0" w:line="240" w:lineRule="auto"/>
              <w:jc w:val="center"/>
            </w:pPr>
            <w:r w:rsidRPr="0025241D">
              <w:t>Totale parziale (</w:t>
            </w:r>
            <w:r w:rsidR="006C6D8B" w:rsidRPr="0025241D">
              <w:t xml:space="preserve">incluso Fpv reimp. su 2023 (Up 38/2023) ed </w:t>
            </w:r>
            <w:r w:rsidR="005E3F1D" w:rsidRPr="0025241D">
              <w:t>escluso</w:t>
            </w:r>
            <w:r w:rsidRPr="0025241D">
              <w:t xml:space="preserve"> FPV spesa</w:t>
            </w:r>
            <w:r w:rsidR="006C6D8B" w:rsidRPr="0025241D">
              <w:t xml:space="preserve"> esigibile nel 2024</w:t>
            </w:r>
            <w:r w:rsidRPr="0025241D">
              <w:t>, missione 20 e partite di giro)</w:t>
            </w:r>
          </w:p>
        </w:tc>
        <w:tc>
          <w:tcPr>
            <w:tcW w:w="750" w:type="pct"/>
            <w:shd w:val="clear" w:color="auto" w:fill="auto"/>
            <w:vAlign w:val="center"/>
          </w:tcPr>
          <w:p w14:paraId="7212E6CE" w14:textId="08357C9C" w:rsidR="00BF3DBD" w:rsidRPr="0025241D" w:rsidRDefault="007001C2" w:rsidP="00BE6670">
            <w:pPr>
              <w:spacing w:after="0" w:line="240" w:lineRule="auto"/>
              <w:jc w:val="center"/>
              <w:rPr>
                <w:b/>
              </w:rPr>
            </w:pPr>
            <w:r w:rsidRPr="0025241D">
              <w:rPr>
                <w:b/>
              </w:rPr>
              <w:fldChar w:fldCharType="begin"/>
            </w:r>
            <w:r w:rsidRPr="0025241D">
              <w:rPr>
                <w:b/>
              </w:rPr>
              <w:instrText xml:space="preserve"> =SUM(ABOVE) </w:instrText>
            </w:r>
            <w:r w:rsidRPr="0025241D">
              <w:rPr>
                <w:b/>
              </w:rPr>
              <w:fldChar w:fldCharType="separate"/>
            </w:r>
            <w:r w:rsidRPr="0025241D">
              <w:rPr>
                <w:b/>
                <w:noProof/>
              </w:rPr>
              <w:t>26.849.842,77</w:t>
            </w:r>
            <w:r w:rsidRPr="0025241D">
              <w:rPr>
                <w:b/>
              </w:rPr>
              <w:fldChar w:fldCharType="end"/>
            </w:r>
          </w:p>
        </w:tc>
        <w:tc>
          <w:tcPr>
            <w:tcW w:w="750" w:type="pct"/>
            <w:shd w:val="clear" w:color="auto" w:fill="auto"/>
            <w:vAlign w:val="center"/>
          </w:tcPr>
          <w:p w14:paraId="5A2D506A" w14:textId="7FD02AE8" w:rsidR="00BF3DBD" w:rsidRPr="0025241D" w:rsidRDefault="007001C2" w:rsidP="00BE6670">
            <w:pPr>
              <w:spacing w:after="0" w:line="240" w:lineRule="auto"/>
              <w:jc w:val="center"/>
              <w:rPr>
                <w:b/>
              </w:rPr>
            </w:pPr>
            <w:r w:rsidRPr="0025241D">
              <w:rPr>
                <w:b/>
              </w:rPr>
              <w:fldChar w:fldCharType="begin"/>
            </w:r>
            <w:r w:rsidRPr="0025241D">
              <w:rPr>
                <w:b/>
              </w:rPr>
              <w:instrText xml:space="preserve"> =SUM(ABOVE) </w:instrText>
            </w:r>
            <w:r w:rsidRPr="0025241D">
              <w:rPr>
                <w:b/>
              </w:rPr>
              <w:fldChar w:fldCharType="separate"/>
            </w:r>
            <w:r w:rsidRPr="0025241D">
              <w:rPr>
                <w:b/>
                <w:noProof/>
              </w:rPr>
              <w:t>24.764.975,29</w:t>
            </w:r>
            <w:r w:rsidRPr="0025241D">
              <w:rPr>
                <w:b/>
              </w:rPr>
              <w:fldChar w:fldCharType="end"/>
            </w:r>
          </w:p>
        </w:tc>
        <w:tc>
          <w:tcPr>
            <w:tcW w:w="550" w:type="pct"/>
            <w:shd w:val="clear" w:color="auto" w:fill="auto"/>
            <w:vAlign w:val="center"/>
          </w:tcPr>
          <w:p w14:paraId="1772DBC9" w14:textId="41230C58" w:rsidR="00BF3DBD" w:rsidRPr="0025241D" w:rsidRDefault="009B489D" w:rsidP="00BE6670">
            <w:pPr>
              <w:spacing w:after="0" w:line="240" w:lineRule="auto"/>
              <w:jc w:val="center"/>
              <w:rPr>
                <w:b/>
                <w:bCs/>
              </w:rPr>
            </w:pPr>
            <w:r w:rsidRPr="0025241D">
              <w:rPr>
                <w:b/>
                <w:bCs/>
              </w:rPr>
              <w:t>92,24%</w:t>
            </w:r>
          </w:p>
        </w:tc>
      </w:tr>
      <w:tr w:rsidR="0025241D" w:rsidRPr="0025241D" w14:paraId="0E202E46" w14:textId="77777777" w:rsidTr="00BE6670">
        <w:trPr>
          <w:trHeight w:val="145"/>
          <w:jc w:val="center"/>
        </w:trPr>
        <w:tc>
          <w:tcPr>
            <w:tcW w:w="2044" w:type="pct"/>
            <w:vMerge w:val="restart"/>
            <w:shd w:val="clear" w:color="auto" w:fill="auto"/>
            <w:vAlign w:val="center"/>
            <w:hideMark/>
          </w:tcPr>
          <w:p w14:paraId="6FE4E93A" w14:textId="1CD288D5" w:rsidR="00BF3DBD" w:rsidRPr="0025241D" w:rsidRDefault="00BF3DBD" w:rsidP="00BE6670">
            <w:pPr>
              <w:pStyle w:val="Paragrafoelenco"/>
              <w:spacing w:after="0" w:line="240" w:lineRule="auto"/>
              <w:ind w:left="66"/>
              <w:jc w:val="center"/>
            </w:pPr>
            <w:r w:rsidRPr="0025241D">
              <w:t>1-Servizi istituzionali, generali e di gestione</w:t>
            </w:r>
            <w:r w:rsidR="00F24B97" w:rsidRPr="0025241D">
              <w:t xml:space="preserve"> FPV</w:t>
            </w:r>
          </w:p>
        </w:tc>
        <w:tc>
          <w:tcPr>
            <w:tcW w:w="906" w:type="pct"/>
            <w:shd w:val="clear" w:color="auto" w:fill="auto"/>
            <w:vAlign w:val="center"/>
            <w:hideMark/>
          </w:tcPr>
          <w:p w14:paraId="3BD44B1C" w14:textId="169DCE9D"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hideMark/>
          </w:tcPr>
          <w:p w14:paraId="5A524085" w14:textId="42F00A97" w:rsidR="00BF3DBD" w:rsidRPr="0025241D" w:rsidRDefault="009A11C6" w:rsidP="00BE6670">
            <w:pPr>
              <w:spacing w:after="0" w:line="240" w:lineRule="auto"/>
              <w:jc w:val="center"/>
            </w:pPr>
            <w:r w:rsidRPr="0025241D">
              <w:t>35.45</w:t>
            </w:r>
            <w:r w:rsidR="004E30C2" w:rsidRPr="0025241D">
              <w:t>8</w:t>
            </w:r>
            <w:r w:rsidRPr="0025241D">
              <w:t>,80</w:t>
            </w:r>
          </w:p>
        </w:tc>
        <w:tc>
          <w:tcPr>
            <w:tcW w:w="750" w:type="pct"/>
            <w:shd w:val="clear" w:color="auto" w:fill="auto"/>
            <w:vAlign w:val="center"/>
            <w:hideMark/>
          </w:tcPr>
          <w:p w14:paraId="208215DF" w14:textId="3F0C2052" w:rsidR="00BF3DBD" w:rsidRPr="0025241D" w:rsidRDefault="00BF3DBD" w:rsidP="00BE6670">
            <w:pPr>
              <w:spacing w:after="0" w:line="240" w:lineRule="auto"/>
              <w:jc w:val="center"/>
            </w:pPr>
          </w:p>
        </w:tc>
        <w:tc>
          <w:tcPr>
            <w:tcW w:w="550" w:type="pct"/>
            <w:shd w:val="clear" w:color="auto" w:fill="auto"/>
            <w:vAlign w:val="center"/>
            <w:hideMark/>
          </w:tcPr>
          <w:p w14:paraId="398DC08A" w14:textId="4F40C7F9" w:rsidR="00BF3DBD" w:rsidRPr="0025241D" w:rsidRDefault="00BF3DBD" w:rsidP="00BE6670">
            <w:pPr>
              <w:spacing w:after="0" w:line="240" w:lineRule="auto"/>
              <w:jc w:val="center"/>
            </w:pPr>
          </w:p>
        </w:tc>
      </w:tr>
      <w:tr w:rsidR="0025241D" w:rsidRPr="0025241D" w14:paraId="2F03EA96" w14:textId="77777777" w:rsidTr="00BE6670">
        <w:trPr>
          <w:trHeight w:val="255"/>
          <w:jc w:val="center"/>
        </w:trPr>
        <w:tc>
          <w:tcPr>
            <w:tcW w:w="2044" w:type="pct"/>
            <w:vMerge/>
            <w:shd w:val="clear" w:color="auto" w:fill="auto"/>
            <w:vAlign w:val="center"/>
            <w:hideMark/>
          </w:tcPr>
          <w:p w14:paraId="039BF97E" w14:textId="77777777" w:rsidR="00BF3DBD" w:rsidRPr="0025241D" w:rsidRDefault="00BF3DBD" w:rsidP="00BE6670">
            <w:pPr>
              <w:spacing w:after="0" w:line="240" w:lineRule="auto"/>
              <w:jc w:val="center"/>
            </w:pPr>
          </w:p>
        </w:tc>
        <w:tc>
          <w:tcPr>
            <w:tcW w:w="906" w:type="pct"/>
            <w:shd w:val="clear" w:color="auto" w:fill="auto"/>
            <w:vAlign w:val="center"/>
            <w:hideMark/>
          </w:tcPr>
          <w:p w14:paraId="11BF03E2" w14:textId="034481AA" w:rsidR="00BF3DBD" w:rsidRPr="0025241D" w:rsidRDefault="00BF3DBD" w:rsidP="00BE6670">
            <w:pPr>
              <w:spacing w:after="0" w:line="240" w:lineRule="auto"/>
              <w:jc w:val="center"/>
              <w:rPr>
                <w:sz w:val="20"/>
                <w:szCs w:val="20"/>
              </w:rPr>
            </w:pPr>
            <w:r w:rsidRPr="0025241D">
              <w:rPr>
                <w:sz w:val="20"/>
                <w:szCs w:val="20"/>
              </w:rPr>
              <w:t>Spese in conto capitale</w:t>
            </w:r>
          </w:p>
        </w:tc>
        <w:tc>
          <w:tcPr>
            <w:tcW w:w="750" w:type="pct"/>
            <w:shd w:val="clear" w:color="auto" w:fill="auto"/>
            <w:vAlign w:val="center"/>
            <w:hideMark/>
          </w:tcPr>
          <w:p w14:paraId="6804B5EA" w14:textId="4475D590" w:rsidR="00BF3DBD" w:rsidRPr="0025241D" w:rsidRDefault="009A11C6" w:rsidP="00BE6670">
            <w:pPr>
              <w:spacing w:after="0" w:line="240" w:lineRule="auto"/>
              <w:jc w:val="center"/>
            </w:pPr>
            <w:r w:rsidRPr="0025241D">
              <w:t>564.997,69</w:t>
            </w:r>
          </w:p>
        </w:tc>
        <w:tc>
          <w:tcPr>
            <w:tcW w:w="750" w:type="pct"/>
            <w:shd w:val="clear" w:color="auto" w:fill="auto"/>
            <w:vAlign w:val="center"/>
            <w:hideMark/>
          </w:tcPr>
          <w:p w14:paraId="17C3B06C" w14:textId="762F00F1" w:rsidR="00BF3DBD" w:rsidRPr="0025241D" w:rsidRDefault="00BF3DBD" w:rsidP="00BE6670">
            <w:pPr>
              <w:spacing w:after="0" w:line="240" w:lineRule="auto"/>
              <w:jc w:val="center"/>
            </w:pPr>
          </w:p>
        </w:tc>
        <w:tc>
          <w:tcPr>
            <w:tcW w:w="550" w:type="pct"/>
            <w:shd w:val="clear" w:color="auto" w:fill="auto"/>
            <w:vAlign w:val="center"/>
            <w:hideMark/>
          </w:tcPr>
          <w:p w14:paraId="4953CD9D" w14:textId="04440183" w:rsidR="00BF3DBD" w:rsidRPr="0025241D" w:rsidRDefault="00BF3DBD" w:rsidP="00BE6670">
            <w:pPr>
              <w:spacing w:after="0" w:line="240" w:lineRule="auto"/>
              <w:jc w:val="center"/>
            </w:pPr>
          </w:p>
        </w:tc>
      </w:tr>
      <w:tr w:rsidR="0025241D" w:rsidRPr="0025241D" w14:paraId="4CACB191" w14:textId="77777777" w:rsidTr="00BE6670">
        <w:trPr>
          <w:trHeight w:val="313"/>
          <w:jc w:val="center"/>
        </w:trPr>
        <w:tc>
          <w:tcPr>
            <w:tcW w:w="2044" w:type="pct"/>
            <w:shd w:val="clear" w:color="auto" w:fill="auto"/>
            <w:vAlign w:val="center"/>
          </w:tcPr>
          <w:p w14:paraId="444B3B35" w14:textId="0D12D340" w:rsidR="00BF3DBD" w:rsidRPr="0025241D" w:rsidRDefault="00BF3DBD" w:rsidP="00BE6670">
            <w:pPr>
              <w:spacing w:after="0" w:line="240" w:lineRule="auto"/>
              <w:jc w:val="center"/>
            </w:pPr>
            <w:r w:rsidRPr="0025241D">
              <w:t>5- Tutela e valorizzazione dei beni e delle attività culturali</w:t>
            </w:r>
            <w:r w:rsidR="00F24B97" w:rsidRPr="0025241D">
              <w:t xml:space="preserve"> FPV</w:t>
            </w:r>
          </w:p>
        </w:tc>
        <w:tc>
          <w:tcPr>
            <w:tcW w:w="906" w:type="pct"/>
            <w:shd w:val="clear" w:color="auto" w:fill="auto"/>
            <w:vAlign w:val="center"/>
          </w:tcPr>
          <w:p w14:paraId="152B3B5F" w14:textId="3FFAAE9F"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tcPr>
          <w:p w14:paraId="36915A31" w14:textId="083FEE39" w:rsidR="00BF3DBD" w:rsidRPr="0025241D" w:rsidRDefault="004063DB" w:rsidP="00BE6670">
            <w:pPr>
              <w:spacing w:after="0" w:line="240" w:lineRule="auto"/>
              <w:jc w:val="center"/>
            </w:pPr>
            <w:r w:rsidRPr="0025241D">
              <w:t>164.247,54</w:t>
            </w:r>
          </w:p>
        </w:tc>
        <w:tc>
          <w:tcPr>
            <w:tcW w:w="750" w:type="pct"/>
            <w:shd w:val="clear" w:color="auto" w:fill="auto"/>
            <w:vAlign w:val="center"/>
          </w:tcPr>
          <w:p w14:paraId="013DE9DD" w14:textId="77777777" w:rsidR="00BF3DBD" w:rsidRPr="0025241D" w:rsidRDefault="00BF3DBD" w:rsidP="00BE6670">
            <w:pPr>
              <w:spacing w:after="0" w:line="240" w:lineRule="auto"/>
              <w:jc w:val="center"/>
            </w:pPr>
          </w:p>
        </w:tc>
        <w:tc>
          <w:tcPr>
            <w:tcW w:w="550" w:type="pct"/>
            <w:shd w:val="clear" w:color="auto" w:fill="auto"/>
            <w:vAlign w:val="center"/>
          </w:tcPr>
          <w:p w14:paraId="3F417184" w14:textId="77777777" w:rsidR="00BF3DBD" w:rsidRPr="0025241D" w:rsidRDefault="00BF3DBD" w:rsidP="00BE6670">
            <w:pPr>
              <w:spacing w:after="0" w:line="240" w:lineRule="auto"/>
              <w:jc w:val="center"/>
            </w:pPr>
          </w:p>
        </w:tc>
      </w:tr>
      <w:tr w:rsidR="0025241D" w:rsidRPr="0025241D" w14:paraId="5ECA0CC7" w14:textId="77777777" w:rsidTr="00BE6670">
        <w:trPr>
          <w:trHeight w:val="313"/>
          <w:jc w:val="center"/>
        </w:trPr>
        <w:tc>
          <w:tcPr>
            <w:tcW w:w="2044" w:type="pct"/>
            <w:shd w:val="clear" w:color="auto" w:fill="auto"/>
            <w:vAlign w:val="center"/>
          </w:tcPr>
          <w:p w14:paraId="265AFDE9" w14:textId="4A8533C3" w:rsidR="00935CF1" w:rsidRPr="0025241D" w:rsidRDefault="00935CF1" w:rsidP="00BE6670">
            <w:pPr>
              <w:spacing w:after="0" w:line="240" w:lineRule="auto"/>
              <w:jc w:val="center"/>
            </w:pPr>
            <w:r w:rsidRPr="0025241D">
              <w:t>14- Sviluppo economico e competitività</w:t>
            </w:r>
          </w:p>
        </w:tc>
        <w:tc>
          <w:tcPr>
            <w:tcW w:w="906" w:type="pct"/>
            <w:shd w:val="clear" w:color="auto" w:fill="auto"/>
            <w:vAlign w:val="center"/>
          </w:tcPr>
          <w:p w14:paraId="0BCB998E" w14:textId="32A2D430" w:rsidR="00935CF1" w:rsidRPr="0025241D" w:rsidRDefault="00935CF1"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tcPr>
          <w:p w14:paraId="1CCEA21F" w14:textId="49C3A070" w:rsidR="00935CF1" w:rsidRPr="0025241D" w:rsidRDefault="00935CF1" w:rsidP="00BE6670">
            <w:pPr>
              <w:spacing w:after="0" w:line="240" w:lineRule="auto"/>
              <w:jc w:val="center"/>
            </w:pPr>
            <w:r w:rsidRPr="0025241D">
              <w:t>323,31</w:t>
            </w:r>
          </w:p>
        </w:tc>
        <w:tc>
          <w:tcPr>
            <w:tcW w:w="750" w:type="pct"/>
            <w:shd w:val="clear" w:color="auto" w:fill="auto"/>
            <w:vAlign w:val="center"/>
          </w:tcPr>
          <w:p w14:paraId="3E2E4851" w14:textId="77777777" w:rsidR="00935CF1" w:rsidRPr="0025241D" w:rsidRDefault="00935CF1" w:rsidP="00BE6670">
            <w:pPr>
              <w:spacing w:after="0" w:line="240" w:lineRule="auto"/>
              <w:jc w:val="center"/>
            </w:pPr>
          </w:p>
        </w:tc>
        <w:tc>
          <w:tcPr>
            <w:tcW w:w="550" w:type="pct"/>
            <w:shd w:val="clear" w:color="auto" w:fill="auto"/>
            <w:vAlign w:val="center"/>
          </w:tcPr>
          <w:p w14:paraId="10992917" w14:textId="77777777" w:rsidR="00935CF1" w:rsidRPr="0025241D" w:rsidRDefault="00935CF1" w:rsidP="00BE6670">
            <w:pPr>
              <w:spacing w:after="0" w:line="240" w:lineRule="auto"/>
              <w:jc w:val="center"/>
            </w:pPr>
          </w:p>
        </w:tc>
      </w:tr>
      <w:tr w:rsidR="0025241D" w:rsidRPr="0025241D" w14:paraId="65F981BC" w14:textId="77777777" w:rsidTr="00BE6670">
        <w:trPr>
          <w:trHeight w:val="255"/>
          <w:jc w:val="center"/>
        </w:trPr>
        <w:tc>
          <w:tcPr>
            <w:tcW w:w="2950" w:type="pct"/>
            <w:gridSpan w:val="2"/>
            <w:shd w:val="clear" w:color="auto" w:fill="auto"/>
            <w:vAlign w:val="center"/>
            <w:hideMark/>
          </w:tcPr>
          <w:p w14:paraId="3F35FEEC" w14:textId="2E1AE433" w:rsidR="00BF3DBD" w:rsidRPr="0025241D" w:rsidRDefault="00BF3DBD" w:rsidP="00BE6670">
            <w:pPr>
              <w:spacing w:after="0" w:line="240" w:lineRule="auto"/>
              <w:jc w:val="center"/>
            </w:pPr>
            <w:r w:rsidRPr="0025241D">
              <w:t xml:space="preserve">Totale FPV spesa </w:t>
            </w:r>
            <w:r w:rsidR="006C6D8B" w:rsidRPr="0025241D">
              <w:t>esigibile 2024</w:t>
            </w:r>
          </w:p>
        </w:tc>
        <w:tc>
          <w:tcPr>
            <w:tcW w:w="750" w:type="pct"/>
            <w:shd w:val="clear" w:color="auto" w:fill="auto"/>
            <w:vAlign w:val="center"/>
            <w:hideMark/>
          </w:tcPr>
          <w:p w14:paraId="158169B8" w14:textId="78A78DB2" w:rsidR="00BF3DBD" w:rsidRPr="0025241D" w:rsidRDefault="00DC65F8" w:rsidP="00BE6670">
            <w:pPr>
              <w:spacing w:after="0" w:line="240" w:lineRule="auto"/>
              <w:jc w:val="center"/>
              <w:rPr>
                <w:b/>
              </w:rPr>
            </w:pPr>
            <w:r w:rsidRPr="0025241D">
              <w:rPr>
                <w:b/>
              </w:rPr>
              <w:t>765.027,34</w:t>
            </w:r>
          </w:p>
        </w:tc>
        <w:tc>
          <w:tcPr>
            <w:tcW w:w="750" w:type="pct"/>
            <w:shd w:val="clear" w:color="auto" w:fill="auto"/>
            <w:vAlign w:val="center"/>
            <w:hideMark/>
          </w:tcPr>
          <w:p w14:paraId="20C18459" w14:textId="0F09CDCD" w:rsidR="00BF3DBD" w:rsidRPr="0025241D" w:rsidRDefault="00BF3DBD" w:rsidP="00BE6670">
            <w:pPr>
              <w:spacing w:after="0" w:line="240" w:lineRule="auto"/>
              <w:jc w:val="center"/>
            </w:pPr>
          </w:p>
        </w:tc>
        <w:tc>
          <w:tcPr>
            <w:tcW w:w="550" w:type="pct"/>
            <w:shd w:val="clear" w:color="auto" w:fill="auto"/>
            <w:vAlign w:val="center"/>
            <w:hideMark/>
          </w:tcPr>
          <w:p w14:paraId="3AFF0F44" w14:textId="0628E241" w:rsidR="00BF3DBD" w:rsidRPr="0025241D" w:rsidRDefault="00BF3DBD" w:rsidP="00BE6670">
            <w:pPr>
              <w:spacing w:after="0" w:line="240" w:lineRule="auto"/>
              <w:jc w:val="center"/>
            </w:pPr>
          </w:p>
        </w:tc>
      </w:tr>
      <w:tr w:rsidR="0025241D" w:rsidRPr="0025241D" w14:paraId="735FE585" w14:textId="77777777" w:rsidTr="00BE6670">
        <w:trPr>
          <w:trHeight w:val="255"/>
          <w:jc w:val="center"/>
        </w:trPr>
        <w:tc>
          <w:tcPr>
            <w:tcW w:w="2950" w:type="pct"/>
            <w:gridSpan w:val="2"/>
            <w:shd w:val="clear" w:color="auto" w:fill="auto"/>
            <w:vAlign w:val="center"/>
            <w:hideMark/>
          </w:tcPr>
          <w:p w14:paraId="2FF307ED" w14:textId="77777777" w:rsidR="00BF3DBD" w:rsidRPr="0025241D" w:rsidRDefault="00BF3DBD" w:rsidP="00BE6670">
            <w:pPr>
              <w:spacing w:after="0" w:line="240" w:lineRule="auto"/>
              <w:jc w:val="center"/>
            </w:pPr>
            <w:r w:rsidRPr="0025241D">
              <w:t>Totale parziale (al lordo FPV spesa)</w:t>
            </w:r>
          </w:p>
        </w:tc>
        <w:tc>
          <w:tcPr>
            <w:tcW w:w="750" w:type="pct"/>
            <w:shd w:val="clear" w:color="auto" w:fill="auto"/>
            <w:vAlign w:val="center"/>
            <w:hideMark/>
          </w:tcPr>
          <w:p w14:paraId="1983E7E4" w14:textId="40E88E8E" w:rsidR="00BF3DBD" w:rsidRPr="0025241D" w:rsidRDefault="00D51F79" w:rsidP="00BE6670">
            <w:pPr>
              <w:spacing w:after="0" w:line="240" w:lineRule="auto"/>
              <w:jc w:val="center"/>
              <w:rPr>
                <w:b/>
              </w:rPr>
            </w:pPr>
            <w:r w:rsidRPr="0025241D">
              <w:rPr>
                <w:rFonts w:ascii="Calibri" w:hAnsi="Calibri" w:cs="Calibri"/>
                <w:b/>
                <w:bCs/>
              </w:rPr>
              <w:t>27.614.87</w:t>
            </w:r>
            <w:r w:rsidR="00BA07C4" w:rsidRPr="0025241D">
              <w:rPr>
                <w:rFonts w:ascii="Calibri" w:hAnsi="Calibri" w:cs="Calibri"/>
                <w:b/>
                <w:bCs/>
              </w:rPr>
              <w:t>0</w:t>
            </w:r>
            <w:r w:rsidRPr="0025241D">
              <w:rPr>
                <w:rFonts w:ascii="Calibri" w:hAnsi="Calibri" w:cs="Calibri"/>
                <w:b/>
                <w:bCs/>
              </w:rPr>
              <w:t>,</w:t>
            </w:r>
            <w:r w:rsidR="00BA07C4" w:rsidRPr="0025241D">
              <w:rPr>
                <w:rFonts w:ascii="Calibri" w:hAnsi="Calibri" w:cs="Calibri"/>
                <w:b/>
                <w:bCs/>
              </w:rPr>
              <w:t>11</w:t>
            </w:r>
          </w:p>
        </w:tc>
        <w:tc>
          <w:tcPr>
            <w:tcW w:w="750" w:type="pct"/>
            <w:shd w:val="clear" w:color="auto" w:fill="auto"/>
            <w:vAlign w:val="center"/>
            <w:hideMark/>
          </w:tcPr>
          <w:p w14:paraId="7463D2AB" w14:textId="36B1B5F3" w:rsidR="00BF3DBD" w:rsidRPr="0025241D" w:rsidRDefault="00CF6453" w:rsidP="00BE6670">
            <w:pPr>
              <w:spacing w:after="0" w:line="240" w:lineRule="auto"/>
              <w:jc w:val="center"/>
              <w:rPr>
                <w:b/>
              </w:rPr>
            </w:pPr>
            <w:r w:rsidRPr="0025241D">
              <w:rPr>
                <w:b/>
              </w:rPr>
              <w:t>24.764.975,29</w:t>
            </w:r>
          </w:p>
        </w:tc>
        <w:tc>
          <w:tcPr>
            <w:tcW w:w="550" w:type="pct"/>
            <w:shd w:val="clear" w:color="auto" w:fill="auto"/>
            <w:vAlign w:val="center"/>
            <w:hideMark/>
          </w:tcPr>
          <w:p w14:paraId="3495D6D8" w14:textId="5D50F994" w:rsidR="00BF3DBD" w:rsidRPr="0025241D" w:rsidRDefault="003E760A" w:rsidP="00BE6670">
            <w:pPr>
              <w:spacing w:after="0" w:line="240" w:lineRule="auto"/>
              <w:jc w:val="center"/>
              <w:rPr>
                <w:b/>
                <w:bCs/>
              </w:rPr>
            </w:pPr>
            <w:r w:rsidRPr="0025241D">
              <w:rPr>
                <w:b/>
                <w:bCs/>
              </w:rPr>
              <w:t xml:space="preserve"> </w:t>
            </w:r>
          </w:p>
        </w:tc>
      </w:tr>
      <w:tr w:rsidR="0025241D" w:rsidRPr="0025241D" w14:paraId="2E76D21A" w14:textId="77777777" w:rsidTr="00406D19">
        <w:trPr>
          <w:trHeight w:val="255"/>
          <w:jc w:val="center"/>
        </w:trPr>
        <w:tc>
          <w:tcPr>
            <w:tcW w:w="2044" w:type="pct"/>
            <w:vMerge w:val="restart"/>
            <w:shd w:val="clear" w:color="auto" w:fill="auto"/>
            <w:vAlign w:val="center"/>
            <w:hideMark/>
          </w:tcPr>
          <w:p w14:paraId="40F52357" w14:textId="77777777" w:rsidR="00BF3DBD" w:rsidRPr="0025241D" w:rsidRDefault="00BF3DBD" w:rsidP="00BE6670">
            <w:pPr>
              <w:spacing w:after="0" w:line="240" w:lineRule="auto"/>
              <w:jc w:val="center"/>
            </w:pPr>
            <w:r w:rsidRPr="0025241D">
              <w:t>20- Fondi e accantonamenti</w:t>
            </w:r>
          </w:p>
        </w:tc>
        <w:tc>
          <w:tcPr>
            <w:tcW w:w="906" w:type="pct"/>
            <w:shd w:val="clear" w:color="auto" w:fill="auto"/>
            <w:vAlign w:val="center"/>
            <w:hideMark/>
          </w:tcPr>
          <w:p w14:paraId="17599C8C" w14:textId="6B5DD29A" w:rsidR="00BF3DBD" w:rsidRPr="0025241D" w:rsidRDefault="00BF3DBD" w:rsidP="00BE6670">
            <w:pPr>
              <w:spacing w:after="0" w:line="240" w:lineRule="auto"/>
              <w:jc w:val="center"/>
              <w:rPr>
                <w:sz w:val="20"/>
                <w:szCs w:val="20"/>
              </w:rPr>
            </w:pPr>
            <w:r w:rsidRPr="0025241D">
              <w:rPr>
                <w:sz w:val="20"/>
                <w:szCs w:val="20"/>
              </w:rPr>
              <w:t>Spese correnti</w:t>
            </w:r>
          </w:p>
        </w:tc>
        <w:tc>
          <w:tcPr>
            <w:tcW w:w="750" w:type="pct"/>
            <w:shd w:val="clear" w:color="auto" w:fill="auto"/>
            <w:vAlign w:val="center"/>
          </w:tcPr>
          <w:p w14:paraId="63D75577" w14:textId="28E64DC7" w:rsidR="00BF3DBD" w:rsidRPr="0025241D" w:rsidRDefault="0000727E" w:rsidP="00BE6670">
            <w:pPr>
              <w:spacing w:after="0" w:line="240" w:lineRule="auto"/>
              <w:jc w:val="center"/>
            </w:pPr>
            <w:r w:rsidRPr="0025241D">
              <w:t>3.621.620,13</w:t>
            </w:r>
          </w:p>
        </w:tc>
        <w:tc>
          <w:tcPr>
            <w:tcW w:w="750" w:type="pct"/>
            <w:shd w:val="clear" w:color="auto" w:fill="auto"/>
            <w:vAlign w:val="center"/>
            <w:hideMark/>
          </w:tcPr>
          <w:p w14:paraId="56F68F52" w14:textId="0965450D" w:rsidR="00BF3DBD" w:rsidRPr="0025241D" w:rsidRDefault="00BF3DBD" w:rsidP="00BE6670">
            <w:pPr>
              <w:spacing w:after="0" w:line="240" w:lineRule="auto"/>
              <w:jc w:val="center"/>
            </w:pPr>
          </w:p>
        </w:tc>
        <w:tc>
          <w:tcPr>
            <w:tcW w:w="550" w:type="pct"/>
            <w:shd w:val="clear" w:color="auto" w:fill="auto"/>
            <w:vAlign w:val="center"/>
            <w:hideMark/>
          </w:tcPr>
          <w:p w14:paraId="4BE51581" w14:textId="0D16B4CE" w:rsidR="00BF3DBD" w:rsidRPr="0025241D" w:rsidRDefault="00BF3DBD" w:rsidP="00BE6670">
            <w:pPr>
              <w:spacing w:after="0" w:line="240" w:lineRule="auto"/>
              <w:jc w:val="center"/>
            </w:pPr>
          </w:p>
        </w:tc>
      </w:tr>
      <w:tr w:rsidR="0025241D" w:rsidRPr="0025241D" w14:paraId="794B95C3" w14:textId="77777777" w:rsidTr="00406D19">
        <w:trPr>
          <w:trHeight w:val="255"/>
          <w:jc w:val="center"/>
        </w:trPr>
        <w:tc>
          <w:tcPr>
            <w:tcW w:w="2044" w:type="pct"/>
            <w:vMerge/>
            <w:shd w:val="clear" w:color="auto" w:fill="auto"/>
            <w:vAlign w:val="center"/>
            <w:hideMark/>
          </w:tcPr>
          <w:p w14:paraId="1F66F9ED" w14:textId="77777777" w:rsidR="00BF3DBD" w:rsidRPr="0025241D" w:rsidRDefault="00BF3DBD" w:rsidP="00BE6670">
            <w:pPr>
              <w:spacing w:after="0" w:line="240" w:lineRule="auto"/>
              <w:jc w:val="center"/>
            </w:pPr>
          </w:p>
        </w:tc>
        <w:tc>
          <w:tcPr>
            <w:tcW w:w="906" w:type="pct"/>
            <w:shd w:val="clear" w:color="auto" w:fill="auto"/>
            <w:vAlign w:val="center"/>
            <w:hideMark/>
          </w:tcPr>
          <w:p w14:paraId="4C8EC1B4" w14:textId="3B22F557" w:rsidR="00BF3DBD" w:rsidRPr="0025241D" w:rsidRDefault="00BF3DBD" w:rsidP="00BE6670">
            <w:pPr>
              <w:spacing w:after="0" w:line="240" w:lineRule="auto"/>
              <w:jc w:val="center"/>
              <w:rPr>
                <w:sz w:val="20"/>
                <w:szCs w:val="20"/>
              </w:rPr>
            </w:pPr>
            <w:r w:rsidRPr="0025241D">
              <w:rPr>
                <w:sz w:val="20"/>
                <w:szCs w:val="20"/>
              </w:rPr>
              <w:t>Spese in conto capitale</w:t>
            </w:r>
          </w:p>
        </w:tc>
        <w:tc>
          <w:tcPr>
            <w:tcW w:w="750" w:type="pct"/>
            <w:shd w:val="clear" w:color="auto" w:fill="auto"/>
            <w:vAlign w:val="center"/>
          </w:tcPr>
          <w:p w14:paraId="1BA9F09B" w14:textId="42E5629F" w:rsidR="00BF3DBD" w:rsidRPr="0025241D" w:rsidRDefault="00605491" w:rsidP="00BE6670">
            <w:pPr>
              <w:spacing w:after="0" w:line="240" w:lineRule="auto"/>
              <w:jc w:val="center"/>
            </w:pPr>
            <w:r w:rsidRPr="0025241D">
              <w:t>1.318.000,00</w:t>
            </w:r>
          </w:p>
        </w:tc>
        <w:tc>
          <w:tcPr>
            <w:tcW w:w="750" w:type="pct"/>
            <w:shd w:val="clear" w:color="auto" w:fill="auto"/>
            <w:vAlign w:val="center"/>
            <w:hideMark/>
          </w:tcPr>
          <w:p w14:paraId="61803875" w14:textId="472ACE6A" w:rsidR="00BF3DBD" w:rsidRPr="0025241D" w:rsidRDefault="00BF3DBD" w:rsidP="00BE6670">
            <w:pPr>
              <w:spacing w:after="0" w:line="240" w:lineRule="auto"/>
              <w:jc w:val="center"/>
            </w:pPr>
          </w:p>
        </w:tc>
        <w:tc>
          <w:tcPr>
            <w:tcW w:w="550" w:type="pct"/>
            <w:shd w:val="clear" w:color="auto" w:fill="auto"/>
            <w:vAlign w:val="center"/>
            <w:hideMark/>
          </w:tcPr>
          <w:p w14:paraId="0F02CBA8" w14:textId="503DA11B" w:rsidR="00BF3DBD" w:rsidRPr="0025241D" w:rsidRDefault="00BF3DBD" w:rsidP="00BE6670">
            <w:pPr>
              <w:spacing w:after="0" w:line="240" w:lineRule="auto"/>
              <w:jc w:val="center"/>
            </w:pPr>
          </w:p>
        </w:tc>
      </w:tr>
      <w:tr w:rsidR="0025241D" w:rsidRPr="0025241D" w14:paraId="485C7BA5" w14:textId="77777777" w:rsidTr="00BE6670">
        <w:trPr>
          <w:trHeight w:val="510"/>
          <w:jc w:val="center"/>
        </w:trPr>
        <w:tc>
          <w:tcPr>
            <w:tcW w:w="2044" w:type="pct"/>
            <w:shd w:val="clear" w:color="auto" w:fill="auto"/>
            <w:vAlign w:val="center"/>
            <w:hideMark/>
          </w:tcPr>
          <w:p w14:paraId="63BD60B5" w14:textId="77777777" w:rsidR="00BF3DBD" w:rsidRPr="0025241D" w:rsidRDefault="00BF3DBD" w:rsidP="00BE6670">
            <w:pPr>
              <w:spacing w:after="0" w:line="240" w:lineRule="auto"/>
              <w:jc w:val="center"/>
            </w:pPr>
            <w:r w:rsidRPr="0025241D">
              <w:t>99- Servizi per conto terzi</w:t>
            </w:r>
          </w:p>
        </w:tc>
        <w:tc>
          <w:tcPr>
            <w:tcW w:w="906" w:type="pct"/>
            <w:shd w:val="clear" w:color="auto" w:fill="auto"/>
            <w:vAlign w:val="center"/>
            <w:hideMark/>
          </w:tcPr>
          <w:p w14:paraId="7333FE28" w14:textId="675A7886" w:rsidR="00BF3DBD" w:rsidRPr="0025241D" w:rsidRDefault="00BF3DBD" w:rsidP="00BE6670">
            <w:pPr>
              <w:spacing w:after="0" w:line="240" w:lineRule="auto"/>
              <w:jc w:val="center"/>
            </w:pPr>
          </w:p>
        </w:tc>
        <w:tc>
          <w:tcPr>
            <w:tcW w:w="750" w:type="pct"/>
            <w:shd w:val="clear" w:color="auto" w:fill="auto"/>
            <w:vAlign w:val="center"/>
            <w:hideMark/>
          </w:tcPr>
          <w:p w14:paraId="2CAA2EC8" w14:textId="00583A46" w:rsidR="00BF3DBD" w:rsidRPr="0025241D" w:rsidRDefault="00B964B2" w:rsidP="00BE6670">
            <w:pPr>
              <w:spacing w:after="0" w:line="240" w:lineRule="auto"/>
              <w:jc w:val="center"/>
            </w:pPr>
            <w:r w:rsidRPr="0025241D">
              <w:t>6.731.942,21</w:t>
            </w:r>
          </w:p>
        </w:tc>
        <w:tc>
          <w:tcPr>
            <w:tcW w:w="750" w:type="pct"/>
            <w:shd w:val="clear" w:color="auto" w:fill="auto"/>
            <w:vAlign w:val="center"/>
            <w:hideMark/>
          </w:tcPr>
          <w:p w14:paraId="17D17804" w14:textId="055C71BB" w:rsidR="00BF3DBD" w:rsidRPr="0025241D" w:rsidRDefault="00B964B2" w:rsidP="00BE6670">
            <w:pPr>
              <w:spacing w:after="0" w:line="240" w:lineRule="auto"/>
              <w:jc w:val="center"/>
            </w:pPr>
            <w:r w:rsidRPr="0025241D">
              <w:t>5.015.899,09</w:t>
            </w:r>
          </w:p>
        </w:tc>
        <w:tc>
          <w:tcPr>
            <w:tcW w:w="550" w:type="pct"/>
            <w:shd w:val="clear" w:color="auto" w:fill="auto"/>
            <w:vAlign w:val="center"/>
            <w:hideMark/>
          </w:tcPr>
          <w:p w14:paraId="59F5DE42" w14:textId="2F6097CA" w:rsidR="00BF3DBD" w:rsidRPr="0025241D" w:rsidRDefault="002D41D7" w:rsidP="00BE6670">
            <w:pPr>
              <w:spacing w:after="0" w:line="240" w:lineRule="auto"/>
              <w:jc w:val="center"/>
            </w:pPr>
            <w:r w:rsidRPr="0025241D">
              <w:t xml:space="preserve"> </w:t>
            </w:r>
          </w:p>
        </w:tc>
      </w:tr>
      <w:tr w:rsidR="00BF3DBD" w:rsidRPr="0025241D" w14:paraId="0C46F5BF" w14:textId="77777777" w:rsidTr="00BE6670">
        <w:trPr>
          <w:trHeight w:val="273"/>
          <w:jc w:val="center"/>
        </w:trPr>
        <w:tc>
          <w:tcPr>
            <w:tcW w:w="2950" w:type="pct"/>
            <w:gridSpan w:val="2"/>
            <w:shd w:val="clear" w:color="auto" w:fill="auto"/>
            <w:vAlign w:val="center"/>
            <w:hideMark/>
          </w:tcPr>
          <w:p w14:paraId="1F003179" w14:textId="77777777" w:rsidR="00BF3DBD" w:rsidRPr="0025241D" w:rsidRDefault="00BF3DBD" w:rsidP="00BE6670">
            <w:pPr>
              <w:spacing w:after="0" w:line="240" w:lineRule="auto"/>
              <w:jc w:val="center"/>
            </w:pPr>
            <w:r w:rsidRPr="0025241D">
              <w:t>Totale complessivo</w:t>
            </w:r>
          </w:p>
        </w:tc>
        <w:tc>
          <w:tcPr>
            <w:tcW w:w="750" w:type="pct"/>
            <w:shd w:val="clear" w:color="auto" w:fill="auto"/>
            <w:vAlign w:val="center"/>
            <w:hideMark/>
          </w:tcPr>
          <w:p w14:paraId="6576C233" w14:textId="39638DE2" w:rsidR="00BF3DBD" w:rsidRPr="0025241D" w:rsidRDefault="00BA07C4" w:rsidP="00BE6670">
            <w:pPr>
              <w:spacing w:after="0" w:line="240" w:lineRule="auto"/>
              <w:jc w:val="center"/>
              <w:rPr>
                <w:b/>
              </w:rPr>
            </w:pPr>
            <w:r w:rsidRPr="0025241D">
              <w:rPr>
                <w:rFonts w:ascii="Calibri" w:hAnsi="Calibri" w:cs="Calibri"/>
                <w:b/>
                <w:bCs/>
              </w:rPr>
              <w:t>39.286.432,45</w:t>
            </w:r>
          </w:p>
        </w:tc>
        <w:tc>
          <w:tcPr>
            <w:tcW w:w="750" w:type="pct"/>
            <w:shd w:val="clear" w:color="auto" w:fill="auto"/>
            <w:vAlign w:val="center"/>
            <w:hideMark/>
          </w:tcPr>
          <w:p w14:paraId="1805172A" w14:textId="16CA3469" w:rsidR="00BF3DBD" w:rsidRPr="0025241D" w:rsidRDefault="00BB4702" w:rsidP="00BE6670">
            <w:pPr>
              <w:spacing w:after="0" w:line="240" w:lineRule="auto"/>
              <w:jc w:val="center"/>
              <w:rPr>
                <w:b/>
              </w:rPr>
            </w:pPr>
            <w:r w:rsidRPr="0025241D">
              <w:rPr>
                <w:b/>
              </w:rPr>
              <w:t>29.780.874,38</w:t>
            </w:r>
          </w:p>
        </w:tc>
        <w:tc>
          <w:tcPr>
            <w:tcW w:w="550" w:type="pct"/>
            <w:shd w:val="clear" w:color="auto" w:fill="auto"/>
            <w:vAlign w:val="center"/>
            <w:hideMark/>
          </w:tcPr>
          <w:p w14:paraId="16566AAC" w14:textId="7D0B1B15" w:rsidR="00BF3DBD" w:rsidRPr="0025241D" w:rsidRDefault="003E760A" w:rsidP="00BE6670">
            <w:pPr>
              <w:spacing w:after="0" w:line="240" w:lineRule="auto"/>
              <w:jc w:val="center"/>
              <w:rPr>
                <w:b/>
              </w:rPr>
            </w:pPr>
            <w:r w:rsidRPr="0025241D">
              <w:rPr>
                <w:b/>
              </w:rPr>
              <w:t xml:space="preserve"> </w:t>
            </w:r>
          </w:p>
        </w:tc>
      </w:tr>
    </w:tbl>
    <w:p w14:paraId="3E15E556" w14:textId="77777777" w:rsidR="005E3F1D" w:rsidRPr="0025241D" w:rsidRDefault="005E3F1D" w:rsidP="005D7DC7">
      <w:pPr>
        <w:spacing w:line="360" w:lineRule="auto"/>
        <w:jc w:val="both"/>
      </w:pPr>
    </w:p>
    <w:p w14:paraId="517EA665" w14:textId="150FAE6D" w:rsidR="005B76C9" w:rsidRPr="0025241D" w:rsidRDefault="005B76C9" w:rsidP="005B76C9">
      <w:pPr>
        <w:spacing w:line="360" w:lineRule="auto"/>
        <w:jc w:val="both"/>
      </w:pPr>
      <w:r w:rsidRPr="0025241D">
        <w:t xml:space="preserve">La capacità di impegno per missione di spesa passa dal 88,51% dell’esercizio 2022 al </w:t>
      </w:r>
      <w:r w:rsidR="002D41D7" w:rsidRPr="0025241D">
        <w:t>92,24</w:t>
      </w:r>
      <w:r w:rsidRPr="0025241D">
        <w:t>% dell’esercizio 2023</w:t>
      </w:r>
      <w:r w:rsidR="00A224F8" w:rsidRPr="0025241D">
        <w:t>.</w:t>
      </w:r>
    </w:p>
    <w:p w14:paraId="6625C18A" w14:textId="77777777" w:rsidR="005B76C9" w:rsidRPr="0025241D" w:rsidRDefault="005B76C9" w:rsidP="005D7DC7">
      <w:pPr>
        <w:spacing w:line="360" w:lineRule="auto"/>
        <w:jc w:val="both"/>
      </w:pPr>
    </w:p>
    <w:p w14:paraId="25E54426" w14:textId="77777777" w:rsidR="00A224F8" w:rsidRPr="0025241D" w:rsidRDefault="00A224F8" w:rsidP="005D7DC7">
      <w:pPr>
        <w:spacing w:line="360" w:lineRule="auto"/>
        <w:jc w:val="both"/>
      </w:pPr>
    </w:p>
    <w:p w14:paraId="6CE7D628" w14:textId="77777777" w:rsidR="00A224F8" w:rsidRPr="0025241D" w:rsidRDefault="00A224F8" w:rsidP="005D7DC7">
      <w:pPr>
        <w:spacing w:line="360" w:lineRule="auto"/>
        <w:jc w:val="both"/>
      </w:pPr>
    </w:p>
    <w:p w14:paraId="6B4AAA18" w14:textId="1320C3CE" w:rsidR="005D7DC7" w:rsidRPr="0025241D" w:rsidRDefault="005D7DC7" w:rsidP="005D7DC7">
      <w:pPr>
        <w:spacing w:line="360" w:lineRule="auto"/>
        <w:jc w:val="both"/>
      </w:pPr>
      <w:r w:rsidRPr="0025241D">
        <w:lastRenderedPageBreak/>
        <w:t>Grafico - Andamento spesa impegnata nel periodo 201</w:t>
      </w:r>
      <w:r w:rsidR="001E0CB9" w:rsidRPr="0025241D">
        <w:t>8</w:t>
      </w:r>
      <w:r w:rsidRPr="0025241D">
        <w:t>-202</w:t>
      </w:r>
      <w:r w:rsidR="001E0CB9" w:rsidRPr="0025241D">
        <w:t>3</w:t>
      </w:r>
      <w:r w:rsidRPr="0025241D">
        <w:t xml:space="preserve"> al netto delle contabilità speciali (che per l’anno 202</w:t>
      </w:r>
      <w:r w:rsidR="001E0CB9" w:rsidRPr="0025241D">
        <w:t>3</w:t>
      </w:r>
      <w:r w:rsidRPr="0025241D">
        <w:t xml:space="preserve"> sono pari ad euro </w:t>
      </w:r>
      <w:r w:rsidR="001E0CB9" w:rsidRPr="0025241D">
        <w:t>5.015.899,09</w:t>
      </w:r>
      <w:r w:rsidRPr="0025241D">
        <w:t>)</w:t>
      </w:r>
    </w:p>
    <w:p w14:paraId="2A6C5694" w14:textId="77777777" w:rsidR="005D7DC7" w:rsidRPr="0025241D" w:rsidRDefault="005D7DC7" w:rsidP="005D7DC7">
      <w:pPr>
        <w:autoSpaceDE w:val="0"/>
        <w:autoSpaceDN w:val="0"/>
        <w:adjustRightInd w:val="0"/>
        <w:jc w:val="center"/>
        <w:rPr>
          <w:rFonts w:cs="Calibri"/>
        </w:rPr>
      </w:pPr>
      <w:r w:rsidRPr="0025241D">
        <w:rPr>
          <w:rFonts w:cs="Calibri"/>
          <w:noProof/>
        </w:rPr>
        <w:drawing>
          <wp:inline distT="0" distB="0" distL="0" distR="0" wp14:anchorId="5B03A717" wp14:editId="4CB3DE51">
            <wp:extent cx="6315075" cy="2387709"/>
            <wp:effectExtent l="0" t="0" r="0" b="0"/>
            <wp:docPr id="8" name="Ogget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4228FC" w14:textId="615C15CE" w:rsidR="005D7DC7" w:rsidRPr="0025241D" w:rsidRDefault="005D7DC7" w:rsidP="005D7DC7">
      <w:pPr>
        <w:spacing w:line="360" w:lineRule="auto"/>
        <w:rPr>
          <w:rFonts w:eastAsia="Arial Unicode MS"/>
          <w:b/>
          <w:bCs/>
          <w:shd w:val="clear" w:color="auto" w:fill="FFFFFF"/>
        </w:rPr>
      </w:pPr>
      <w:r w:rsidRPr="0025241D">
        <w:rPr>
          <w:rFonts w:eastAsia="Arial Unicode MS"/>
          <w:b/>
          <w:bCs/>
          <w:shd w:val="clear" w:color="auto" w:fill="FFFFFF"/>
        </w:rPr>
        <w:t>Capacità di pagamento per Missioni di spesa</w:t>
      </w:r>
    </w:p>
    <w:p w14:paraId="1A2B0E63" w14:textId="35A3F0C6" w:rsidR="005D7DC7" w:rsidRPr="0025241D" w:rsidRDefault="005D7DC7" w:rsidP="005D7DC7">
      <w:pPr>
        <w:spacing w:line="360" w:lineRule="auto"/>
      </w:pPr>
      <w:r w:rsidRPr="0025241D">
        <w:t>Anno 202</w:t>
      </w:r>
      <w:r w:rsidR="003917EC" w:rsidRPr="0025241D">
        <w:t>3</w:t>
      </w:r>
    </w:p>
    <w:tbl>
      <w:tblPr>
        <w:tblW w:w="5255" w:type="pct"/>
        <w:tblCellMar>
          <w:left w:w="70" w:type="dxa"/>
          <w:right w:w="70" w:type="dxa"/>
        </w:tblCellMar>
        <w:tblLook w:val="04A0" w:firstRow="1" w:lastRow="0" w:firstColumn="1" w:lastColumn="0" w:noHBand="0" w:noVBand="1"/>
      </w:tblPr>
      <w:tblGrid>
        <w:gridCol w:w="1244"/>
        <w:gridCol w:w="4074"/>
        <w:gridCol w:w="1764"/>
        <w:gridCol w:w="1764"/>
        <w:gridCol w:w="1431"/>
      </w:tblGrid>
      <w:tr w:rsidR="0025241D" w:rsidRPr="0025241D" w14:paraId="670BF8C4" w14:textId="77777777" w:rsidTr="00807242">
        <w:trPr>
          <w:trHeight w:val="510"/>
          <w:tblHead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3A058" w14:textId="77777777" w:rsidR="005D7DC7" w:rsidRPr="0025241D" w:rsidRDefault="005D7DC7" w:rsidP="00807242">
            <w:pPr>
              <w:spacing w:after="0" w:line="240" w:lineRule="auto"/>
              <w:jc w:val="center"/>
              <w:rPr>
                <w:sz w:val="20"/>
                <w:szCs w:val="20"/>
              </w:rPr>
            </w:pPr>
            <w:r w:rsidRPr="0025241D">
              <w:rPr>
                <w:sz w:val="20"/>
                <w:szCs w:val="20"/>
              </w:rPr>
              <w:t>Missione</w:t>
            </w:r>
          </w:p>
        </w:tc>
        <w:tc>
          <w:tcPr>
            <w:tcW w:w="1982" w:type="pct"/>
            <w:tcBorders>
              <w:top w:val="single" w:sz="4" w:space="0" w:color="auto"/>
              <w:left w:val="nil"/>
              <w:bottom w:val="single" w:sz="4" w:space="0" w:color="auto"/>
              <w:right w:val="single" w:sz="4" w:space="0" w:color="auto"/>
            </w:tcBorders>
            <w:shd w:val="clear" w:color="auto" w:fill="auto"/>
            <w:vAlign w:val="center"/>
            <w:hideMark/>
          </w:tcPr>
          <w:p w14:paraId="51BB022C" w14:textId="77777777" w:rsidR="005D7DC7" w:rsidRPr="0025241D" w:rsidRDefault="005D7DC7" w:rsidP="00807242">
            <w:pPr>
              <w:spacing w:after="0" w:line="240" w:lineRule="auto"/>
              <w:jc w:val="center"/>
              <w:rPr>
                <w:sz w:val="20"/>
                <w:szCs w:val="20"/>
              </w:rPr>
            </w:pPr>
            <w:r w:rsidRPr="0025241D">
              <w:rPr>
                <w:sz w:val="20"/>
                <w:szCs w:val="20"/>
              </w:rPr>
              <w:t>Descrizione</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E4F204A" w14:textId="0D6E0E7A" w:rsidR="005D7DC7" w:rsidRPr="0025241D" w:rsidRDefault="005D7DC7" w:rsidP="00807242">
            <w:pPr>
              <w:spacing w:after="0" w:line="240" w:lineRule="auto"/>
              <w:jc w:val="center"/>
              <w:rPr>
                <w:sz w:val="20"/>
                <w:szCs w:val="20"/>
              </w:rPr>
            </w:pPr>
            <w:r w:rsidRPr="0025241D">
              <w:rPr>
                <w:sz w:val="20"/>
                <w:szCs w:val="20"/>
              </w:rPr>
              <w:t>Impegni al 31.12.202</w:t>
            </w:r>
            <w:r w:rsidR="009B489D" w:rsidRPr="0025241D">
              <w:rPr>
                <w:sz w:val="20"/>
                <w:szCs w:val="20"/>
              </w:rPr>
              <w:t>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C966EB5" w14:textId="77777777" w:rsidR="005D7DC7" w:rsidRPr="0025241D" w:rsidRDefault="005D7DC7" w:rsidP="00807242">
            <w:pPr>
              <w:spacing w:after="0" w:line="240" w:lineRule="auto"/>
              <w:jc w:val="center"/>
              <w:rPr>
                <w:sz w:val="20"/>
                <w:szCs w:val="20"/>
              </w:rPr>
            </w:pPr>
            <w:r w:rsidRPr="0025241D">
              <w:rPr>
                <w:sz w:val="20"/>
                <w:szCs w:val="20"/>
              </w:rPr>
              <w:t>Pagamenti c/competenza</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0221D599" w14:textId="77777777" w:rsidR="005D7DC7" w:rsidRPr="0025241D" w:rsidRDefault="005D7DC7" w:rsidP="00807242">
            <w:pPr>
              <w:spacing w:after="0" w:line="240" w:lineRule="auto"/>
              <w:jc w:val="center"/>
              <w:rPr>
                <w:sz w:val="20"/>
                <w:szCs w:val="20"/>
              </w:rPr>
            </w:pPr>
            <w:r w:rsidRPr="0025241D">
              <w:rPr>
                <w:sz w:val="20"/>
                <w:szCs w:val="20"/>
              </w:rPr>
              <w:t>Capacità di pagamento</w:t>
            </w:r>
          </w:p>
        </w:tc>
      </w:tr>
      <w:tr w:rsidR="0025241D" w:rsidRPr="0025241D" w14:paraId="584B9ED7" w14:textId="77777777" w:rsidTr="009814DB">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51535B29" w14:textId="77777777" w:rsidR="005D7DC7" w:rsidRPr="0025241D" w:rsidRDefault="005D7DC7" w:rsidP="00807242">
            <w:pPr>
              <w:spacing w:after="0" w:line="240" w:lineRule="auto"/>
              <w:jc w:val="center"/>
              <w:rPr>
                <w:sz w:val="20"/>
                <w:szCs w:val="20"/>
              </w:rPr>
            </w:pPr>
            <w:r w:rsidRPr="0025241D">
              <w:rPr>
                <w:sz w:val="20"/>
                <w:szCs w:val="20"/>
              </w:rPr>
              <w:t>1</w:t>
            </w:r>
          </w:p>
        </w:tc>
        <w:tc>
          <w:tcPr>
            <w:tcW w:w="1982" w:type="pct"/>
            <w:tcBorders>
              <w:top w:val="nil"/>
              <w:left w:val="nil"/>
              <w:bottom w:val="single" w:sz="4" w:space="0" w:color="auto"/>
              <w:right w:val="single" w:sz="4" w:space="0" w:color="auto"/>
            </w:tcBorders>
            <w:shd w:val="clear" w:color="auto" w:fill="auto"/>
            <w:vAlign w:val="center"/>
            <w:hideMark/>
          </w:tcPr>
          <w:p w14:paraId="05DD0A37" w14:textId="77777777" w:rsidR="005D7DC7" w:rsidRPr="0025241D" w:rsidRDefault="005D7DC7" w:rsidP="00807242">
            <w:pPr>
              <w:spacing w:after="0" w:line="240" w:lineRule="auto"/>
              <w:jc w:val="center"/>
              <w:rPr>
                <w:sz w:val="20"/>
                <w:szCs w:val="20"/>
              </w:rPr>
            </w:pPr>
            <w:r w:rsidRPr="0025241D">
              <w:rPr>
                <w:sz w:val="20"/>
                <w:szCs w:val="20"/>
              </w:rPr>
              <w:t>Servizi istituzionali, generali e di gestione</w:t>
            </w:r>
          </w:p>
        </w:tc>
        <w:tc>
          <w:tcPr>
            <w:tcW w:w="858" w:type="pct"/>
            <w:tcBorders>
              <w:top w:val="nil"/>
              <w:left w:val="nil"/>
              <w:bottom w:val="single" w:sz="4" w:space="0" w:color="auto"/>
              <w:right w:val="single" w:sz="4" w:space="0" w:color="auto"/>
            </w:tcBorders>
            <w:shd w:val="clear" w:color="auto" w:fill="auto"/>
            <w:vAlign w:val="center"/>
            <w:hideMark/>
          </w:tcPr>
          <w:p w14:paraId="0BDD9D0D" w14:textId="0F06544C" w:rsidR="005D7DC7" w:rsidRPr="0025241D" w:rsidRDefault="009814DB" w:rsidP="00807242">
            <w:pPr>
              <w:spacing w:after="0" w:line="240" w:lineRule="auto"/>
              <w:jc w:val="center"/>
              <w:rPr>
                <w:sz w:val="20"/>
                <w:szCs w:val="20"/>
              </w:rPr>
            </w:pPr>
            <w:r w:rsidRPr="0025241D">
              <w:rPr>
                <w:sz w:val="20"/>
                <w:szCs w:val="20"/>
              </w:rPr>
              <w:t>21.472.446,70</w:t>
            </w:r>
          </w:p>
        </w:tc>
        <w:tc>
          <w:tcPr>
            <w:tcW w:w="858" w:type="pct"/>
            <w:tcBorders>
              <w:top w:val="nil"/>
              <w:left w:val="nil"/>
              <w:bottom w:val="single" w:sz="4" w:space="0" w:color="auto"/>
              <w:right w:val="single" w:sz="4" w:space="0" w:color="auto"/>
            </w:tcBorders>
            <w:shd w:val="clear" w:color="auto" w:fill="auto"/>
            <w:vAlign w:val="center"/>
            <w:hideMark/>
          </w:tcPr>
          <w:p w14:paraId="4FDEB09F" w14:textId="5F6E1133" w:rsidR="005D7DC7" w:rsidRPr="0025241D" w:rsidRDefault="009814DB" w:rsidP="00807242">
            <w:pPr>
              <w:spacing w:after="0" w:line="240" w:lineRule="auto"/>
              <w:jc w:val="center"/>
              <w:rPr>
                <w:sz w:val="20"/>
                <w:szCs w:val="20"/>
              </w:rPr>
            </w:pPr>
            <w:r w:rsidRPr="0025241D">
              <w:rPr>
                <w:sz w:val="20"/>
                <w:szCs w:val="20"/>
              </w:rPr>
              <w:t>19.248.135,43</w:t>
            </w:r>
          </w:p>
        </w:tc>
        <w:tc>
          <w:tcPr>
            <w:tcW w:w="696" w:type="pct"/>
            <w:tcBorders>
              <w:top w:val="nil"/>
              <w:left w:val="nil"/>
              <w:bottom w:val="single" w:sz="4" w:space="0" w:color="auto"/>
              <w:right w:val="single" w:sz="4" w:space="0" w:color="auto"/>
            </w:tcBorders>
            <w:shd w:val="clear" w:color="auto" w:fill="auto"/>
            <w:vAlign w:val="center"/>
          </w:tcPr>
          <w:p w14:paraId="2D2AA6BE" w14:textId="0D0CFE76" w:rsidR="005D7DC7" w:rsidRPr="0025241D" w:rsidRDefault="00910A02" w:rsidP="00807242">
            <w:pPr>
              <w:spacing w:after="0" w:line="240" w:lineRule="auto"/>
              <w:jc w:val="center"/>
              <w:rPr>
                <w:sz w:val="20"/>
                <w:szCs w:val="20"/>
              </w:rPr>
            </w:pPr>
            <w:r w:rsidRPr="0025241D">
              <w:rPr>
                <w:sz w:val="20"/>
                <w:szCs w:val="20"/>
              </w:rPr>
              <w:t>89,64%</w:t>
            </w:r>
          </w:p>
        </w:tc>
      </w:tr>
      <w:tr w:rsidR="0025241D" w:rsidRPr="0025241D" w14:paraId="718A09A8" w14:textId="77777777" w:rsidTr="00807242">
        <w:trPr>
          <w:trHeight w:val="510"/>
        </w:trPr>
        <w:tc>
          <w:tcPr>
            <w:tcW w:w="605" w:type="pct"/>
            <w:tcBorders>
              <w:top w:val="nil"/>
              <w:left w:val="single" w:sz="4" w:space="0" w:color="auto"/>
              <w:bottom w:val="single" w:sz="4" w:space="0" w:color="auto"/>
              <w:right w:val="single" w:sz="4" w:space="0" w:color="auto"/>
            </w:tcBorders>
            <w:shd w:val="clear" w:color="auto" w:fill="auto"/>
            <w:vAlign w:val="center"/>
          </w:tcPr>
          <w:p w14:paraId="68197372" w14:textId="77777777" w:rsidR="005D7DC7" w:rsidRPr="0025241D" w:rsidRDefault="005D7DC7" w:rsidP="00807242">
            <w:pPr>
              <w:spacing w:after="0" w:line="240" w:lineRule="auto"/>
              <w:jc w:val="center"/>
              <w:rPr>
                <w:sz w:val="20"/>
                <w:szCs w:val="20"/>
              </w:rPr>
            </w:pPr>
            <w:r w:rsidRPr="0025241D">
              <w:rPr>
                <w:sz w:val="20"/>
                <w:szCs w:val="20"/>
              </w:rPr>
              <w:t>4</w:t>
            </w:r>
          </w:p>
        </w:tc>
        <w:tc>
          <w:tcPr>
            <w:tcW w:w="1982" w:type="pct"/>
            <w:tcBorders>
              <w:top w:val="nil"/>
              <w:left w:val="nil"/>
              <w:bottom w:val="single" w:sz="4" w:space="0" w:color="auto"/>
              <w:right w:val="single" w:sz="4" w:space="0" w:color="auto"/>
            </w:tcBorders>
            <w:shd w:val="clear" w:color="auto" w:fill="auto"/>
            <w:vAlign w:val="center"/>
          </w:tcPr>
          <w:p w14:paraId="336ED859" w14:textId="77777777" w:rsidR="005D7DC7" w:rsidRPr="0025241D" w:rsidRDefault="005D7DC7" w:rsidP="00807242">
            <w:pPr>
              <w:spacing w:after="0" w:line="240" w:lineRule="auto"/>
              <w:jc w:val="center"/>
              <w:rPr>
                <w:sz w:val="20"/>
                <w:szCs w:val="20"/>
              </w:rPr>
            </w:pPr>
            <w:r w:rsidRPr="0025241D">
              <w:rPr>
                <w:sz w:val="20"/>
                <w:szCs w:val="20"/>
              </w:rPr>
              <w:t>Istruzione e diritto allo studio</w:t>
            </w:r>
          </w:p>
        </w:tc>
        <w:tc>
          <w:tcPr>
            <w:tcW w:w="858" w:type="pct"/>
            <w:tcBorders>
              <w:top w:val="nil"/>
              <w:left w:val="nil"/>
              <w:bottom w:val="single" w:sz="4" w:space="0" w:color="auto"/>
              <w:right w:val="single" w:sz="4" w:space="0" w:color="auto"/>
            </w:tcBorders>
            <w:shd w:val="clear" w:color="auto" w:fill="auto"/>
            <w:vAlign w:val="center"/>
          </w:tcPr>
          <w:p w14:paraId="3E6E9271" w14:textId="77777777" w:rsidR="005D7DC7" w:rsidRPr="0025241D" w:rsidRDefault="005D7DC7" w:rsidP="00807242">
            <w:pPr>
              <w:spacing w:after="0" w:line="240" w:lineRule="auto"/>
              <w:jc w:val="center"/>
              <w:rPr>
                <w:sz w:val="20"/>
                <w:szCs w:val="20"/>
              </w:rPr>
            </w:pPr>
            <w:r w:rsidRPr="0025241D">
              <w:rPr>
                <w:sz w:val="20"/>
                <w:szCs w:val="20"/>
              </w:rPr>
              <w:t>100.000,00</w:t>
            </w:r>
          </w:p>
        </w:tc>
        <w:tc>
          <w:tcPr>
            <w:tcW w:w="858" w:type="pct"/>
            <w:tcBorders>
              <w:top w:val="nil"/>
              <w:left w:val="nil"/>
              <w:bottom w:val="single" w:sz="4" w:space="0" w:color="auto"/>
              <w:right w:val="single" w:sz="4" w:space="0" w:color="auto"/>
            </w:tcBorders>
            <w:shd w:val="clear" w:color="auto" w:fill="auto"/>
            <w:vAlign w:val="center"/>
          </w:tcPr>
          <w:p w14:paraId="32F4D729" w14:textId="77777777" w:rsidR="005D7DC7" w:rsidRPr="0025241D" w:rsidRDefault="005D7DC7" w:rsidP="00807242">
            <w:pPr>
              <w:spacing w:after="0" w:line="240" w:lineRule="auto"/>
              <w:jc w:val="center"/>
              <w:rPr>
                <w:sz w:val="20"/>
                <w:szCs w:val="20"/>
              </w:rPr>
            </w:pPr>
            <w:r w:rsidRPr="0025241D">
              <w:rPr>
                <w:sz w:val="20"/>
                <w:szCs w:val="20"/>
              </w:rPr>
              <w:t>100.000,000</w:t>
            </w:r>
          </w:p>
        </w:tc>
        <w:tc>
          <w:tcPr>
            <w:tcW w:w="696" w:type="pct"/>
            <w:tcBorders>
              <w:top w:val="nil"/>
              <w:left w:val="nil"/>
              <w:bottom w:val="single" w:sz="4" w:space="0" w:color="auto"/>
              <w:right w:val="single" w:sz="4" w:space="0" w:color="auto"/>
            </w:tcBorders>
            <w:shd w:val="clear" w:color="auto" w:fill="auto"/>
            <w:vAlign w:val="center"/>
          </w:tcPr>
          <w:p w14:paraId="75EF1F20" w14:textId="05EC206B" w:rsidR="005D7DC7" w:rsidRPr="0025241D" w:rsidRDefault="00910A02" w:rsidP="00807242">
            <w:pPr>
              <w:spacing w:after="0" w:line="240" w:lineRule="auto"/>
              <w:jc w:val="center"/>
              <w:rPr>
                <w:sz w:val="20"/>
                <w:szCs w:val="20"/>
              </w:rPr>
            </w:pPr>
            <w:r w:rsidRPr="0025241D">
              <w:rPr>
                <w:sz w:val="20"/>
                <w:szCs w:val="20"/>
              </w:rPr>
              <w:t>100,00%</w:t>
            </w:r>
          </w:p>
        </w:tc>
      </w:tr>
      <w:tr w:rsidR="0025241D" w:rsidRPr="0025241D" w14:paraId="7D544D78" w14:textId="77777777" w:rsidTr="009814DB">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57A155C2" w14:textId="77777777" w:rsidR="005D7DC7" w:rsidRPr="0025241D" w:rsidRDefault="005D7DC7" w:rsidP="00807242">
            <w:pPr>
              <w:spacing w:after="0" w:line="240" w:lineRule="auto"/>
              <w:jc w:val="center"/>
              <w:rPr>
                <w:sz w:val="20"/>
                <w:szCs w:val="20"/>
              </w:rPr>
            </w:pPr>
            <w:r w:rsidRPr="0025241D">
              <w:rPr>
                <w:sz w:val="20"/>
                <w:szCs w:val="20"/>
              </w:rPr>
              <w:t>5</w:t>
            </w:r>
          </w:p>
        </w:tc>
        <w:tc>
          <w:tcPr>
            <w:tcW w:w="1982" w:type="pct"/>
            <w:tcBorders>
              <w:top w:val="nil"/>
              <w:left w:val="nil"/>
              <w:bottom w:val="single" w:sz="4" w:space="0" w:color="auto"/>
              <w:right w:val="single" w:sz="4" w:space="0" w:color="auto"/>
            </w:tcBorders>
            <w:shd w:val="clear" w:color="auto" w:fill="auto"/>
            <w:vAlign w:val="center"/>
            <w:hideMark/>
          </w:tcPr>
          <w:p w14:paraId="6363EAB0" w14:textId="77777777" w:rsidR="005D7DC7" w:rsidRPr="0025241D" w:rsidRDefault="005D7DC7" w:rsidP="00807242">
            <w:pPr>
              <w:spacing w:after="0" w:line="240" w:lineRule="auto"/>
              <w:jc w:val="center"/>
              <w:rPr>
                <w:sz w:val="20"/>
                <w:szCs w:val="20"/>
              </w:rPr>
            </w:pPr>
            <w:r w:rsidRPr="0025241D">
              <w:rPr>
                <w:sz w:val="20"/>
                <w:szCs w:val="20"/>
              </w:rPr>
              <w:t>Tutela e valorizzazione dei beni e delle attività culturali</w:t>
            </w:r>
          </w:p>
        </w:tc>
        <w:tc>
          <w:tcPr>
            <w:tcW w:w="858" w:type="pct"/>
            <w:tcBorders>
              <w:top w:val="nil"/>
              <w:left w:val="nil"/>
              <w:bottom w:val="single" w:sz="4" w:space="0" w:color="auto"/>
              <w:right w:val="single" w:sz="4" w:space="0" w:color="auto"/>
            </w:tcBorders>
            <w:shd w:val="clear" w:color="auto" w:fill="auto"/>
            <w:vAlign w:val="center"/>
            <w:hideMark/>
          </w:tcPr>
          <w:p w14:paraId="0B2F3B68" w14:textId="095FE04F" w:rsidR="005D7DC7" w:rsidRPr="0025241D" w:rsidRDefault="009814DB" w:rsidP="00807242">
            <w:pPr>
              <w:spacing w:after="0" w:line="240" w:lineRule="auto"/>
              <w:jc w:val="center"/>
              <w:rPr>
                <w:sz w:val="20"/>
                <w:szCs w:val="20"/>
              </w:rPr>
            </w:pPr>
            <w:r w:rsidRPr="0025241D">
              <w:rPr>
                <w:sz w:val="20"/>
                <w:szCs w:val="20"/>
              </w:rPr>
              <w:t>2.058.886,90</w:t>
            </w:r>
          </w:p>
        </w:tc>
        <w:tc>
          <w:tcPr>
            <w:tcW w:w="858" w:type="pct"/>
            <w:tcBorders>
              <w:top w:val="nil"/>
              <w:left w:val="nil"/>
              <w:bottom w:val="single" w:sz="4" w:space="0" w:color="auto"/>
              <w:right w:val="single" w:sz="4" w:space="0" w:color="auto"/>
            </w:tcBorders>
            <w:shd w:val="clear" w:color="auto" w:fill="auto"/>
            <w:vAlign w:val="center"/>
            <w:hideMark/>
          </w:tcPr>
          <w:p w14:paraId="2E06B39D" w14:textId="66BD9CAE" w:rsidR="005D7DC7" w:rsidRPr="0025241D" w:rsidRDefault="009814DB" w:rsidP="00807242">
            <w:pPr>
              <w:spacing w:after="0" w:line="240" w:lineRule="auto"/>
              <w:jc w:val="center"/>
              <w:rPr>
                <w:sz w:val="20"/>
                <w:szCs w:val="20"/>
              </w:rPr>
            </w:pPr>
            <w:r w:rsidRPr="0025241D">
              <w:rPr>
                <w:sz w:val="20"/>
                <w:szCs w:val="20"/>
              </w:rPr>
              <w:t>1.852.390,64</w:t>
            </w:r>
          </w:p>
        </w:tc>
        <w:tc>
          <w:tcPr>
            <w:tcW w:w="696" w:type="pct"/>
            <w:tcBorders>
              <w:top w:val="nil"/>
              <w:left w:val="nil"/>
              <w:bottom w:val="single" w:sz="4" w:space="0" w:color="auto"/>
              <w:right w:val="single" w:sz="4" w:space="0" w:color="auto"/>
            </w:tcBorders>
            <w:shd w:val="clear" w:color="auto" w:fill="auto"/>
            <w:vAlign w:val="center"/>
          </w:tcPr>
          <w:p w14:paraId="522555AA" w14:textId="62E6243E" w:rsidR="005D7DC7" w:rsidRPr="0025241D" w:rsidRDefault="00910A02" w:rsidP="00807242">
            <w:pPr>
              <w:spacing w:after="0" w:line="240" w:lineRule="auto"/>
              <w:jc w:val="center"/>
              <w:rPr>
                <w:sz w:val="20"/>
                <w:szCs w:val="20"/>
              </w:rPr>
            </w:pPr>
            <w:r w:rsidRPr="0025241D">
              <w:rPr>
                <w:sz w:val="20"/>
                <w:szCs w:val="20"/>
              </w:rPr>
              <w:t>89,97%</w:t>
            </w:r>
          </w:p>
        </w:tc>
      </w:tr>
      <w:tr w:rsidR="0025241D" w:rsidRPr="0025241D" w14:paraId="3F705D35" w14:textId="77777777" w:rsidTr="009814DB">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262CF852" w14:textId="77777777" w:rsidR="005D7DC7" w:rsidRPr="0025241D" w:rsidRDefault="005D7DC7" w:rsidP="00807242">
            <w:pPr>
              <w:spacing w:after="0" w:line="240" w:lineRule="auto"/>
              <w:jc w:val="center"/>
              <w:rPr>
                <w:sz w:val="20"/>
                <w:szCs w:val="20"/>
              </w:rPr>
            </w:pPr>
            <w:r w:rsidRPr="0025241D">
              <w:rPr>
                <w:sz w:val="20"/>
                <w:szCs w:val="20"/>
              </w:rPr>
              <w:t>6</w:t>
            </w:r>
          </w:p>
        </w:tc>
        <w:tc>
          <w:tcPr>
            <w:tcW w:w="1982" w:type="pct"/>
            <w:tcBorders>
              <w:top w:val="nil"/>
              <w:left w:val="nil"/>
              <w:bottom w:val="single" w:sz="4" w:space="0" w:color="auto"/>
              <w:right w:val="single" w:sz="4" w:space="0" w:color="auto"/>
            </w:tcBorders>
            <w:shd w:val="clear" w:color="auto" w:fill="auto"/>
            <w:vAlign w:val="center"/>
            <w:hideMark/>
          </w:tcPr>
          <w:p w14:paraId="263F21DB" w14:textId="77777777" w:rsidR="005D7DC7" w:rsidRPr="0025241D" w:rsidRDefault="005D7DC7" w:rsidP="00807242">
            <w:pPr>
              <w:spacing w:after="0" w:line="240" w:lineRule="auto"/>
              <w:jc w:val="center"/>
              <w:rPr>
                <w:sz w:val="20"/>
                <w:szCs w:val="20"/>
              </w:rPr>
            </w:pPr>
            <w:r w:rsidRPr="0025241D">
              <w:rPr>
                <w:sz w:val="20"/>
                <w:szCs w:val="20"/>
              </w:rPr>
              <w:t>Politiche giovanili, sport e tempo libero</w:t>
            </w:r>
          </w:p>
        </w:tc>
        <w:tc>
          <w:tcPr>
            <w:tcW w:w="858" w:type="pct"/>
            <w:tcBorders>
              <w:top w:val="nil"/>
              <w:left w:val="nil"/>
              <w:bottom w:val="single" w:sz="4" w:space="0" w:color="auto"/>
              <w:right w:val="single" w:sz="4" w:space="0" w:color="auto"/>
            </w:tcBorders>
            <w:shd w:val="clear" w:color="auto" w:fill="auto"/>
            <w:vAlign w:val="center"/>
            <w:hideMark/>
          </w:tcPr>
          <w:p w14:paraId="5F028DA6" w14:textId="75E5AC25" w:rsidR="005D7DC7" w:rsidRPr="0025241D" w:rsidRDefault="009814DB" w:rsidP="00807242">
            <w:pPr>
              <w:spacing w:after="0" w:line="240" w:lineRule="auto"/>
              <w:jc w:val="center"/>
              <w:rPr>
                <w:sz w:val="20"/>
                <w:szCs w:val="20"/>
              </w:rPr>
            </w:pPr>
            <w:r w:rsidRPr="0025241D">
              <w:rPr>
                <w:sz w:val="20"/>
                <w:szCs w:val="20"/>
              </w:rPr>
              <w:t>25.000,00</w:t>
            </w:r>
          </w:p>
        </w:tc>
        <w:tc>
          <w:tcPr>
            <w:tcW w:w="858" w:type="pct"/>
            <w:tcBorders>
              <w:top w:val="nil"/>
              <w:left w:val="nil"/>
              <w:bottom w:val="single" w:sz="4" w:space="0" w:color="auto"/>
              <w:right w:val="single" w:sz="4" w:space="0" w:color="auto"/>
            </w:tcBorders>
            <w:shd w:val="clear" w:color="auto" w:fill="auto"/>
            <w:vAlign w:val="center"/>
            <w:hideMark/>
          </w:tcPr>
          <w:p w14:paraId="0000F0E6" w14:textId="66CDBC58" w:rsidR="005D7DC7" w:rsidRPr="0025241D" w:rsidRDefault="009814DB" w:rsidP="00807242">
            <w:pPr>
              <w:spacing w:after="0" w:line="240" w:lineRule="auto"/>
              <w:jc w:val="center"/>
              <w:rPr>
                <w:sz w:val="20"/>
                <w:szCs w:val="20"/>
              </w:rPr>
            </w:pPr>
            <w:r w:rsidRPr="0025241D">
              <w:rPr>
                <w:sz w:val="20"/>
                <w:szCs w:val="20"/>
              </w:rPr>
              <w:t>25.000,00</w:t>
            </w:r>
          </w:p>
        </w:tc>
        <w:tc>
          <w:tcPr>
            <w:tcW w:w="696" w:type="pct"/>
            <w:tcBorders>
              <w:top w:val="nil"/>
              <w:left w:val="nil"/>
              <w:bottom w:val="single" w:sz="4" w:space="0" w:color="auto"/>
              <w:right w:val="single" w:sz="4" w:space="0" w:color="auto"/>
            </w:tcBorders>
            <w:shd w:val="clear" w:color="auto" w:fill="auto"/>
            <w:vAlign w:val="center"/>
          </w:tcPr>
          <w:p w14:paraId="3F2667FE" w14:textId="143C7C65" w:rsidR="005D7DC7" w:rsidRPr="0025241D" w:rsidRDefault="00910A02" w:rsidP="00807242">
            <w:pPr>
              <w:spacing w:after="0" w:line="240" w:lineRule="auto"/>
              <w:jc w:val="center"/>
              <w:rPr>
                <w:sz w:val="20"/>
                <w:szCs w:val="20"/>
              </w:rPr>
            </w:pPr>
            <w:r w:rsidRPr="0025241D">
              <w:rPr>
                <w:sz w:val="20"/>
                <w:szCs w:val="20"/>
              </w:rPr>
              <w:t>100,00%</w:t>
            </w:r>
          </w:p>
        </w:tc>
      </w:tr>
      <w:tr w:rsidR="0025241D" w:rsidRPr="0025241D" w14:paraId="6D47EF6A" w14:textId="77777777" w:rsidTr="009814DB">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54B48B07" w14:textId="77777777" w:rsidR="005D7DC7" w:rsidRPr="0025241D" w:rsidRDefault="005D7DC7" w:rsidP="00807242">
            <w:pPr>
              <w:spacing w:after="0" w:line="240" w:lineRule="auto"/>
              <w:jc w:val="center"/>
              <w:rPr>
                <w:sz w:val="20"/>
                <w:szCs w:val="20"/>
              </w:rPr>
            </w:pPr>
            <w:r w:rsidRPr="0025241D">
              <w:rPr>
                <w:sz w:val="20"/>
                <w:szCs w:val="20"/>
              </w:rPr>
              <w:t>7</w:t>
            </w:r>
          </w:p>
        </w:tc>
        <w:tc>
          <w:tcPr>
            <w:tcW w:w="1982" w:type="pct"/>
            <w:tcBorders>
              <w:top w:val="nil"/>
              <w:left w:val="nil"/>
              <w:bottom w:val="single" w:sz="4" w:space="0" w:color="auto"/>
              <w:right w:val="single" w:sz="4" w:space="0" w:color="auto"/>
            </w:tcBorders>
            <w:shd w:val="clear" w:color="auto" w:fill="auto"/>
            <w:vAlign w:val="center"/>
            <w:hideMark/>
          </w:tcPr>
          <w:p w14:paraId="2D465E0A" w14:textId="77777777" w:rsidR="005D7DC7" w:rsidRPr="0025241D" w:rsidRDefault="005D7DC7" w:rsidP="00807242">
            <w:pPr>
              <w:spacing w:after="0" w:line="240" w:lineRule="auto"/>
              <w:jc w:val="center"/>
              <w:rPr>
                <w:sz w:val="20"/>
                <w:szCs w:val="20"/>
              </w:rPr>
            </w:pPr>
            <w:r w:rsidRPr="0025241D">
              <w:rPr>
                <w:sz w:val="20"/>
                <w:szCs w:val="20"/>
              </w:rPr>
              <w:t>Turismo</w:t>
            </w:r>
          </w:p>
        </w:tc>
        <w:tc>
          <w:tcPr>
            <w:tcW w:w="858" w:type="pct"/>
            <w:tcBorders>
              <w:top w:val="nil"/>
              <w:left w:val="nil"/>
              <w:bottom w:val="single" w:sz="4" w:space="0" w:color="auto"/>
              <w:right w:val="single" w:sz="4" w:space="0" w:color="auto"/>
            </w:tcBorders>
            <w:shd w:val="clear" w:color="auto" w:fill="auto"/>
            <w:vAlign w:val="center"/>
            <w:hideMark/>
          </w:tcPr>
          <w:p w14:paraId="7F927EF2" w14:textId="77777777" w:rsidR="005D7DC7" w:rsidRPr="0025241D" w:rsidRDefault="005D7DC7" w:rsidP="00807242">
            <w:pPr>
              <w:spacing w:after="0" w:line="240" w:lineRule="auto"/>
              <w:jc w:val="center"/>
              <w:rPr>
                <w:sz w:val="20"/>
                <w:szCs w:val="20"/>
              </w:rPr>
            </w:pPr>
            <w:r w:rsidRPr="0025241D">
              <w:rPr>
                <w:sz w:val="20"/>
                <w:szCs w:val="20"/>
              </w:rPr>
              <w:t>0,00</w:t>
            </w:r>
          </w:p>
        </w:tc>
        <w:tc>
          <w:tcPr>
            <w:tcW w:w="858" w:type="pct"/>
            <w:tcBorders>
              <w:top w:val="nil"/>
              <w:left w:val="nil"/>
              <w:bottom w:val="single" w:sz="4" w:space="0" w:color="auto"/>
              <w:right w:val="single" w:sz="4" w:space="0" w:color="auto"/>
            </w:tcBorders>
            <w:shd w:val="clear" w:color="auto" w:fill="auto"/>
            <w:vAlign w:val="center"/>
            <w:hideMark/>
          </w:tcPr>
          <w:p w14:paraId="321CF789" w14:textId="77777777" w:rsidR="005D7DC7" w:rsidRPr="0025241D" w:rsidRDefault="005D7DC7" w:rsidP="00807242">
            <w:pPr>
              <w:spacing w:after="0" w:line="240" w:lineRule="auto"/>
              <w:jc w:val="center"/>
              <w:rPr>
                <w:sz w:val="20"/>
                <w:szCs w:val="20"/>
              </w:rPr>
            </w:pPr>
            <w:r w:rsidRPr="0025241D">
              <w:rPr>
                <w:sz w:val="20"/>
                <w:szCs w:val="20"/>
              </w:rPr>
              <w:t>0,00</w:t>
            </w:r>
          </w:p>
        </w:tc>
        <w:tc>
          <w:tcPr>
            <w:tcW w:w="696" w:type="pct"/>
            <w:tcBorders>
              <w:top w:val="nil"/>
              <w:left w:val="nil"/>
              <w:bottom w:val="single" w:sz="4" w:space="0" w:color="auto"/>
              <w:right w:val="single" w:sz="4" w:space="0" w:color="auto"/>
            </w:tcBorders>
            <w:shd w:val="clear" w:color="auto" w:fill="auto"/>
            <w:vAlign w:val="center"/>
          </w:tcPr>
          <w:p w14:paraId="1C5112B8" w14:textId="0D8D1566" w:rsidR="005D7DC7" w:rsidRPr="0025241D" w:rsidRDefault="005D7DC7" w:rsidP="00807242">
            <w:pPr>
              <w:spacing w:after="0" w:line="240" w:lineRule="auto"/>
              <w:jc w:val="center"/>
              <w:rPr>
                <w:sz w:val="20"/>
                <w:szCs w:val="20"/>
              </w:rPr>
            </w:pPr>
          </w:p>
        </w:tc>
      </w:tr>
      <w:tr w:rsidR="0025241D" w:rsidRPr="0025241D" w14:paraId="428CF1B0" w14:textId="77777777" w:rsidTr="009814DB">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BB895CA" w14:textId="77777777" w:rsidR="005D7DC7" w:rsidRPr="0025241D" w:rsidRDefault="005D7DC7" w:rsidP="00807242">
            <w:pPr>
              <w:spacing w:after="0" w:line="240" w:lineRule="auto"/>
              <w:jc w:val="center"/>
              <w:rPr>
                <w:sz w:val="20"/>
                <w:szCs w:val="20"/>
              </w:rPr>
            </w:pPr>
            <w:r w:rsidRPr="0025241D">
              <w:rPr>
                <w:sz w:val="20"/>
                <w:szCs w:val="20"/>
              </w:rPr>
              <w:t>9</w:t>
            </w:r>
          </w:p>
        </w:tc>
        <w:tc>
          <w:tcPr>
            <w:tcW w:w="1982" w:type="pct"/>
            <w:tcBorders>
              <w:top w:val="nil"/>
              <w:left w:val="nil"/>
              <w:bottom w:val="single" w:sz="4" w:space="0" w:color="auto"/>
              <w:right w:val="single" w:sz="4" w:space="0" w:color="auto"/>
            </w:tcBorders>
            <w:shd w:val="clear" w:color="auto" w:fill="auto"/>
            <w:vAlign w:val="center"/>
            <w:hideMark/>
          </w:tcPr>
          <w:p w14:paraId="73574FF4" w14:textId="77777777" w:rsidR="005D7DC7" w:rsidRPr="0025241D" w:rsidRDefault="005D7DC7" w:rsidP="00807242">
            <w:pPr>
              <w:spacing w:after="0" w:line="240" w:lineRule="auto"/>
              <w:jc w:val="center"/>
              <w:rPr>
                <w:sz w:val="20"/>
                <w:szCs w:val="20"/>
              </w:rPr>
            </w:pPr>
            <w:r w:rsidRPr="0025241D">
              <w:rPr>
                <w:sz w:val="20"/>
                <w:szCs w:val="20"/>
              </w:rPr>
              <w:t>Sviluppo sostenibile e tutela del territorio e dell'ambiente</w:t>
            </w:r>
          </w:p>
        </w:tc>
        <w:tc>
          <w:tcPr>
            <w:tcW w:w="858" w:type="pct"/>
            <w:tcBorders>
              <w:top w:val="nil"/>
              <w:left w:val="nil"/>
              <w:bottom w:val="single" w:sz="4" w:space="0" w:color="auto"/>
              <w:right w:val="single" w:sz="4" w:space="0" w:color="auto"/>
            </w:tcBorders>
            <w:shd w:val="clear" w:color="auto" w:fill="auto"/>
            <w:vAlign w:val="center"/>
            <w:hideMark/>
          </w:tcPr>
          <w:p w14:paraId="77A3414B" w14:textId="2E82EA8A" w:rsidR="005D7DC7" w:rsidRPr="0025241D" w:rsidRDefault="009814DB" w:rsidP="00807242">
            <w:pPr>
              <w:spacing w:after="0" w:line="240" w:lineRule="auto"/>
              <w:jc w:val="center"/>
              <w:rPr>
                <w:sz w:val="20"/>
                <w:szCs w:val="20"/>
              </w:rPr>
            </w:pPr>
            <w:r w:rsidRPr="0025241D">
              <w:rPr>
                <w:sz w:val="20"/>
                <w:szCs w:val="20"/>
              </w:rPr>
              <w:t>512.074,27</w:t>
            </w:r>
          </w:p>
        </w:tc>
        <w:tc>
          <w:tcPr>
            <w:tcW w:w="858" w:type="pct"/>
            <w:tcBorders>
              <w:top w:val="nil"/>
              <w:left w:val="nil"/>
              <w:bottom w:val="single" w:sz="4" w:space="0" w:color="auto"/>
              <w:right w:val="single" w:sz="4" w:space="0" w:color="auto"/>
            </w:tcBorders>
            <w:shd w:val="clear" w:color="auto" w:fill="auto"/>
            <w:vAlign w:val="center"/>
            <w:hideMark/>
          </w:tcPr>
          <w:p w14:paraId="4D0CCB9D" w14:textId="23120525" w:rsidR="005D7DC7" w:rsidRPr="0025241D" w:rsidRDefault="009814DB" w:rsidP="00807242">
            <w:pPr>
              <w:spacing w:after="0" w:line="240" w:lineRule="auto"/>
              <w:jc w:val="center"/>
              <w:rPr>
                <w:sz w:val="20"/>
                <w:szCs w:val="20"/>
              </w:rPr>
            </w:pPr>
            <w:r w:rsidRPr="0025241D">
              <w:rPr>
                <w:sz w:val="20"/>
                <w:szCs w:val="20"/>
              </w:rPr>
              <w:t>508.152,09</w:t>
            </w:r>
          </w:p>
        </w:tc>
        <w:tc>
          <w:tcPr>
            <w:tcW w:w="696" w:type="pct"/>
            <w:tcBorders>
              <w:top w:val="nil"/>
              <w:left w:val="nil"/>
              <w:bottom w:val="single" w:sz="4" w:space="0" w:color="auto"/>
              <w:right w:val="single" w:sz="4" w:space="0" w:color="auto"/>
            </w:tcBorders>
            <w:shd w:val="clear" w:color="auto" w:fill="auto"/>
            <w:vAlign w:val="center"/>
          </w:tcPr>
          <w:p w14:paraId="7EEC1921" w14:textId="411D8F03" w:rsidR="005D7DC7" w:rsidRPr="0025241D" w:rsidRDefault="00910A02" w:rsidP="00807242">
            <w:pPr>
              <w:spacing w:after="0" w:line="240" w:lineRule="auto"/>
              <w:jc w:val="center"/>
              <w:rPr>
                <w:sz w:val="20"/>
                <w:szCs w:val="20"/>
              </w:rPr>
            </w:pPr>
            <w:r w:rsidRPr="0025241D">
              <w:rPr>
                <w:sz w:val="20"/>
                <w:szCs w:val="20"/>
              </w:rPr>
              <w:t>99,23%</w:t>
            </w:r>
          </w:p>
        </w:tc>
      </w:tr>
      <w:tr w:rsidR="0025241D" w:rsidRPr="0025241D" w14:paraId="0DA21FB4" w14:textId="77777777" w:rsidTr="009814DB">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3420B997" w14:textId="77777777" w:rsidR="005D7DC7" w:rsidRPr="0025241D" w:rsidRDefault="005D7DC7" w:rsidP="00807242">
            <w:pPr>
              <w:spacing w:after="0" w:line="240" w:lineRule="auto"/>
              <w:jc w:val="center"/>
              <w:rPr>
                <w:sz w:val="20"/>
                <w:szCs w:val="20"/>
              </w:rPr>
            </w:pPr>
            <w:r w:rsidRPr="0025241D">
              <w:rPr>
                <w:sz w:val="20"/>
                <w:szCs w:val="20"/>
              </w:rPr>
              <w:t>11</w:t>
            </w:r>
          </w:p>
        </w:tc>
        <w:tc>
          <w:tcPr>
            <w:tcW w:w="1982" w:type="pct"/>
            <w:tcBorders>
              <w:top w:val="nil"/>
              <w:left w:val="nil"/>
              <w:bottom w:val="single" w:sz="4" w:space="0" w:color="auto"/>
              <w:right w:val="single" w:sz="4" w:space="0" w:color="auto"/>
            </w:tcBorders>
            <w:shd w:val="clear" w:color="auto" w:fill="auto"/>
            <w:vAlign w:val="center"/>
            <w:hideMark/>
          </w:tcPr>
          <w:p w14:paraId="667CA8B9" w14:textId="77777777" w:rsidR="005D7DC7" w:rsidRPr="0025241D" w:rsidRDefault="005D7DC7" w:rsidP="00807242">
            <w:pPr>
              <w:spacing w:after="0" w:line="240" w:lineRule="auto"/>
              <w:jc w:val="center"/>
              <w:rPr>
                <w:sz w:val="20"/>
                <w:szCs w:val="20"/>
              </w:rPr>
            </w:pPr>
            <w:r w:rsidRPr="0025241D">
              <w:rPr>
                <w:sz w:val="20"/>
                <w:szCs w:val="20"/>
              </w:rPr>
              <w:t>Soccorso civile</w:t>
            </w:r>
          </w:p>
        </w:tc>
        <w:tc>
          <w:tcPr>
            <w:tcW w:w="858" w:type="pct"/>
            <w:tcBorders>
              <w:top w:val="nil"/>
              <w:left w:val="nil"/>
              <w:bottom w:val="single" w:sz="4" w:space="0" w:color="auto"/>
              <w:right w:val="single" w:sz="4" w:space="0" w:color="auto"/>
            </w:tcBorders>
            <w:shd w:val="clear" w:color="auto" w:fill="auto"/>
            <w:vAlign w:val="center"/>
            <w:hideMark/>
          </w:tcPr>
          <w:p w14:paraId="5761BD5D" w14:textId="6B657218" w:rsidR="005D7DC7" w:rsidRPr="0025241D" w:rsidRDefault="009814DB" w:rsidP="00807242">
            <w:pPr>
              <w:spacing w:after="0" w:line="240" w:lineRule="auto"/>
              <w:jc w:val="center"/>
              <w:rPr>
                <w:sz w:val="20"/>
                <w:szCs w:val="20"/>
              </w:rPr>
            </w:pPr>
            <w:r w:rsidRPr="0025241D">
              <w:rPr>
                <w:sz w:val="20"/>
                <w:szCs w:val="20"/>
              </w:rPr>
              <w:t>0,00</w:t>
            </w:r>
          </w:p>
        </w:tc>
        <w:tc>
          <w:tcPr>
            <w:tcW w:w="858" w:type="pct"/>
            <w:tcBorders>
              <w:top w:val="nil"/>
              <w:left w:val="nil"/>
              <w:bottom w:val="single" w:sz="4" w:space="0" w:color="auto"/>
              <w:right w:val="single" w:sz="4" w:space="0" w:color="auto"/>
            </w:tcBorders>
            <w:shd w:val="clear" w:color="auto" w:fill="auto"/>
            <w:vAlign w:val="center"/>
            <w:hideMark/>
          </w:tcPr>
          <w:p w14:paraId="5BAA71CC" w14:textId="24098FA0" w:rsidR="005D7DC7" w:rsidRPr="0025241D" w:rsidRDefault="009814DB" w:rsidP="00807242">
            <w:pPr>
              <w:spacing w:after="0" w:line="240" w:lineRule="auto"/>
              <w:jc w:val="center"/>
              <w:rPr>
                <w:sz w:val="20"/>
                <w:szCs w:val="20"/>
              </w:rPr>
            </w:pPr>
            <w:r w:rsidRPr="0025241D">
              <w:rPr>
                <w:sz w:val="20"/>
                <w:szCs w:val="20"/>
              </w:rPr>
              <w:t>0,00</w:t>
            </w:r>
          </w:p>
        </w:tc>
        <w:tc>
          <w:tcPr>
            <w:tcW w:w="696" w:type="pct"/>
            <w:tcBorders>
              <w:top w:val="nil"/>
              <w:left w:val="nil"/>
              <w:bottom w:val="single" w:sz="4" w:space="0" w:color="auto"/>
              <w:right w:val="single" w:sz="4" w:space="0" w:color="auto"/>
            </w:tcBorders>
            <w:shd w:val="clear" w:color="auto" w:fill="auto"/>
            <w:vAlign w:val="center"/>
          </w:tcPr>
          <w:p w14:paraId="34DC9738" w14:textId="126A828C" w:rsidR="005D7DC7" w:rsidRPr="0025241D" w:rsidRDefault="005D7DC7" w:rsidP="00807242">
            <w:pPr>
              <w:spacing w:after="0" w:line="240" w:lineRule="auto"/>
              <w:jc w:val="center"/>
              <w:rPr>
                <w:sz w:val="20"/>
                <w:szCs w:val="20"/>
              </w:rPr>
            </w:pPr>
          </w:p>
        </w:tc>
      </w:tr>
      <w:tr w:rsidR="0025241D" w:rsidRPr="0025241D" w14:paraId="1295FB47" w14:textId="77777777" w:rsidTr="009814DB">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1FA7067F" w14:textId="77777777" w:rsidR="005D7DC7" w:rsidRPr="0025241D" w:rsidRDefault="005D7DC7" w:rsidP="00807242">
            <w:pPr>
              <w:spacing w:after="0" w:line="240" w:lineRule="auto"/>
              <w:jc w:val="center"/>
              <w:rPr>
                <w:sz w:val="20"/>
                <w:szCs w:val="20"/>
              </w:rPr>
            </w:pPr>
            <w:r w:rsidRPr="0025241D">
              <w:rPr>
                <w:sz w:val="20"/>
                <w:szCs w:val="20"/>
              </w:rPr>
              <w:t>12</w:t>
            </w:r>
          </w:p>
        </w:tc>
        <w:tc>
          <w:tcPr>
            <w:tcW w:w="1982" w:type="pct"/>
            <w:tcBorders>
              <w:top w:val="nil"/>
              <w:left w:val="nil"/>
              <w:bottom w:val="single" w:sz="4" w:space="0" w:color="auto"/>
              <w:right w:val="single" w:sz="4" w:space="0" w:color="auto"/>
            </w:tcBorders>
            <w:shd w:val="clear" w:color="auto" w:fill="auto"/>
            <w:vAlign w:val="center"/>
            <w:hideMark/>
          </w:tcPr>
          <w:p w14:paraId="65B10243" w14:textId="77777777" w:rsidR="005D7DC7" w:rsidRPr="0025241D" w:rsidRDefault="005D7DC7" w:rsidP="00807242">
            <w:pPr>
              <w:spacing w:after="0" w:line="240" w:lineRule="auto"/>
              <w:jc w:val="center"/>
              <w:rPr>
                <w:sz w:val="20"/>
                <w:szCs w:val="20"/>
              </w:rPr>
            </w:pPr>
            <w:r w:rsidRPr="0025241D">
              <w:rPr>
                <w:sz w:val="20"/>
                <w:szCs w:val="20"/>
              </w:rPr>
              <w:t>Diritti sociali, politiche sociali e famiglia</w:t>
            </w:r>
          </w:p>
        </w:tc>
        <w:tc>
          <w:tcPr>
            <w:tcW w:w="858" w:type="pct"/>
            <w:tcBorders>
              <w:top w:val="nil"/>
              <w:left w:val="nil"/>
              <w:bottom w:val="single" w:sz="4" w:space="0" w:color="auto"/>
              <w:right w:val="single" w:sz="4" w:space="0" w:color="auto"/>
            </w:tcBorders>
            <w:shd w:val="clear" w:color="auto" w:fill="auto"/>
            <w:vAlign w:val="center"/>
            <w:hideMark/>
          </w:tcPr>
          <w:p w14:paraId="52B0B328" w14:textId="48FB7DD6" w:rsidR="005D7DC7" w:rsidRPr="0025241D" w:rsidRDefault="009814DB" w:rsidP="00807242">
            <w:pPr>
              <w:spacing w:after="0" w:line="240" w:lineRule="auto"/>
              <w:jc w:val="center"/>
              <w:rPr>
                <w:sz w:val="20"/>
                <w:szCs w:val="20"/>
              </w:rPr>
            </w:pPr>
            <w:r w:rsidRPr="0025241D">
              <w:rPr>
                <w:sz w:val="20"/>
                <w:szCs w:val="20"/>
              </w:rPr>
              <w:t>238.231,00</w:t>
            </w:r>
          </w:p>
        </w:tc>
        <w:tc>
          <w:tcPr>
            <w:tcW w:w="858" w:type="pct"/>
            <w:tcBorders>
              <w:top w:val="nil"/>
              <w:left w:val="nil"/>
              <w:bottom w:val="single" w:sz="4" w:space="0" w:color="auto"/>
              <w:right w:val="single" w:sz="4" w:space="0" w:color="auto"/>
            </w:tcBorders>
            <w:shd w:val="clear" w:color="auto" w:fill="auto"/>
            <w:vAlign w:val="center"/>
            <w:hideMark/>
          </w:tcPr>
          <w:p w14:paraId="5FD5F82B" w14:textId="51C8A302" w:rsidR="005D7DC7" w:rsidRPr="0025241D" w:rsidRDefault="009814DB" w:rsidP="00807242">
            <w:pPr>
              <w:spacing w:after="0" w:line="240" w:lineRule="auto"/>
              <w:jc w:val="center"/>
              <w:rPr>
                <w:sz w:val="20"/>
                <w:szCs w:val="20"/>
              </w:rPr>
            </w:pPr>
            <w:r w:rsidRPr="0025241D">
              <w:rPr>
                <w:sz w:val="20"/>
                <w:szCs w:val="20"/>
              </w:rPr>
              <w:t>238.231,00</w:t>
            </w:r>
          </w:p>
        </w:tc>
        <w:tc>
          <w:tcPr>
            <w:tcW w:w="696" w:type="pct"/>
            <w:tcBorders>
              <w:top w:val="nil"/>
              <w:left w:val="nil"/>
              <w:bottom w:val="single" w:sz="4" w:space="0" w:color="auto"/>
              <w:right w:val="single" w:sz="4" w:space="0" w:color="auto"/>
            </w:tcBorders>
            <w:shd w:val="clear" w:color="auto" w:fill="auto"/>
            <w:vAlign w:val="center"/>
          </w:tcPr>
          <w:p w14:paraId="2E9E8661" w14:textId="425DD090" w:rsidR="005D7DC7" w:rsidRPr="0025241D" w:rsidRDefault="00910A02" w:rsidP="00807242">
            <w:pPr>
              <w:spacing w:after="0" w:line="240" w:lineRule="auto"/>
              <w:jc w:val="center"/>
              <w:rPr>
                <w:sz w:val="20"/>
                <w:szCs w:val="20"/>
              </w:rPr>
            </w:pPr>
            <w:r w:rsidRPr="0025241D">
              <w:rPr>
                <w:sz w:val="20"/>
                <w:szCs w:val="20"/>
              </w:rPr>
              <w:t>100,00%</w:t>
            </w:r>
          </w:p>
        </w:tc>
      </w:tr>
      <w:tr w:rsidR="0025241D" w:rsidRPr="0025241D" w14:paraId="53506D6C" w14:textId="77777777" w:rsidTr="009814DB">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1ED58393" w14:textId="77777777" w:rsidR="005D7DC7" w:rsidRPr="0025241D" w:rsidRDefault="005D7DC7" w:rsidP="00807242">
            <w:pPr>
              <w:spacing w:after="0" w:line="240" w:lineRule="auto"/>
              <w:jc w:val="center"/>
              <w:rPr>
                <w:sz w:val="20"/>
                <w:szCs w:val="20"/>
              </w:rPr>
            </w:pPr>
            <w:r w:rsidRPr="0025241D">
              <w:rPr>
                <w:sz w:val="20"/>
                <w:szCs w:val="20"/>
              </w:rPr>
              <w:t>14</w:t>
            </w:r>
          </w:p>
        </w:tc>
        <w:tc>
          <w:tcPr>
            <w:tcW w:w="1982" w:type="pct"/>
            <w:tcBorders>
              <w:top w:val="nil"/>
              <w:left w:val="nil"/>
              <w:bottom w:val="single" w:sz="4" w:space="0" w:color="auto"/>
              <w:right w:val="single" w:sz="4" w:space="0" w:color="auto"/>
            </w:tcBorders>
            <w:shd w:val="clear" w:color="auto" w:fill="auto"/>
            <w:vAlign w:val="center"/>
            <w:hideMark/>
          </w:tcPr>
          <w:p w14:paraId="00255B66" w14:textId="77777777" w:rsidR="005D7DC7" w:rsidRPr="0025241D" w:rsidRDefault="005D7DC7" w:rsidP="00807242">
            <w:pPr>
              <w:spacing w:after="0" w:line="240" w:lineRule="auto"/>
              <w:jc w:val="center"/>
              <w:rPr>
                <w:sz w:val="20"/>
                <w:szCs w:val="20"/>
              </w:rPr>
            </w:pPr>
            <w:r w:rsidRPr="0025241D">
              <w:rPr>
                <w:sz w:val="20"/>
                <w:szCs w:val="20"/>
              </w:rPr>
              <w:t>Sviluppo economico e competitività</w:t>
            </w:r>
          </w:p>
        </w:tc>
        <w:tc>
          <w:tcPr>
            <w:tcW w:w="858" w:type="pct"/>
            <w:tcBorders>
              <w:top w:val="nil"/>
              <w:left w:val="nil"/>
              <w:bottom w:val="single" w:sz="4" w:space="0" w:color="auto"/>
              <w:right w:val="single" w:sz="4" w:space="0" w:color="auto"/>
            </w:tcBorders>
            <w:shd w:val="clear" w:color="auto" w:fill="auto"/>
            <w:vAlign w:val="center"/>
            <w:hideMark/>
          </w:tcPr>
          <w:p w14:paraId="343005FD" w14:textId="7123F2C1" w:rsidR="005D7DC7" w:rsidRPr="0025241D" w:rsidRDefault="00960875" w:rsidP="00807242">
            <w:pPr>
              <w:spacing w:after="0" w:line="240" w:lineRule="auto"/>
              <w:jc w:val="center"/>
              <w:rPr>
                <w:sz w:val="20"/>
                <w:szCs w:val="20"/>
              </w:rPr>
            </w:pPr>
            <w:r w:rsidRPr="0025241D">
              <w:rPr>
                <w:sz w:val="20"/>
                <w:szCs w:val="20"/>
              </w:rPr>
              <w:t>216.336,42</w:t>
            </w:r>
          </w:p>
        </w:tc>
        <w:tc>
          <w:tcPr>
            <w:tcW w:w="858" w:type="pct"/>
            <w:tcBorders>
              <w:top w:val="nil"/>
              <w:left w:val="nil"/>
              <w:bottom w:val="single" w:sz="4" w:space="0" w:color="auto"/>
              <w:right w:val="single" w:sz="4" w:space="0" w:color="auto"/>
            </w:tcBorders>
            <w:shd w:val="clear" w:color="auto" w:fill="auto"/>
            <w:vAlign w:val="center"/>
            <w:hideMark/>
          </w:tcPr>
          <w:p w14:paraId="31627BA7" w14:textId="07D8FF9F" w:rsidR="005D7DC7" w:rsidRPr="0025241D" w:rsidRDefault="00960875" w:rsidP="00807242">
            <w:pPr>
              <w:spacing w:after="0" w:line="240" w:lineRule="auto"/>
              <w:jc w:val="center"/>
              <w:rPr>
                <w:sz w:val="20"/>
                <w:szCs w:val="20"/>
              </w:rPr>
            </w:pPr>
            <w:r w:rsidRPr="0025241D">
              <w:rPr>
                <w:sz w:val="20"/>
                <w:szCs w:val="20"/>
              </w:rPr>
              <w:t>56.561,40</w:t>
            </w:r>
          </w:p>
        </w:tc>
        <w:tc>
          <w:tcPr>
            <w:tcW w:w="696" w:type="pct"/>
            <w:tcBorders>
              <w:top w:val="nil"/>
              <w:left w:val="nil"/>
              <w:bottom w:val="single" w:sz="4" w:space="0" w:color="auto"/>
              <w:right w:val="single" w:sz="4" w:space="0" w:color="auto"/>
            </w:tcBorders>
            <w:shd w:val="clear" w:color="auto" w:fill="auto"/>
            <w:vAlign w:val="center"/>
          </w:tcPr>
          <w:p w14:paraId="2A2E7522" w14:textId="2DEEBA12" w:rsidR="005D7DC7" w:rsidRPr="0025241D" w:rsidRDefault="00910A02" w:rsidP="00807242">
            <w:pPr>
              <w:spacing w:after="0" w:line="240" w:lineRule="auto"/>
              <w:jc w:val="center"/>
              <w:rPr>
                <w:sz w:val="20"/>
                <w:szCs w:val="20"/>
              </w:rPr>
            </w:pPr>
            <w:r w:rsidRPr="0025241D">
              <w:rPr>
                <w:sz w:val="20"/>
                <w:szCs w:val="20"/>
              </w:rPr>
              <w:t>26,15%</w:t>
            </w:r>
          </w:p>
        </w:tc>
      </w:tr>
      <w:tr w:rsidR="0025241D" w:rsidRPr="0025241D" w14:paraId="0B7D4C24" w14:textId="77777777" w:rsidTr="00960875">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4F829A6E" w14:textId="77777777" w:rsidR="005D7DC7" w:rsidRPr="0025241D" w:rsidRDefault="005D7DC7" w:rsidP="00807242">
            <w:pPr>
              <w:spacing w:after="0" w:line="240" w:lineRule="auto"/>
              <w:jc w:val="center"/>
              <w:rPr>
                <w:sz w:val="20"/>
                <w:szCs w:val="20"/>
              </w:rPr>
            </w:pPr>
            <w:r w:rsidRPr="0025241D">
              <w:rPr>
                <w:sz w:val="20"/>
                <w:szCs w:val="20"/>
              </w:rPr>
              <w:t>15</w:t>
            </w:r>
          </w:p>
        </w:tc>
        <w:tc>
          <w:tcPr>
            <w:tcW w:w="1982" w:type="pct"/>
            <w:tcBorders>
              <w:top w:val="nil"/>
              <w:left w:val="nil"/>
              <w:bottom w:val="single" w:sz="4" w:space="0" w:color="auto"/>
              <w:right w:val="single" w:sz="4" w:space="0" w:color="auto"/>
            </w:tcBorders>
            <w:shd w:val="clear" w:color="auto" w:fill="auto"/>
            <w:vAlign w:val="center"/>
            <w:hideMark/>
          </w:tcPr>
          <w:p w14:paraId="606B51C4" w14:textId="77777777" w:rsidR="005D7DC7" w:rsidRPr="0025241D" w:rsidRDefault="005D7DC7" w:rsidP="00807242">
            <w:pPr>
              <w:spacing w:after="0" w:line="240" w:lineRule="auto"/>
              <w:jc w:val="center"/>
              <w:rPr>
                <w:sz w:val="20"/>
                <w:szCs w:val="20"/>
              </w:rPr>
            </w:pPr>
            <w:r w:rsidRPr="0025241D">
              <w:rPr>
                <w:sz w:val="20"/>
                <w:szCs w:val="20"/>
              </w:rPr>
              <w:t>Politiche per il lavoro e la formazione professionale</w:t>
            </w:r>
          </w:p>
        </w:tc>
        <w:tc>
          <w:tcPr>
            <w:tcW w:w="858" w:type="pct"/>
            <w:tcBorders>
              <w:top w:val="nil"/>
              <w:left w:val="nil"/>
              <w:bottom w:val="single" w:sz="4" w:space="0" w:color="auto"/>
              <w:right w:val="single" w:sz="4" w:space="0" w:color="auto"/>
            </w:tcBorders>
            <w:shd w:val="clear" w:color="auto" w:fill="auto"/>
            <w:vAlign w:val="center"/>
            <w:hideMark/>
          </w:tcPr>
          <w:p w14:paraId="102CA3F3" w14:textId="77777777" w:rsidR="005D7DC7" w:rsidRPr="0025241D" w:rsidRDefault="005D7DC7" w:rsidP="00807242">
            <w:pPr>
              <w:spacing w:after="0" w:line="240" w:lineRule="auto"/>
              <w:jc w:val="center"/>
              <w:rPr>
                <w:sz w:val="20"/>
                <w:szCs w:val="20"/>
              </w:rPr>
            </w:pPr>
            <w:r w:rsidRPr="0025241D">
              <w:rPr>
                <w:sz w:val="20"/>
                <w:szCs w:val="20"/>
              </w:rPr>
              <w:t>80.000,00</w:t>
            </w:r>
          </w:p>
        </w:tc>
        <w:tc>
          <w:tcPr>
            <w:tcW w:w="858" w:type="pct"/>
            <w:tcBorders>
              <w:top w:val="nil"/>
              <w:left w:val="nil"/>
              <w:bottom w:val="single" w:sz="4" w:space="0" w:color="auto"/>
              <w:right w:val="single" w:sz="4" w:space="0" w:color="auto"/>
            </w:tcBorders>
            <w:shd w:val="clear" w:color="auto" w:fill="auto"/>
            <w:vAlign w:val="center"/>
            <w:hideMark/>
          </w:tcPr>
          <w:p w14:paraId="1B9A494B" w14:textId="77777777" w:rsidR="005D7DC7" w:rsidRPr="0025241D" w:rsidRDefault="005D7DC7" w:rsidP="00807242">
            <w:pPr>
              <w:spacing w:after="0" w:line="240" w:lineRule="auto"/>
              <w:jc w:val="center"/>
              <w:rPr>
                <w:sz w:val="20"/>
                <w:szCs w:val="20"/>
              </w:rPr>
            </w:pPr>
            <w:r w:rsidRPr="0025241D">
              <w:rPr>
                <w:sz w:val="20"/>
                <w:szCs w:val="20"/>
              </w:rPr>
              <w:t>80.000,00</w:t>
            </w:r>
          </w:p>
        </w:tc>
        <w:tc>
          <w:tcPr>
            <w:tcW w:w="696" w:type="pct"/>
            <w:tcBorders>
              <w:top w:val="nil"/>
              <w:left w:val="nil"/>
              <w:bottom w:val="single" w:sz="4" w:space="0" w:color="auto"/>
              <w:right w:val="single" w:sz="4" w:space="0" w:color="auto"/>
            </w:tcBorders>
            <w:shd w:val="clear" w:color="auto" w:fill="auto"/>
            <w:vAlign w:val="center"/>
          </w:tcPr>
          <w:p w14:paraId="08FA7593" w14:textId="3CA97590" w:rsidR="005D7DC7" w:rsidRPr="0025241D" w:rsidRDefault="007C5722" w:rsidP="00807242">
            <w:pPr>
              <w:spacing w:after="0" w:line="240" w:lineRule="auto"/>
              <w:jc w:val="center"/>
              <w:rPr>
                <w:sz w:val="20"/>
                <w:szCs w:val="20"/>
              </w:rPr>
            </w:pPr>
            <w:r w:rsidRPr="0025241D">
              <w:rPr>
                <w:sz w:val="20"/>
                <w:szCs w:val="20"/>
              </w:rPr>
              <w:t>100,00%</w:t>
            </w:r>
          </w:p>
        </w:tc>
      </w:tr>
      <w:tr w:rsidR="0025241D" w:rsidRPr="0025241D" w14:paraId="483092BC" w14:textId="77777777" w:rsidTr="00960875">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0DEBC58" w14:textId="77777777" w:rsidR="005D7DC7" w:rsidRPr="0025241D" w:rsidRDefault="005D7DC7" w:rsidP="00807242">
            <w:pPr>
              <w:spacing w:after="0" w:line="240" w:lineRule="auto"/>
              <w:jc w:val="center"/>
              <w:rPr>
                <w:sz w:val="20"/>
                <w:szCs w:val="20"/>
              </w:rPr>
            </w:pPr>
            <w:r w:rsidRPr="0025241D">
              <w:rPr>
                <w:sz w:val="20"/>
                <w:szCs w:val="20"/>
              </w:rPr>
              <w:t>18</w:t>
            </w:r>
          </w:p>
        </w:tc>
        <w:tc>
          <w:tcPr>
            <w:tcW w:w="1982" w:type="pct"/>
            <w:tcBorders>
              <w:top w:val="nil"/>
              <w:left w:val="nil"/>
              <w:bottom w:val="single" w:sz="4" w:space="0" w:color="auto"/>
              <w:right w:val="single" w:sz="4" w:space="0" w:color="auto"/>
            </w:tcBorders>
            <w:shd w:val="clear" w:color="auto" w:fill="auto"/>
            <w:vAlign w:val="center"/>
            <w:hideMark/>
          </w:tcPr>
          <w:p w14:paraId="5BEC6FCE" w14:textId="77777777" w:rsidR="005D7DC7" w:rsidRPr="0025241D" w:rsidRDefault="005D7DC7" w:rsidP="00807242">
            <w:pPr>
              <w:spacing w:after="0" w:line="240" w:lineRule="auto"/>
              <w:jc w:val="center"/>
              <w:rPr>
                <w:sz w:val="20"/>
                <w:szCs w:val="20"/>
              </w:rPr>
            </w:pPr>
            <w:r w:rsidRPr="0025241D">
              <w:rPr>
                <w:sz w:val="20"/>
                <w:szCs w:val="20"/>
              </w:rPr>
              <w:t>Relazioni con le altre autonomie territoriali e locali</w:t>
            </w:r>
          </w:p>
        </w:tc>
        <w:tc>
          <w:tcPr>
            <w:tcW w:w="858" w:type="pct"/>
            <w:tcBorders>
              <w:top w:val="nil"/>
              <w:left w:val="nil"/>
              <w:bottom w:val="single" w:sz="4" w:space="0" w:color="auto"/>
              <w:right w:val="single" w:sz="4" w:space="0" w:color="auto"/>
            </w:tcBorders>
            <w:shd w:val="clear" w:color="auto" w:fill="auto"/>
            <w:vAlign w:val="center"/>
            <w:hideMark/>
          </w:tcPr>
          <w:p w14:paraId="188A2AFF" w14:textId="77777777" w:rsidR="005D7DC7" w:rsidRPr="0025241D" w:rsidRDefault="005D7DC7" w:rsidP="00807242">
            <w:pPr>
              <w:spacing w:after="0" w:line="240" w:lineRule="auto"/>
              <w:jc w:val="center"/>
              <w:rPr>
                <w:sz w:val="20"/>
                <w:szCs w:val="20"/>
              </w:rPr>
            </w:pPr>
            <w:r w:rsidRPr="0025241D">
              <w:rPr>
                <w:sz w:val="20"/>
                <w:szCs w:val="20"/>
              </w:rPr>
              <w:t>62.000,00</w:t>
            </w:r>
          </w:p>
        </w:tc>
        <w:tc>
          <w:tcPr>
            <w:tcW w:w="858" w:type="pct"/>
            <w:tcBorders>
              <w:top w:val="nil"/>
              <w:left w:val="nil"/>
              <w:bottom w:val="single" w:sz="4" w:space="0" w:color="auto"/>
              <w:right w:val="single" w:sz="4" w:space="0" w:color="auto"/>
            </w:tcBorders>
            <w:shd w:val="clear" w:color="auto" w:fill="auto"/>
            <w:vAlign w:val="center"/>
            <w:hideMark/>
          </w:tcPr>
          <w:p w14:paraId="07A04777" w14:textId="77777777" w:rsidR="005D7DC7" w:rsidRPr="0025241D" w:rsidRDefault="005D7DC7" w:rsidP="00807242">
            <w:pPr>
              <w:spacing w:after="0" w:line="240" w:lineRule="auto"/>
              <w:jc w:val="center"/>
              <w:rPr>
                <w:sz w:val="20"/>
                <w:szCs w:val="20"/>
              </w:rPr>
            </w:pPr>
            <w:r w:rsidRPr="0025241D">
              <w:rPr>
                <w:sz w:val="20"/>
                <w:szCs w:val="20"/>
              </w:rPr>
              <w:t>62.000,00</w:t>
            </w:r>
          </w:p>
        </w:tc>
        <w:tc>
          <w:tcPr>
            <w:tcW w:w="696" w:type="pct"/>
            <w:tcBorders>
              <w:top w:val="nil"/>
              <w:left w:val="nil"/>
              <w:bottom w:val="single" w:sz="4" w:space="0" w:color="auto"/>
              <w:right w:val="single" w:sz="4" w:space="0" w:color="auto"/>
            </w:tcBorders>
            <w:shd w:val="clear" w:color="auto" w:fill="auto"/>
            <w:vAlign w:val="center"/>
          </w:tcPr>
          <w:p w14:paraId="2AE25701" w14:textId="02E82B30" w:rsidR="005D7DC7" w:rsidRPr="0025241D" w:rsidRDefault="007C5722" w:rsidP="00807242">
            <w:pPr>
              <w:spacing w:after="0" w:line="240" w:lineRule="auto"/>
              <w:jc w:val="center"/>
              <w:rPr>
                <w:sz w:val="20"/>
                <w:szCs w:val="20"/>
              </w:rPr>
            </w:pPr>
            <w:r w:rsidRPr="0025241D">
              <w:rPr>
                <w:sz w:val="20"/>
                <w:szCs w:val="20"/>
              </w:rPr>
              <w:t>100,00%</w:t>
            </w:r>
          </w:p>
        </w:tc>
      </w:tr>
      <w:tr w:rsidR="0025241D" w:rsidRPr="0025241D" w14:paraId="74879EDE" w14:textId="77777777" w:rsidTr="00807242">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A7A1A2E" w14:textId="77777777" w:rsidR="005D7DC7" w:rsidRPr="0025241D" w:rsidRDefault="005D7DC7" w:rsidP="00807242">
            <w:pPr>
              <w:spacing w:after="0" w:line="240" w:lineRule="auto"/>
              <w:jc w:val="center"/>
              <w:rPr>
                <w:sz w:val="20"/>
                <w:szCs w:val="20"/>
              </w:rPr>
            </w:pPr>
          </w:p>
        </w:tc>
        <w:tc>
          <w:tcPr>
            <w:tcW w:w="1982" w:type="pct"/>
            <w:tcBorders>
              <w:top w:val="nil"/>
              <w:left w:val="nil"/>
              <w:bottom w:val="single" w:sz="4" w:space="0" w:color="auto"/>
              <w:right w:val="single" w:sz="4" w:space="0" w:color="auto"/>
            </w:tcBorders>
            <w:shd w:val="clear" w:color="auto" w:fill="auto"/>
            <w:vAlign w:val="center"/>
            <w:hideMark/>
          </w:tcPr>
          <w:p w14:paraId="094B0F10" w14:textId="60115C6E" w:rsidR="005D7DC7" w:rsidRPr="0025241D" w:rsidRDefault="005D7DC7" w:rsidP="00FC654B">
            <w:pPr>
              <w:spacing w:after="0" w:line="240" w:lineRule="auto"/>
              <w:jc w:val="center"/>
              <w:rPr>
                <w:b/>
                <w:sz w:val="20"/>
                <w:szCs w:val="20"/>
              </w:rPr>
            </w:pPr>
            <w:r w:rsidRPr="0025241D">
              <w:rPr>
                <w:b/>
                <w:sz w:val="20"/>
                <w:szCs w:val="20"/>
              </w:rPr>
              <w:t>Totale parziale</w:t>
            </w:r>
            <w:r w:rsidR="000B2A4C" w:rsidRPr="0025241D">
              <w:rPr>
                <w:b/>
                <w:sz w:val="20"/>
                <w:szCs w:val="20"/>
              </w:rPr>
              <w:t xml:space="preserve"> </w:t>
            </w:r>
          </w:p>
        </w:tc>
        <w:tc>
          <w:tcPr>
            <w:tcW w:w="858" w:type="pct"/>
            <w:tcBorders>
              <w:top w:val="nil"/>
              <w:left w:val="nil"/>
              <w:bottom w:val="single" w:sz="4" w:space="0" w:color="auto"/>
              <w:right w:val="single" w:sz="4" w:space="0" w:color="auto"/>
            </w:tcBorders>
            <w:shd w:val="clear" w:color="auto" w:fill="auto"/>
            <w:vAlign w:val="center"/>
          </w:tcPr>
          <w:p w14:paraId="1F8D7CB5" w14:textId="13982C98" w:rsidR="005D7DC7" w:rsidRPr="0025241D" w:rsidRDefault="00960875" w:rsidP="00807242">
            <w:pPr>
              <w:spacing w:after="0" w:line="240" w:lineRule="auto"/>
              <w:jc w:val="center"/>
              <w:rPr>
                <w:b/>
                <w:sz w:val="20"/>
                <w:szCs w:val="20"/>
              </w:rPr>
            </w:pPr>
            <w:r w:rsidRPr="0025241D">
              <w:rPr>
                <w:b/>
                <w:sz w:val="20"/>
                <w:szCs w:val="20"/>
              </w:rPr>
              <w:fldChar w:fldCharType="begin"/>
            </w:r>
            <w:r w:rsidRPr="0025241D">
              <w:rPr>
                <w:b/>
                <w:sz w:val="20"/>
                <w:szCs w:val="20"/>
              </w:rPr>
              <w:instrText xml:space="preserve"> =SUM(ABOVE) </w:instrText>
            </w:r>
            <w:r w:rsidRPr="0025241D">
              <w:rPr>
                <w:b/>
                <w:sz w:val="20"/>
                <w:szCs w:val="20"/>
              </w:rPr>
              <w:fldChar w:fldCharType="separate"/>
            </w:r>
            <w:r w:rsidRPr="0025241D">
              <w:rPr>
                <w:b/>
                <w:noProof/>
                <w:sz w:val="20"/>
                <w:szCs w:val="20"/>
              </w:rPr>
              <w:t>24.764.975,29</w:t>
            </w:r>
            <w:r w:rsidRPr="0025241D">
              <w:rPr>
                <w:b/>
                <w:sz w:val="20"/>
                <w:szCs w:val="20"/>
              </w:rPr>
              <w:fldChar w:fldCharType="end"/>
            </w:r>
          </w:p>
        </w:tc>
        <w:tc>
          <w:tcPr>
            <w:tcW w:w="858" w:type="pct"/>
            <w:tcBorders>
              <w:top w:val="nil"/>
              <w:left w:val="nil"/>
              <w:bottom w:val="single" w:sz="4" w:space="0" w:color="auto"/>
              <w:right w:val="single" w:sz="4" w:space="0" w:color="auto"/>
            </w:tcBorders>
            <w:shd w:val="clear" w:color="auto" w:fill="auto"/>
            <w:vAlign w:val="center"/>
          </w:tcPr>
          <w:p w14:paraId="11F5DF75" w14:textId="3651B49C" w:rsidR="005D7DC7" w:rsidRPr="0025241D" w:rsidRDefault="00960875" w:rsidP="00807242">
            <w:pPr>
              <w:spacing w:after="0" w:line="240" w:lineRule="auto"/>
              <w:jc w:val="center"/>
              <w:rPr>
                <w:b/>
                <w:sz w:val="20"/>
                <w:szCs w:val="20"/>
              </w:rPr>
            </w:pPr>
            <w:r w:rsidRPr="0025241D">
              <w:rPr>
                <w:b/>
                <w:sz w:val="20"/>
                <w:szCs w:val="20"/>
              </w:rPr>
              <w:fldChar w:fldCharType="begin"/>
            </w:r>
            <w:r w:rsidRPr="0025241D">
              <w:rPr>
                <w:b/>
                <w:sz w:val="20"/>
                <w:szCs w:val="20"/>
              </w:rPr>
              <w:instrText xml:space="preserve"> =SUM(ABOVE) </w:instrText>
            </w:r>
            <w:r w:rsidRPr="0025241D">
              <w:rPr>
                <w:b/>
                <w:sz w:val="20"/>
                <w:szCs w:val="20"/>
              </w:rPr>
              <w:fldChar w:fldCharType="separate"/>
            </w:r>
            <w:r w:rsidRPr="0025241D">
              <w:rPr>
                <w:b/>
                <w:noProof/>
                <w:sz w:val="20"/>
                <w:szCs w:val="20"/>
              </w:rPr>
              <w:t>22.170.470,56</w:t>
            </w:r>
            <w:r w:rsidRPr="0025241D">
              <w:rPr>
                <w:b/>
                <w:sz w:val="20"/>
                <w:szCs w:val="20"/>
              </w:rPr>
              <w:fldChar w:fldCharType="end"/>
            </w:r>
          </w:p>
        </w:tc>
        <w:tc>
          <w:tcPr>
            <w:tcW w:w="696" w:type="pct"/>
            <w:tcBorders>
              <w:top w:val="nil"/>
              <w:left w:val="nil"/>
              <w:bottom w:val="single" w:sz="4" w:space="0" w:color="auto"/>
              <w:right w:val="single" w:sz="4" w:space="0" w:color="auto"/>
            </w:tcBorders>
            <w:shd w:val="clear" w:color="auto" w:fill="auto"/>
            <w:vAlign w:val="center"/>
          </w:tcPr>
          <w:p w14:paraId="208A4BB8" w14:textId="52FEB703" w:rsidR="005D7DC7" w:rsidRPr="0025241D" w:rsidRDefault="005A1C31" w:rsidP="00807242">
            <w:pPr>
              <w:spacing w:after="0" w:line="240" w:lineRule="auto"/>
              <w:jc w:val="center"/>
              <w:rPr>
                <w:b/>
                <w:sz w:val="20"/>
                <w:szCs w:val="20"/>
              </w:rPr>
            </w:pPr>
            <w:r w:rsidRPr="0025241D">
              <w:rPr>
                <w:b/>
                <w:sz w:val="20"/>
                <w:szCs w:val="20"/>
              </w:rPr>
              <w:t>89,52%</w:t>
            </w:r>
          </w:p>
        </w:tc>
      </w:tr>
      <w:tr w:rsidR="0025241D" w:rsidRPr="0025241D" w14:paraId="3E40794B" w14:textId="77777777" w:rsidTr="00960875">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11E6A05D" w14:textId="77777777" w:rsidR="005D7DC7" w:rsidRPr="0025241D" w:rsidRDefault="005D7DC7" w:rsidP="00807242">
            <w:pPr>
              <w:spacing w:after="0" w:line="240" w:lineRule="auto"/>
              <w:jc w:val="center"/>
              <w:rPr>
                <w:sz w:val="20"/>
                <w:szCs w:val="20"/>
              </w:rPr>
            </w:pPr>
            <w:r w:rsidRPr="0025241D">
              <w:rPr>
                <w:sz w:val="20"/>
                <w:szCs w:val="20"/>
              </w:rPr>
              <w:t>20</w:t>
            </w:r>
          </w:p>
        </w:tc>
        <w:tc>
          <w:tcPr>
            <w:tcW w:w="1982" w:type="pct"/>
            <w:tcBorders>
              <w:top w:val="nil"/>
              <w:left w:val="nil"/>
              <w:bottom w:val="single" w:sz="4" w:space="0" w:color="auto"/>
              <w:right w:val="single" w:sz="4" w:space="0" w:color="auto"/>
            </w:tcBorders>
            <w:shd w:val="clear" w:color="auto" w:fill="auto"/>
            <w:vAlign w:val="center"/>
            <w:hideMark/>
          </w:tcPr>
          <w:p w14:paraId="57A2D10C" w14:textId="77777777" w:rsidR="005D7DC7" w:rsidRPr="0025241D" w:rsidRDefault="005D7DC7" w:rsidP="00807242">
            <w:pPr>
              <w:spacing w:after="0" w:line="240" w:lineRule="auto"/>
              <w:jc w:val="center"/>
              <w:rPr>
                <w:sz w:val="20"/>
                <w:szCs w:val="20"/>
              </w:rPr>
            </w:pPr>
            <w:r w:rsidRPr="0025241D">
              <w:rPr>
                <w:sz w:val="20"/>
                <w:szCs w:val="20"/>
              </w:rPr>
              <w:t>Fondi e accantonamenti</w:t>
            </w:r>
          </w:p>
        </w:tc>
        <w:tc>
          <w:tcPr>
            <w:tcW w:w="858" w:type="pct"/>
            <w:tcBorders>
              <w:top w:val="nil"/>
              <w:left w:val="nil"/>
              <w:bottom w:val="single" w:sz="4" w:space="0" w:color="auto"/>
              <w:right w:val="single" w:sz="4" w:space="0" w:color="auto"/>
            </w:tcBorders>
            <w:shd w:val="clear" w:color="auto" w:fill="auto"/>
            <w:vAlign w:val="center"/>
            <w:hideMark/>
          </w:tcPr>
          <w:p w14:paraId="1C3A9B38" w14:textId="77777777" w:rsidR="005D7DC7" w:rsidRPr="0025241D" w:rsidRDefault="005D7DC7" w:rsidP="00807242">
            <w:pPr>
              <w:spacing w:after="0" w:line="240" w:lineRule="auto"/>
              <w:jc w:val="center"/>
              <w:rPr>
                <w:sz w:val="20"/>
                <w:szCs w:val="20"/>
              </w:rPr>
            </w:pPr>
            <w:r w:rsidRPr="0025241D">
              <w:rPr>
                <w:sz w:val="20"/>
                <w:szCs w:val="20"/>
              </w:rPr>
              <w:t>0,00</w:t>
            </w:r>
          </w:p>
        </w:tc>
        <w:tc>
          <w:tcPr>
            <w:tcW w:w="858" w:type="pct"/>
            <w:tcBorders>
              <w:top w:val="nil"/>
              <w:left w:val="nil"/>
              <w:bottom w:val="single" w:sz="4" w:space="0" w:color="auto"/>
              <w:right w:val="single" w:sz="4" w:space="0" w:color="auto"/>
            </w:tcBorders>
            <w:shd w:val="clear" w:color="auto" w:fill="auto"/>
            <w:vAlign w:val="center"/>
            <w:hideMark/>
          </w:tcPr>
          <w:p w14:paraId="0F616F5D" w14:textId="77777777" w:rsidR="005D7DC7" w:rsidRPr="0025241D" w:rsidRDefault="005D7DC7" w:rsidP="00807242">
            <w:pPr>
              <w:spacing w:after="0" w:line="240" w:lineRule="auto"/>
              <w:jc w:val="center"/>
              <w:rPr>
                <w:sz w:val="20"/>
                <w:szCs w:val="20"/>
              </w:rPr>
            </w:pPr>
            <w:r w:rsidRPr="0025241D">
              <w:rPr>
                <w:sz w:val="20"/>
                <w:szCs w:val="20"/>
              </w:rPr>
              <w:t>0,00</w:t>
            </w:r>
          </w:p>
        </w:tc>
        <w:tc>
          <w:tcPr>
            <w:tcW w:w="696" w:type="pct"/>
            <w:tcBorders>
              <w:top w:val="nil"/>
              <w:left w:val="nil"/>
              <w:bottom w:val="single" w:sz="4" w:space="0" w:color="auto"/>
              <w:right w:val="single" w:sz="4" w:space="0" w:color="auto"/>
            </w:tcBorders>
            <w:shd w:val="clear" w:color="auto" w:fill="auto"/>
            <w:vAlign w:val="center"/>
          </w:tcPr>
          <w:p w14:paraId="27FA0938" w14:textId="2753DC11" w:rsidR="005D7DC7" w:rsidRPr="0025241D" w:rsidRDefault="005D7DC7" w:rsidP="00807242">
            <w:pPr>
              <w:spacing w:after="0" w:line="240" w:lineRule="auto"/>
              <w:jc w:val="center"/>
              <w:rPr>
                <w:sz w:val="20"/>
                <w:szCs w:val="20"/>
              </w:rPr>
            </w:pPr>
          </w:p>
        </w:tc>
      </w:tr>
      <w:tr w:rsidR="0025241D" w:rsidRPr="0025241D" w14:paraId="4F6DF372" w14:textId="77777777" w:rsidTr="00960875">
        <w:trPr>
          <w:trHeight w:val="2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4A7A04D1" w14:textId="77777777" w:rsidR="005D7DC7" w:rsidRPr="0025241D" w:rsidRDefault="005D7DC7" w:rsidP="00807242">
            <w:pPr>
              <w:spacing w:after="0" w:line="240" w:lineRule="auto"/>
              <w:jc w:val="center"/>
              <w:rPr>
                <w:sz w:val="20"/>
                <w:szCs w:val="20"/>
              </w:rPr>
            </w:pPr>
            <w:r w:rsidRPr="0025241D">
              <w:rPr>
                <w:sz w:val="20"/>
                <w:szCs w:val="20"/>
              </w:rPr>
              <w:t>99</w:t>
            </w:r>
          </w:p>
        </w:tc>
        <w:tc>
          <w:tcPr>
            <w:tcW w:w="1982" w:type="pct"/>
            <w:tcBorders>
              <w:top w:val="nil"/>
              <w:left w:val="nil"/>
              <w:bottom w:val="single" w:sz="4" w:space="0" w:color="auto"/>
              <w:right w:val="single" w:sz="4" w:space="0" w:color="auto"/>
            </w:tcBorders>
            <w:shd w:val="clear" w:color="auto" w:fill="auto"/>
            <w:vAlign w:val="center"/>
            <w:hideMark/>
          </w:tcPr>
          <w:p w14:paraId="4617A635" w14:textId="77777777" w:rsidR="005D7DC7" w:rsidRPr="0025241D" w:rsidRDefault="005D7DC7" w:rsidP="00807242">
            <w:pPr>
              <w:spacing w:after="0" w:line="240" w:lineRule="auto"/>
              <w:jc w:val="center"/>
              <w:rPr>
                <w:sz w:val="20"/>
                <w:szCs w:val="20"/>
              </w:rPr>
            </w:pPr>
            <w:r w:rsidRPr="0025241D">
              <w:rPr>
                <w:sz w:val="20"/>
                <w:szCs w:val="20"/>
              </w:rPr>
              <w:t>Servizi per conto terzi</w:t>
            </w:r>
          </w:p>
        </w:tc>
        <w:tc>
          <w:tcPr>
            <w:tcW w:w="858" w:type="pct"/>
            <w:tcBorders>
              <w:top w:val="nil"/>
              <w:left w:val="nil"/>
              <w:bottom w:val="single" w:sz="4" w:space="0" w:color="auto"/>
              <w:right w:val="single" w:sz="4" w:space="0" w:color="auto"/>
            </w:tcBorders>
            <w:shd w:val="clear" w:color="auto" w:fill="auto"/>
            <w:vAlign w:val="center"/>
            <w:hideMark/>
          </w:tcPr>
          <w:p w14:paraId="145028C2" w14:textId="6852CD03" w:rsidR="005D7DC7" w:rsidRPr="0025241D" w:rsidRDefault="00960875" w:rsidP="00807242">
            <w:pPr>
              <w:spacing w:after="0" w:line="240" w:lineRule="auto"/>
              <w:jc w:val="center"/>
              <w:rPr>
                <w:sz w:val="20"/>
                <w:szCs w:val="20"/>
              </w:rPr>
            </w:pPr>
            <w:r w:rsidRPr="0025241D">
              <w:rPr>
                <w:sz w:val="20"/>
                <w:szCs w:val="20"/>
              </w:rPr>
              <w:t>5.015.899,09</w:t>
            </w:r>
          </w:p>
        </w:tc>
        <w:tc>
          <w:tcPr>
            <w:tcW w:w="858" w:type="pct"/>
            <w:tcBorders>
              <w:top w:val="nil"/>
              <w:left w:val="nil"/>
              <w:bottom w:val="single" w:sz="4" w:space="0" w:color="auto"/>
              <w:right w:val="single" w:sz="4" w:space="0" w:color="auto"/>
            </w:tcBorders>
            <w:shd w:val="clear" w:color="auto" w:fill="auto"/>
            <w:vAlign w:val="center"/>
            <w:hideMark/>
          </w:tcPr>
          <w:p w14:paraId="6238445C" w14:textId="1D442623" w:rsidR="005D7DC7" w:rsidRPr="0025241D" w:rsidRDefault="00960875" w:rsidP="00807242">
            <w:pPr>
              <w:spacing w:after="0" w:line="240" w:lineRule="auto"/>
              <w:jc w:val="center"/>
              <w:rPr>
                <w:sz w:val="20"/>
                <w:szCs w:val="20"/>
              </w:rPr>
            </w:pPr>
            <w:r w:rsidRPr="0025241D">
              <w:rPr>
                <w:sz w:val="20"/>
                <w:szCs w:val="20"/>
              </w:rPr>
              <w:t>5.009.398,87</w:t>
            </w:r>
          </w:p>
        </w:tc>
        <w:tc>
          <w:tcPr>
            <w:tcW w:w="696" w:type="pct"/>
            <w:tcBorders>
              <w:top w:val="nil"/>
              <w:left w:val="nil"/>
              <w:bottom w:val="single" w:sz="4" w:space="0" w:color="auto"/>
              <w:right w:val="single" w:sz="4" w:space="0" w:color="auto"/>
            </w:tcBorders>
            <w:shd w:val="clear" w:color="auto" w:fill="auto"/>
            <w:vAlign w:val="center"/>
          </w:tcPr>
          <w:p w14:paraId="23A36BDE" w14:textId="260B9841" w:rsidR="005D7DC7" w:rsidRPr="0025241D" w:rsidRDefault="005B76C9" w:rsidP="00807242">
            <w:pPr>
              <w:spacing w:after="0" w:line="240" w:lineRule="auto"/>
              <w:jc w:val="center"/>
              <w:rPr>
                <w:sz w:val="20"/>
                <w:szCs w:val="20"/>
              </w:rPr>
            </w:pPr>
            <w:r w:rsidRPr="0025241D">
              <w:rPr>
                <w:sz w:val="20"/>
                <w:szCs w:val="20"/>
              </w:rPr>
              <w:t xml:space="preserve"> </w:t>
            </w:r>
          </w:p>
        </w:tc>
      </w:tr>
      <w:tr w:rsidR="00B51B5E" w:rsidRPr="0025241D" w14:paraId="4EC66843" w14:textId="77777777" w:rsidTr="00FE5F6D">
        <w:trPr>
          <w:trHeight w:val="70"/>
        </w:trPr>
        <w:tc>
          <w:tcPr>
            <w:tcW w:w="2587" w:type="pct"/>
            <w:gridSpan w:val="2"/>
            <w:tcBorders>
              <w:top w:val="nil"/>
              <w:left w:val="single" w:sz="4" w:space="0" w:color="auto"/>
              <w:bottom w:val="single" w:sz="4" w:space="0" w:color="auto"/>
              <w:right w:val="single" w:sz="4" w:space="0" w:color="auto"/>
            </w:tcBorders>
            <w:shd w:val="clear" w:color="auto" w:fill="auto"/>
            <w:vAlign w:val="center"/>
            <w:hideMark/>
          </w:tcPr>
          <w:p w14:paraId="48214769" w14:textId="77777777" w:rsidR="005D7DC7" w:rsidRPr="0025241D" w:rsidRDefault="005D7DC7" w:rsidP="00807242">
            <w:pPr>
              <w:spacing w:after="0" w:line="240" w:lineRule="auto"/>
              <w:jc w:val="center"/>
              <w:rPr>
                <w:sz w:val="20"/>
                <w:szCs w:val="20"/>
              </w:rPr>
            </w:pPr>
            <w:r w:rsidRPr="0025241D">
              <w:rPr>
                <w:sz w:val="20"/>
                <w:szCs w:val="20"/>
              </w:rPr>
              <w:t>Totale complessivo</w:t>
            </w:r>
          </w:p>
        </w:tc>
        <w:tc>
          <w:tcPr>
            <w:tcW w:w="858" w:type="pct"/>
            <w:tcBorders>
              <w:top w:val="nil"/>
              <w:left w:val="nil"/>
              <w:bottom w:val="single" w:sz="4" w:space="0" w:color="auto"/>
              <w:right w:val="single" w:sz="4" w:space="0" w:color="auto"/>
            </w:tcBorders>
            <w:shd w:val="clear" w:color="auto" w:fill="auto"/>
            <w:vAlign w:val="center"/>
            <w:hideMark/>
          </w:tcPr>
          <w:p w14:paraId="3FBD6FAB" w14:textId="140B69AC" w:rsidR="005D7DC7" w:rsidRPr="0025241D" w:rsidRDefault="00960875" w:rsidP="00807242">
            <w:pPr>
              <w:spacing w:after="0" w:line="240" w:lineRule="auto"/>
              <w:jc w:val="center"/>
              <w:rPr>
                <w:b/>
                <w:sz w:val="20"/>
                <w:szCs w:val="20"/>
              </w:rPr>
            </w:pPr>
            <w:r w:rsidRPr="0025241D">
              <w:rPr>
                <w:b/>
                <w:sz w:val="20"/>
                <w:szCs w:val="20"/>
              </w:rPr>
              <w:t>29.780.874,38</w:t>
            </w:r>
          </w:p>
        </w:tc>
        <w:tc>
          <w:tcPr>
            <w:tcW w:w="858" w:type="pct"/>
            <w:tcBorders>
              <w:top w:val="nil"/>
              <w:left w:val="nil"/>
              <w:bottom w:val="single" w:sz="4" w:space="0" w:color="auto"/>
              <w:right w:val="single" w:sz="4" w:space="0" w:color="auto"/>
            </w:tcBorders>
            <w:shd w:val="clear" w:color="auto" w:fill="auto"/>
            <w:vAlign w:val="center"/>
          </w:tcPr>
          <w:p w14:paraId="6171DBDE" w14:textId="425845EA" w:rsidR="005D7DC7" w:rsidRPr="0025241D" w:rsidRDefault="00960875" w:rsidP="00807242">
            <w:pPr>
              <w:spacing w:after="0" w:line="240" w:lineRule="auto"/>
              <w:jc w:val="center"/>
              <w:rPr>
                <w:b/>
                <w:sz w:val="20"/>
                <w:szCs w:val="20"/>
              </w:rPr>
            </w:pPr>
            <w:r w:rsidRPr="0025241D">
              <w:rPr>
                <w:b/>
                <w:sz w:val="20"/>
                <w:szCs w:val="20"/>
              </w:rPr>
              <w:t>27.179.869,43</w:t>
            </w:r>
          </w:p>
        </w:tc>
        <w:tc>
          <w:tcPr>
            <w:tcW w:w="696" w:type="pct"/>
            <w:tcBorders>
              <w:top w:val="nil"/>
              <w:left w:val="nil"/>
              <w:bottom w:val="single" w:sz="4" w:space="0" w:color="auto"/>
              <w:right w:val="single" w:sz="4" w:space="0" w:color="auto"/>
            </w:tcBorders>
            <w:shd w:val="clear" w:color="auto" w:fill="auto"/>
            <w:vAlign w:val="center"/>
          </w:tcPr>
          <w:p w14:paraId="680CD14D" w14:textId="498682EB" w:rsidR="005D7DC7" w:rsidRPr="0025241D" w:rsidRDefault="005B76C9" w:rsidP="00807242">
            <w:pPr>
              <w:spacing w:after="0" w:line="240" w:lineRule="auto"/>
              <w:jc w:val="center"/>
              <w:rPr>
                <w:b/>
                <w:sz w:val="20"/>
                <w:szCs w:val="20"/>
              </w:rPr>
            </w:pPr>
            <w:r w:rsidRPr="0025241D">
              <w:rPr>
                <w:b/>
                <w:sz w:val="20"/>
                <w:szCs w:val="20"/>
              </w:rPr>
              <w:t xml:space="preserve"> </w:t>
            </w:r>
          </w:p>
        </w:tc>
      </w:tr>
    </w:tbl>
    <w:p w14:paraId="44C94D9B" w14:textId="77777777" w:rsidR="005B76C9" w:rsidRPr="0025241D" w:rsidRDefault="005B76C9" w:rsidP="005D7DC7">
      <w:pPr>
        <w:spacing w:line="360" w:lineRule="auto"/>
        <w:jc w:val="both"/>
      </w:pPr>
    </w:p>
    <w:p w14:paraId="487B07F7" w14:textId="7DD52BBA" w:rsidR="005D7DC7" w:rsidRPr="0025241D" w:rsidRDefault="005D7DC7" w:rsidP="005D7DC7">
      <w:pPr>
        <w:spacing w:line="360" w:lineRule="auto"/>
        <w:jc w:val="both"/>
      </w:pPr>
      <w:r w:rsidRPr="0025241D">
        <w:t>La capacità di pagamento complessiva</w:t>
      </w:r>
      <w:r w:rsidR="0034215D" w:rsidRPr="0025241D">
        <w:t xml:space="preserve"> per missione di spesa</w:t>
      </w:r>
      <w:r w:rsidRPr="0025241D">
        <w:t xml:space="preserve"> passa </w:t>
      </w:r>
      <w:r w:rsidR="005B76C9" w:rsidRPr="0025241D">
        <w:t>dal 90,78</w:t>
      </w:r>
      <w:r w:rsidRPr="0025241D">
        <w:t>% dell’esercizio 2022</w:t>
      </w:r>
      <w:r w:rsidR="005B76C9" w:rsidRPr="0025241D">
        <w:t xml:space="preserve"> al 89,52% dell’esercizio 2023</w:t>
      </w:r>
    </w:p>
    <w:p w14:paraId="32ED5F21" w14:textId="6249B19F" w:rsidR="005D7DC7" w:rsidRPr="0025241D" w:rsidRDefault="005D7DC7" w:rsidP="005D7DC7">
      <w:pPr>
        <w:spacing w:line="360" w:lineRule="auto"/>
        <w:jc w:val="both"/>
      </w:pPr>
      <w:r w:rsidRPr="0025241D">
        <w:lastRenderedPageBreak/>
        <w:t xml:space="preserve">Il totale dei fondi e accantonamenti stanziati sulla missione 20 rappresentano il </w:t>
      </w:r>
      <w:r w:rsidR="0034215D" w:rsidRPr="0025241D">
        <w:t>1</w:t>
      </w:r>
      <w:r w:rsidR="00516C39" w:rsidRPr="0025241D">
        <w:t>2,6</w:t>
      </w:r>
      <w:r w:rsidRPr="0025241D">
        <w:t>% del totale complessivo delle previsioni di spesa</w:t>
      </w:r>
      <w:r w:rsidR="0034215D" w:rsidRPr="0025241D">
        <w:t xml:space="preserve"> </w:t>
      </w:r>
      <w:r w:rsidR="0034215D" w:rsidRPr="0025241D">
        <w:rPr>
          <w:bCs/>
          <w:shd w:val="clear" w:color="auto" w:fill="FFFFFF"/>
        </w:rPr>
        <w:t>(compreso le partite di giro).</w:t>
      </w:r>
      <w:r w:rsidRPr="0025241D">
        <w:t xml:space="preserve"> Tali fondi costituiscono poste di bilancio non impegnabili e come tali accrescono il risultato di amministrazione.</w:t>
      </w:r>
    </w:p>
    <w:tbl>
      <w:tblPr>
        <w:tblW w:w="100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976"/>
      </w:tblGrid>
      <w:tr w:rsidR="0025241D" w:rsidRPr="0025241D" w14:paraId="3748DCE7" w14:textId="77777777" w:rsidTr="00807242">
        <w:trPr>
          <w:trHeight w:val="513"/>
        </w:trPr>
        <w:tc>
          <w:tcPr>
            <w:tcW w:w="7103" w:type="dxa"/>
            <w:shd w:val="clear" w:color="auto" w:fill="auto"/>
            <w:noWrap/>
            <w:vAlign w:val="center"/>
            <w:hideMark/>
          </w:tcPr>
          <w:p w14:paraId="57674B01"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Elenco fondi e accantonamenti</w:t>
            </w:r>
          </w:p>
        </w:tc>
        <w:tc>
          <w:tcPr>
            <w:tcW w:w="2976" w:type="dxa"/>
            <w:shd w:val="clear" w:color="auto" w:fill="auto"/>
            <w:noWrap/>
            <w:vAlign w:val="center"/>
            <w:hideMark/>
          </w:tcPr>
          <w:p w14:paraId="30B55349" w14:textId="400A7D0B"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Previsione di competenza al 31.12.202</w:t>
            </w:r>
            <w:r w:rsidR="00516C39" w:rsidRPr="0025241D">
              <w:rPr>
                <w:rFonts w:eastAsia="Arial Unicode MS"/>
                <w:bCs/>
                <w:shd w:val="clear" w:color="auto" w:fill="FFFFFF"/>
              </w:rPr>
              <w:t>3</w:t>
            </w:r>
          </w:p>
        </w:tc>
      </w:tr>
      <w:tr w:rsidR="0025241D" w:rsidRPr="0025241D" w14:paraId="219C4B0C" w14:textId="77777777" w:rsidTr="00807242">
        <w:trPr>
          <w:trHeight w:val="255"/>
        </w:trPr>
        <w:tc>
          <w:tcPr>
            <w:tcW w:w="7103" w:type="dxa"/>
            <w:shd w:val="clear" w:color="auto" w:fill="auto"/>
            <w:noWrap/>
            <w:vAlign w:val="center"/>
            <w:hideMark/>
          </w:tcPr>
          <w:p w14:paraId="014F6B67"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 xml:space="preserve">Fondo di riserva per spese obbligatorie - spese correnti – cap. 10330  </w:t>
            </w:r>
          </w:p>
        </w:tc>
        <w:tc>
          <w:tcPr>
            <w:tcW w:w="2976" w:type="dxa"/>
            <w:shd w:val="clear" w:color="auto" w:fill="auto"/>
            <w:noWrap/>
            <w:hideMark/>
          </w:tcPr>
          <w:p w14:paraId="5ED80DF5" w14:textId="2FDACAAE"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16.446,00</w:t>
            </w:r>
          </w:p>
        </w:tc>
      </w:tr>
      <w:tr w:rsidR="0025241D" w:rsidRPr="0025241D" w14:paraId="31CDB956" w14:textId="77777777" w:rsidTr="00807242">
        <w:trPr>
          <w:trHeight w:val="163"/>
        </w:trPr>
        <w:tc>
          <w:tcPr>
            <w:tcW w:w="7103" w:type="dxa"/>
            <w:shd w:val="clear" w:color="auto" w:fill="auto"/>
            <w:noWrap/>
            <w:vAlign w:val="center"/>
            <w:hideMark/>
          </w:tcPr>
          <w:p w14:paraId="03F7BE8A"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di riserva per spese impreviste - spese correnti – cap. 10331</w:t>
            </w:r>
          </w:p>
        </w:tc>
        <w:tc>
          <w:tcPr>
            <w:tcW w:w="2976" w:type="dxa"/>
            <w:shd w:val="clear" w:color="auto" w:fill="auto"/>
            <w:noWrap/>
            <w:hideMark/>
          </w:tcPr>
          <w:p w14:paraId="525569EE" w14:textId="5FD0DC4C"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40.000</w:t>
            </w:r>
            <w:r w:rsidR="005D7DC7" w:rsidRPr="0025241D">
              <w:rPr>
                <w:rFonts w:eastAsia="Arial Unicode MS"/>
                <w:bCs/>
                <w:shd w:val="clear" w:color="auto" w:fill="FFFFFF"/>
              </w:rPr>
              <w:t>,00</w:t>
            </w:r>
          </w:p>
        </w:tc>
      </w:tr>
      <w:tr w:rsidR="0025241D" w:rsidRPr="0025241D" w14:paraId="63B7BD7F" w14:textId="77777777" w:rsidTr="00807242">
        <w:trPr>
          <w:trHeight w:val="255"/>
        </w:trPr>
        <w:tc>
          <w:tcPr>
            <w:tcW w:w="7103" w:type="dxa"/>
            <w:shd w:val="clear" w:color="auto" w:fill="auto"/>
            <w:noWrap/>
            <w:vAlign w:val="center"/>
            <w:hideMark/>
          </w:tcPr>
          <w:p w14:paraId="3C4BE4F8"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rischi da contenzioso – cap. 10335</w:t>
            </w:r>
          </w:p>
        </w:tc>
        <w:tc>
          <w:tcPr>
            <w:tcW w:w="2976" w:type="dxa"/>
            <w:shd w:val="clear" w:color="auto" w:fill="auto"/>
            <w:noWrap/>
            <w:vAlign w:val="center"/>
            <w:hideMark/>
          </w:tcPr>
          <w:p w14:paraId="469BD7EF" w14:textId="2A0613D8"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3.162.456,40</w:t>
            </w:r>
          </w:p>
        </w:tc>
      </w:tr>
      <w:tr w:rsidR="0025241D" w:rsidRPr="0025241D" w14:paraId="7ADBA502" w14:textId="77777777" w:rsidTr="00807242">
        <w:trPr>
          <w:trHeight w:val="255"/>
        </w:trPr>
        <w:tc>
          <w:tcPr>
            <w:tcW w:w="7103" w:type="dxa"/>
            <w:shd w:val="clear" w:color="auto" w:fill="auto"/>
            <w:noWrap/>
            <w:vAlign w:val="center"/>
            <w:hideMark/>
          </w:tcPr>
          <w:p w14:paraId="21A86145"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per spese impreviste in conto capitale – cap. 20035</w:t>
            </w:r>
          </w:p>
        </w:tc>
        <w:tc>
          <w:tcPr>
            <w:tcW w:w="2976" w:type="dxa"/>
            <w:shd w:val="clear" w:color="auto" w:fill="auto"/>
            <w:noWrap/>
            <w:vAlign w:val="center"/>
            <w:hideMark/>
          </w:tcPr>
          <w:p w14:paraId="53A84E96" w14:textId="76356985"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18.000</w:t>
            </w:r>
            <w:r w:rsidR="005D7DC7" w:rsidRPr="0025241D">
              <w:rPr>
                <w:rFonts w:eastAsia="Arial Unicode MS"/>
                <w:bCs/>
                <w:shd w:val="clear" w:color="auto" w:fill="FFFFFF"/>
              </w:rPr>
              <w:t>,00</w:t>
            </w:r>
          </w:p>
        </w:tc>
      </w:tr>
      <w:tr w:rsidR="0025241D" w:rsidRPr="0025241D" w14:paraId="4F7198BC" w14:textId="77777777" w:rsidTr="00807242">
        <w:trPr>
          <w:trHeight w:val="255"/>
        </w:trPr>
        <w:tc>
          <w:tcPr>
            <w:tcW w:w="7103" w:type="dxa"/>
            <w:shd w:val="clear" w:color="auto" w:fill="auto"/>
            <w:noWrap/>
            <w:vAlign w:val="center"/>
            <w:hideMark/>
          </w:tcPr>
          <w:p w14:paraId="575639BB"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pagamento residui perenti - spese correnti</w:t>
            </w:r>
          </w:p>
        </w:tc>
        <w:tc>
          <w:tcPr>
            <w:tcW w:w="2976" w:type="dxa"/>
            <w:shd w:val="clear" w:color="auto" w:fill="auto"/>
            <w:noWrap/>
            <w:vAlign w:val="center"/>
            <w:hideMark/>
          </w:tcPr>
          <w:p w14:paraId="21F1AC74"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0,00</w:t>
            </w:r>
          </w:p>
        </w:tc>
      </w:tr>
      <w:tr w:rsidR="0025241D" w:rsidRPr="0025241D" w14:paraId="236DCFE7" w14:textId="77777777" w:rsidTr="00807242">
        <w:trPr>
          <w:trHeight w:val="255"/>
        </w:trPr>
        <w:tc>
          <w:tcPr>
            <w:tcW w:w="7103" w:type="dxa"/>
            <w:shd w:val="clear" w:color="auto" w:fill="auto"/>
            <w:noWrap/>
            <w:vAlign w:val="center"/>
          </w:tcPr>
          <w:p w14:paraId="172A8291" w14:textId="635C633A" w:rsidR="00516C39"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Fondo speciale per finanziamento nuovi provvedimenti legislativi del consiglio regionale art 49 c.5 d.lgs 118/2011   - spese corrente – cap. 10612</w:t>
            </w:r>
          </w:p>
        </w:tc>
        <w:tc>
          <w:tcPr>
            <w:tcW w:w="2976" w:type="dxa"/>
            <w:shd w:val="clear" w:color="auto" w:fill="auto"/>
            <w:noWrap/>
            <w:vAlign w:val="center"/>
          </w:tcPr>
          <w:p w14:paraId="54DFA946" w14:textId="41139C90" w:rsidR="00516C39"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2.717,73</w:t>
            </w:r>
          </w:p>
        </w:tc>
      </w:tr>
      <w:tr w:rsidR="0025241D" w:rsidRPr="0025241D" w14:paraId="43B446F3" w14:textId="77777777" w:rsidTr="00807242">
        <w:trPr>
          <w:trHeight w:val="255"/>
        </w:trPr>
        <w:tc>
          <w:tcPr>
            <w:tcW w:w="7103" w:type="dxa"/>
            <w:shd w:val="clear" w:color="auto" w:fill="auto"/>
            <w:noWrap/>
            <w:vAlign w:val="center"/>
            <w:hideMark/>
          </w:tcPr>
          <w:p w14:paraId="53FD3FC9"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speciale per finanziamento nuovi provvedimenti legislativi del consiglio regionale - spese corrente – cap. 10504</w:t>
            </w:r>
          </w:p>
        </w:tc>
        <w:tc>
          <w:tcPr>
            <w:tcW w:w="2976" w:type="dxa"/>
            <w:shd w:val="clear" w:color="auto" w:fill="auto"/>
            <w:noWrap/>
            <w:vAlign w:val="center"/>
            <w:hideMark/>
          </w:tcPr>
          <w:p w14:paraId="3584D38B" w14:textId="5B917B47"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400.00</w:t>
            </w:r>
            <w:r w:rsidR="00FE5F6D" w:rsidRPr="0025241D">
              <w:rPr>
                <w:rFonts w:eastAsia="Arial Unicode MS"/>
                <w:bCs/>
                <w:shd w:val="clear" w:color="auto" w:fill="FFFFFF"/>
              </w:rPr>
              <w:t>0</w:t>
            </w:r>
            <w:r w:rsidRPr="0025241D">
              <w:rPr>
                <w:rFonts w:eastAsia="Arial Unicode MS"/>
                <w:bCs/>
                <w:shd w:val="clear" w:color="auto" w:fill="FFFFFF"/>
              </w:rPr>
              <w:t>,00</w:t>
            </w:r>
          </w:p>
        </w:tc>
      </w:tr>
      <w:tr w:rsidR="0025241D" w:rsidRPr="0025241D" w14:paraId="7003EF6C" w14:textId="77777777" w:rsidTr="00807242">
        <w:trPr>
          <w:trHeight w:val="255"/>
        </w:trPr>
        <w:tc>
          <w:tcPr>
            <w:tcW w:w="7103" w:type="dxa"/>
            <w:shd w:val="clear" w:color="auto" w:fill="auto"/>
            <w:noWrap/>
            <w:vAlign w:val="center"/>
            <w:hideMark/>
          </w:tcPr>
          <w:p w14:paraId="7612AEBE"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Fondo speciale per finanziamento nuovi provvedimenti legislativi del consiglio regionale - spese investimento - cap.  20056</w:t>
            </w:r>
          </w:p>
        </w:tc>
        <w:tc>
          <w:tcPr>
            <w:tcW w:w="2976" w:type="dxa"/>
            <w:shd w:val="clear" w:color="auto" w:fill="auto"/>
            <w:noWrap/>
            <w:vAlign w:val="center"/>
            <w:hideMark/>
          </w:tcPr>
          <w:p w14:paraId="45C6A064" w14:textId="21C294CD" w:rsidR="005D7DC7" w:rsidRPr="0025241D" w:rsidRDefault="00516C39" w:rsidP="00807242">
            <w:pPr>
              <w:spacing w:after="0"/>
              <w:jc w:val="center"/>
              <w:rPr>
                <w:rFonts w:eastAsia="Arial Unicode MS"/>
                <w:bCs/>
                <w:shd w:val="clear" w:color="auto" w:fill="FFFFFF"/>
              </w:rPr>
            </w:pPr>
            <w:r w:rsidRPr="0025241D">
              <w:rPr>
                <w:rFonts w:eastAsia="Arial Unicode MS"/>
                <w:bCs/>
                <w:shd w:val="clear" w:color="auto" w:fill="FFFFFF"/>
              </w:rPr>
              <w:t>1.300</w:t>
            </w:r>
            <w:r w:rsidR="005D7DC7" w:rsidRPr="0025241D">
              <w:rPr>
                <w:rFonts w:eastAsia="Arial Unicode MS"/>
                <w:bCs/>
                <w:shd w:val="clear" w:color="auto" w:fill="FFFFFF"/>
              </w:rPr>
              <w:t>.000,00</w:t>
            </w:r>
          </w:p>
        </w:tc>
      </w:tr>
      <w:tr w:rsidR="00FE5F6D" w:rsidRPr="0025241D" w14:paraId="5F2F7030" w14:textId="77777777" w:rsidTr="00807242">
        <w:trPr>
          <w:trHeight w:val="255"/>
        </w:trPr>
        <w:tc>
          <w:tcPr>
            <w:tcW w:w="7103" w:type="dxa"/>
            <w:shd w:val="clear" w:color="auto" w:fill="auto"/>
            <w:noWrap/>
            <w:vAlign w:val="center"/>
            <w:hideMark/>
          </w:tcPr>
          <w:p w14:paraId="6204ECEE" w14:textId="77777777" w:rsidR="005D7DC7" w:rsidRPr="0025241D" w:rsidRDefault="005D7DC7" w:rsidP="00807242">
            <w:pPr>
              <w:spacing w:after="0"/>
              <w:jc w:val="center"/>
              <w:rPr>
                <w:rFonts w:eastAsia="Arial Unicode MS"/>
                <w:bCs/>
                <w:shd w:val="clear" w:color="auto" w:fill="FFFFFF"/>
              </w:rPr>
            </w:pPr>
            <w:r w:rsidRPr="0025241D">
              <w:rPr>
                <w:rFonts w:eastAsia="Arial Unicode MS"/>
                <w:bCs/>
                <w:shd w:val="clear" w:color="auto" w:fill="FFFFFF"/>
              </w:rPr>
              <w:t xml:space="preserve">Totale </w:t>
            </w:r>
          </w:p>
        </w:tc>
        <w:tc>
          <w:tcPr>
            <w:tcW w:w="2976" w:type="dxa"/>
            <w:shd w:val="clear" w:color="auto" w:fill="auto"/>
            <w:noWrap/>
            <w:vAlign w:val="center"/>
            <w:hideMark/>
          </w:tcPr>
          <w:p w14:paraId="72025979" w14:textId="65FE3A8C" w:rsidR="005D7DC7" w:rsidRPr="0025241D" w:rsidRDefault="00FE5F6D" w:rsidP="00807242">
            <w:pPr>
              <w:spacing w:after="0"/>
              <w:jc w:val="center"/>
              <w:rPr>
                <w:rFonts w:eastAsia="Arial Unicode MS"/>
                <w:b/>
                <w:bCs/>
                <w:shd w:val="clear" w:color="auto" w:fill="FFFFFF"/>
              </w:rPr>
            </w:pPr>
            <w:r w:rsidRPr="0025241D">
              <w:rPr>
                <w:rFonts w:eastAsia="Arial Unicode MS"/>
                <w:b/>
                <w:bCs/>
                <w:shd w:val="clear" w:color="auto" w:fill="FFFFFF"/>
              </w:rPr>
              <w:t xml:space="preserve"> </w:t>
            </w:r>
            <w:r w:rsidRPr="0025241D">
              <w:rPr>
                <w:rFonts w:eastAsia="Arial Unicode MS"/>
                <w:b/>
                <w:bCs/>
                <w:shd w:val="clear" w:color="auto" w:fill="FFFFFF"/>
              </w:rPr>
              <w:fldChar w:fldCharType="begin"/>
            </w:r>
            <w:r w:rsidRPr="0025241D">
              <w:rPr>
                <w:rFonts w:eastAsia="Arial Unicode MS"/>
                <w:b/>
                <w:bCs/>
                <w:shd w:val="clear" w:color="auto" w:fill="FFFFFF"/>
              </w:rPr>
              <w:instrText xml:space="preserve"> =SUM(ABOVE) </w:instrText>
            </w:r>
            <w:r w:rsidRPr="0025241D">
              <w:rPr>
                <w:rFonts w:eastAsia="Arial Unicode MS"/>
                <w:b/>
                <w:bCs/>
                <w:shd w:val="clear" w:color="auto" w:fill="FFFFFF"/>
              </w:rPr>
              <w:fldChar w:fldCharType="separate"/>
            </w:r>
            <w:r w:rsidRPr="0025241D">
              <w:rPr>
                <w:rFonts w:eastAsia="Arial Unicode MS"/>
                <w:b/>
                <w:bCs/>
                <w:noProof/>
                <w:shd w:val="clear" w:color="auto" w:fill="FFFFFF"/>
              </w:rPr>
              <w:t>4.939.620,13</w:t>
            </w:r>
            <w:r w:rsidRPr="0025241D">
              <w:rPr>
                <w:rFonts w:eastAsia="Arial Unicode MS"/>
                <w:b/>
                <w:bCs/>
                <w:shd w:val="clear" w:color="auto" w:fill="FFFFFF"/>
              </w:rPr>
              <w:fldChar w:fldCharType="end"/>
            </w:r>
          </w:p>
        </w:tc>
      </w:tr>
    </w:tbl>
    <w:p w14:paraId="40B769A6" w14:textId="77777777" w:rsidR="006862EC" w:rsidRPr="0025241D" w:rsidRDefault="006862EC" w:rsidP="00460D57">
      <w:pPr>
        <w:spacing w:line="360" w:lineRule="auto"/>
        <w:jc w:val="both"/>
      </w:pPr>
    </w:p>
    <w:p w14:paraId="22F76873" w14:textId="77777777" w:rsidR="006862EC" w:rsidRPr="0025241D" w:rsidRDefault="006862EC" w:rsidP="00460D57">
      <w:pPr>
        <w:spacing w:line="360" w:lineRule="auto"/>
        <w:jc w:val="both"/>
      </w:pPr>
    </w:p>
    <w:p w14:paraId="671D854C" w14:textId="575CECDB" w:rsidR="004E4BF8" w:rsidRPr="0025241D" w:rsidRDefault="004E4BF8" w:rsidP="00460D57">
      <w:pPr>
        <w:spacing w:line="360" w:lineRule="auto"/>
        <w:jc w:val="both"/>
        <w:rPr>
          <w:rFonts w:cs="Calibri"/>
        </w:rPr>
      </w:pPr>
      <w:r w:rsidRPr="0025241D">
        <w:t>Un’ulteriore chiave di lettura delle spese è desumibile</w:t>
      </w:r>
      <w:r w:rsidRPr="0025241D">
        <w:rPr>
          <w:rFonts w:cs="Calibri"/>
        </w:rPr>
        <w:t>:</w:t>
      </w:r>
    </w:p>
    <w:p w14:paraId="728FA393" w14:textId="4FB7BCF2" w:rsidR="00805990" w:rsidRPr="0025241D" w:rsidRDefault="004E4BF8" w:rsidP="00010CB9">
      <w:pPr>
        <w:numPr>
          <w:ilvl w:val="0"/>
          <w:numId w:val="5"/>
        </w:numPr>
        <w:spacing w:after="0" w:line="360" w:lineRule="auto"/>
        <w:ind w:left="425" w:hanging="357"/>
        <w:jc w:val="both"/>
      </w:pPr>
      <w:r w:rsidRPr="0025241D">
        <w:t>dal riepilogo per macro-aggregato previsto dal decreto legislativo 118/2011. I macroaggregati, in quanto rappresentativi dell’articolazione economica della spesa, sono raggruppabili in titoli, anch’essi definiti in coerenza con il piano dei conti del quale costituiscono l’aggregazione al secondo livello. Essi permettono di rappresentare la spesa a second</w:t>
      </w:r>
      <w:r w:rsidR="006862EC" w:rsidRPr="0025241D">
        <w:t>a</w:t>
      </w:r>
      <w:r w:rsidRPr="0025241D">
        <w:t xml:space="preserve"> che si tratti di spese di personale, di acquisto di beni e servizi, di investimenti, di trasferimenti a altri soggetti sia di parte corrente che in conto capitale, a tale riguardo si rinvia agli schemi allegati al rendiconto;</w:t>
      </w:r>
    </w:p>
    <w:p w14:paraId="4A9AC220" w14:textId="5522633D" w:rsidR="00D71A97" w:rsidRPr="0025241D" w:rsidRDefault="004E4BF8" w:rsidP="00010CB9">
      <w:pPr>
        <w:numPr>
          <w:ilvl w:val="0"/>
          <w:numId w:val="5"/>
        </w:numPr>
        <w:spacing w:after="0" w:line="360" w:lineRule="auto"/>
        <w:ind w:left="426"/>
        <w:jc w:val="both"/>
      </w:pPr>
      <w:r w:rsidRPr="0025241D">
        <w:t>dalla tabella seguente che riporta un prospetto riepilogativo della capacità di impegno</w:t>
      </w:r>
      <w:r w:rsidR="006E662E" w:rsidRPr="0025241D">
        <w:t xml:space="preserve"> al 31.12.20</w:t>
      </w:r>
      <w:r w:rsidR="00EE60A5" w:rsidRPr="0025241D">
        <w:t>2</w:t>
      </w:r>
      <w:r w:rsidR="006862EC" w:rsidRPr="0025241D">
        <w:t>3</w:t>
      </w:r>
      <w:r w:rsidRPr="0025241D">
        <w:t xml:space="preserve"> e </w:t>
      </w:r>
      <w:r w:rsidR="0053750D" w:rsidRPr="0025241D">
        <w:t xml:space="preserve">di </w:t>
      </w:r>
      <w:r w:rsidRPr="0025241D">
        <w:t>pagamento riferita ai dati finanziari al 31.12.20</w:t>
      </w:r>
      <w:r w:rsidR="00EE60A5" w:rsidRPr="0025241D">
        <w:t>2</w:t>
      </w:r>
      <w:r w:rsidR="006862EC" w:rsidRPr="0025241D">
        <w:t>3</w:t>
      </w:r>
      <w:r w:rsidRPr="0025241D">
        <w:t xml:space="preserve"> e al 2</w:t>
      </w:r>
      <w:r w:rsidR="007F22A0" w:rsidRPr="0025241D">
        <w:t>8</w:t>
      </w:r>
      <w:r w:rsidRPr="0025241D">
        <w:t>.02.20</w:t>
      </w:r>
      <w:r w:rsidR="007F22A0" w:rsidRPr="0025241D">
        <w:t>2</w:t>
      </w:r>
      <w:r w:rsidR="006862EC" w:rsidRPr="0025241D">
        <w:t>4</w:t>
      </w:r>
      <w:r w:rsidRPr="0025241D">
        <w:t xml:space="preserve"> suddivisa per </w:t>
      </w:r>
      <w:r w:rsidR="00A43B36" w:rsidRPr="0025241D">
        <w:t>Dirigente</w:t>
      </w:r>
      <w:r w:rsidRPr="0025241D">
        <w:t xml:space="preserve"> secondo l’assetto organizzativo del Consiglio regionale al 31 dicembre 20</w:t>
      </w:r>
      <w:r w:rsidR="00B13A20" w:rsidRPr="0025241D">
        <w:t>2</w:t>
      </w:r>
      <w:r w:rsidR="006862EC" w:rsidRPr="0025241D">
        <w:t>3</w:t>
      </w:r>
      <w:r w:rsidRPr="0025241D">
        <w:t>.</w:t>
      </w:r>
      <w:r w:rsidR="00CA3F0A" w:rsidRPr="0025241D">
        <w:t xml:space="preserve"> </w:t>
      </w:r>
    </w:p>
    <w:p w14:paraId="13A74096" w14:textId="77777777" w:rsidR="00805C7F" w:rsidRPr="0025241D" w:rsidRDefault="00805C7F" w:rsidP="00805C7F">
      <w:pPr>
        <w:spacing w:after="0" w:line="360" w:lineRule="auto"/>
        <w:jc w:val="both"/>
      </w:pPr>
    </w:p>
    <w:p w14:paraId="5C80E797" w14:textId="778B38C2" w:rsidR="00C66FC9" w:rsidRPr="0025241D" w:rsidRDefault="00B54EFE" w:rsidP="00805C7F">
      <w:pPr>
        <w:spacing w:after="0" w:line="360" w:lineRule="auto"/>
        <w:jc w:val="both"/>
        <w:sectPr w:rsidR="00C66FC9" w:rsidRPr="0025241D" w:rsidSect="00C70605">
          <w:footerReference w:type="default" r:id="rId11"/>
          <w:pgSz w:w="11906" w:h="16838"/>
          <w:pgMar w:top="851" w:right="1134" w:bottom="1134" w:left="1134" w:header="708" w:footer="708" w:gutter="0"/>
          <w:cols w:space="708"/>
          <w:docGrid w:linePitch="360"/>
        </w:sectPr>
      </w:pPr>
      <w:r w:rsidRPr="0025241D">
        <w:t xml:space="preserve"> </w:t>
      </w:r>
    </w:p>
    <w:p w14:paraId="6312FF3B" w14:textId="3C7F37C4" w:rsidR="00D71A97" w:rsidRPr="0025241D" w:rsidRDefault="00D71A97" w:rsidP="00181FAB">
      <w:pPr>
        <w:shd w:val="clear" w:color="auto" w:fill="F2F2F2" w:themeFill="background1" w:themeFillShade="F2"/>
        <w:spacing w:after="0" w:line="360" w:lineRule="auto"/>
        <w:jc w:val="both"/>
        <w:rPr>
          <w:rFonts w:cs="Calibri"/>
        </w:rPr>
      </w:pPr>
    </w:p>
    <w:tbl>
      <w:tblPr>
        <w:tblW w:w="5365" w:type="pct"/>
        <w:jc w:val="center"/>
        <w:tblLayout w:type="fixed"/>
        <w:tblCellMar>
          <w:left w:w="70" w:type="dxa"/>
          <w:right w:w="70" w:type="dxa"/>
        </w:tblCellMar>
        <w:tblLook w:val="04A0" w:firstRow="1" w:lastRow="0" w:firstColumn="1" w:lastColumn="0" w:noHBand="0" w:noVBand="1"/>
      </w:tblPr>
      <w:tblGrid>
        <w:gridCol w:w="2948"/>
        <w:gridCol w:w="1834"/>
        <w:gridCol w:w="1425"/>
        <w:gridCol w:w="13"/>
        <w:gridCol w:w="13"/>
        <w:gridCol w:w="1593"/>
        <w:gridCol w:w="6"/>
        <w:gridCol w:w="1451"/>
        <w:gridCol w:w="1319"/>
        <w:gridCol w:w="19"/>
        <w:gridCol w:w="1400"/>
        <w:gridCol w:w="19"/>
        <w:gridCol w:w="1326"/>
        <w:gridCol w:w="19"/>
        <w:gridCol w:w="1586"/>
        <w:gridCol w:w="19"/>
        <w:gridCol w:w="1097"/>
      </w:tblGrid>
      <w:tr w:rsidR="0025241D" w:rsidRPr="0025241D" w14:paraId="224E2F62" w14:textId="77777777" w:rsidTr="00224203">
        <w:trPr>
          <w:trHeight w:val="765"/>
          <w:tblHeader/>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597BBC"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Settore</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0DEC86AF" w14:textId="232F1F2B"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Titolo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14:paraId="45F7A192"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Tipo stanziamento</w:t>
            </w:r>
          </w:p>
        </w:tc>
        <w:tc>
          <w:tcPr>
            <w:tcW w:w="503" w:type="pct"/>
            <w:gridSpan w:val="3"/>
            <w:tcBorders>
              <w:top w:val="single" w:sz="4" w:space="0" w:color="auto"/>
              <w:left w:val="nil"/>
              <w:bottom w:val="single" w:sz="4" w:space="0" w:color="auto"/>
              <w:right w:val="single" w:sz="4" w:space="0" w:color="auto"/>
            </w:tcBorders>
            <w:shd w:val="clear" w:color="auto" w:fill="auto"/>
            <w:vAlign w:val="bottom"/>
            <w:hideMark/>
          </w:tcPr>
          <w:p w14:paraId="47FE2825"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  Previsione assestata</w:t>
            </w:r>
          </w:p>
        </w:tc>
        <w:tc>
          <w:tcPr>
            <w:tcW w:w="453" w:type="pct"/>
            <w:gridSpan w:val="2"/>
            <w:tcBorders>
              <w:top w:val="single" w:sz="4" w:space="0" w:color="auto"/>
              <w:left w:val="nil"/>
              <w:bottom w:val="single" w:sz="4" w:space="0" w:color="auto"/>
              <w:right w:val="single" w:sz="4" w:space="0" w:color="auto"/>
            </w:tcBorders>
            <w:shd w:val="clear" w:color="auto" w:fill="auto"/>
            <w:vAlign w:val="bottom"/>
            <w:hideMark/>
          </w:tcPr>
          <w:p w14:paraId="7C56DF91"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  Impegnato</w:t>
            </w:r>
          </w:p>
        </w:tc>
        <w:tc>
          <w:tcPr>
            <w:tcW w:w="416" w:type="pct"/>
            <w:gridSpan w:val="2"/>
            <w:tcBorders>
              <w:top w:val="single" w:sz="4" w:space="0" w:color="auto"/>
              <w:left w:val="nil"/>
              <w:bottom w:val="single" w:sz="4" w:space="0" w:color="auto"/>
              <w:right w:val="single" w:sz="4" w:space="0" w:color="auto"/>
            </w:tcBorders>
            <w:shd w:val="clear" w:color="auto" w:fill="auto"/>
            <w:vAlign w:val="bottom"/>
            <w:hideMark/>
          </w:tcPr>
          <w:p w14:paraId="2BCBAC7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Capacità di impegno al 31.12.2023</w:t>
            </w:r>
          </w:p>
        </w:tc>
        <w:tc>
          <w:tcPr>
            <w:tcW w:w="441" w:type="pct"/>
            <w:gridSpan w:val="2"/>
            <w:tcBorders>
              <w:top w:val="single" w:sz="4" w:space="0" w:color="auto"/>
              <w:left w:val="nil"/>
              <w:bottom w:val="single" w:sz="4" w:space="0" w:color="auto"/>
              <w:right w:val="single" w:sz="4" w:space="0" w:color="auto"/>
            </w:tcBorders>
            <w:shd w:val="clear" w:color="auto" w:fill="auto"/>
            <w:vAlign w:val="bottom"/>
            <w:hideMark/>
          </w:tcPr>
          <w:p w14:paraId="3FA5507D"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  Pagamenti c/competenza 2023</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14:paraId="440DA8C5"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  Capacità di pagamento al 31.12.2023</w:t>
            </w:r>
          </w:p>
        </w:tc>
        <w:tc>
          <w:tcPr>
            <w:tcW w:w="499" w:type="pct"/>
            <w:gridSpan w:val="2"/>
            <w:tcBorders>
              <w:top w:val="single" w:sz="4" w:space="0" w:color="auto"/>
              <w:left w:val="nil"/>
              <w:bottom w:val="single" w:sz="4" w:space="0" w:color="auto"/>
              <w:right w:val="single" w:sz="4" w:space="0" w:color="auto"/>
            </w:tcBorders>
            <w:shd w:val="clear" w:color="auto" w:fill="auto"/>
            <w:vAlign w:val="bottom"/>
            <w:hideMark/>
          </w:tcPr>
          <w:p w14:paraId="5B1073D8"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6"/>
                <w:szCs w:val="18"/>
              </w:rPr>
            </w:pPr>
            <w:r w:rsidRPr="0025241D">
              <w:rPr>
                <w:rFonts w:ascii="Arial" w:eastAsia="Times New Roman" w:hAnsi="Arial" w:cs="Arial"/>
                <w:b/>
                <w:bCs/>
                <w:sz w:val="16"/>
                <w:szCs w:val="18"/>
              </w:rPr>
              <w:t xml:space="preserve"> Pagamenti c/competenza al 29.02.2024</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2138FCFD" w14:textId="678BACA1" w:rsidR="008B2CA6" w:rsidRPr="0025241D" w:rsidRDefault="008B2CA6" w:rsidP="00181FAB">
            <w:pPr>
              <w:shd w:val="clear" w:color="auto" w:fill="F2F2F2" w:themeFill="background1" w:themeFillShade="F2"/>
              <w:spacing w:after="0" w:line="240" w:lineRule="auto"/>
              <w:rPr>
                <w:rFonts w:ascii="Arial" w:eastAsia="Times New Roman" w:hAnsi="Arial" w:cs="Arial"/>
                <w:b/>
                <w:bCs/>
                <w:sz w:val="14"/>
                <w:szCs w:val="18"/>
              </w:rPr>
            </w:pPr>
            <w:r w:rsidRPr="0025241D">
              <w:rPr>
                <w:rFonts w:ascii="Arial" w:eastAsia="Times New Roman" w:hAnsi="Arial" w:cs="Arial"/>
                <w:b/>
                <w:bCs/>
                <w:sz w:val="14"/>
                <w:szCs w:val="18"/>
              </w:rPr>
              <w:t xml:space="preserve">  Capacità di pagamento al 29.0</w:t>
            </w:r>
            <w:r w:rsidR="005E5653" w:rsidRPr="0025241D">
              <w:rPr>
                <w:rFonts w:ascii="Arial" w:eastAsia="Times New Roman" w:hAnsi="Arial" w:cs="Arial"/>
                <w:b/>
                <w:bCs/>
                <w:sz w:val="14"/>
                <w:szCs w:val="18"/>
              </w:rPr>
              <w:t>2</w:t>
            </w:r>
            <w:r w:rsidRPr="0025241D">
              <w:rPr>
                <w:rFonts w:ascii="Arial" w:eastAsia="Times New Roman" w:hAnsi="Arial" w:cs="Arial"/>
                <w:b/>
                <w:bCs/>
                <w:sz w:val="14"/>
                <w:szCs w:val="18"/>
              </w:rPr>
              <w:t>.2024</w:t>
            </w:r>
          </w:p>
        </w:tc>
      </w:tr>
      <w:tr w:rsidR="0025241D" w:rsidRPr="0025241D" w14:paraId="1D5C20C9" w14:textId="77777777" w:rsidTr="00224203">
        <w:trPr>
          <w:trHeight w:val="90"/>
          <w:jc w:val="center"/>
        </w:trPr>
        <w:tc>
          <w:tcPr>
            <w:tcW w:w="916" w:type="pct"/>
            <w:vMerge w:val="restart"/>
            <w:tcBorders>
              <w:top w:val="nil"/>
              <w:left w:val="single" w:sz="4" w:space="0" w:color="auto"/>
              <w:right w:val="single" w:sz="4" w:space="0" w:color="auto"/>
            </w:tcBorders>
            <w:shd w:val="clear" w:color="auto" w:fill="auto"/>
            <w:vAlign w:val="bottom"/>
            <w:hideMark/>
          </w:tcPr>
          <w:p w14:paraId="269E8AFC"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6"/>
                <w:szCs w:val="18"/>
              </w:rPr>
            </w:pPr>
            <w:r w:rsidRPr="0025241D">
              <w:rPr>
                <w:rFonts w:ascii="Arial" w:eastAsia="Times New Roman" w:hAnsi="Arial" w:cs="Arial"/>
                <w:sz w:val="16"/>
                <w:szCs w:val="18"/>
              </w:rPr>
              <w:t>Assistenza al Difensore Civico e ai Garanti. Assistenza generale al CORECOM. Biblioteca e documentazione</w:t>
            </w:r>
          </w:p>
          <w:p w14:paraId="2B46B978"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2C7C824B" w14:textId="5345F4DA"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tcBorders>
              <w:top w:val="nil"/>
              <w:left w:val="nil"/>
              <w:bottom w:val="single" w:sz="4" w:space="0" w:color="auto"/>
              <w:right w:val="single" w:sz="4" w:space="0" w:color="auto"/>
            </w:tcBorders>
            <w:shd w:val="clear" w:color="auto" w:fill="auto"/>
            <w:vAlign w:val="bottom"/>
            <w:hideMark/>
          </w:tcPr>
          <w:p w14:paraId="3F9F39DC"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5A7B72C1"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4CEE3B0B"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302.413,03</w:t>
            </w:r>
          </w:p>
        </w:tc>
        <w:tc>
          <w:tcPr>
            <w:tcW w:w="453" w:type="pct"/>
            <w:gridSpan w:val="2"/>
            <w:tcBorders>
              <w:top w:val="nil"/>
              <w:left w:val="nil"/>
              <w:bottom w:val="single" w:sz="4" w:space="0" w:color="auto"/>
              <w:right w:val="single" w:sz="4" w:space="0" w:color="auto"/>
            </w:tcBorders>
            <w:shd w:val="clear" w:color="auto" w:fill="auto"/>
            <w:vAlign w:val="bottom"/>
            <w:hideMark/>
          </w:tcPr>
          <w:p w14:paraId="6A5BE22C"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12.590,00</w:t>
            </w:r>
          </w:p>
        </w:tc>
        <w:tc>
          <w:tcPr>
            <w:tcW w:w="416" w:type="pct"/>
            <w:gridSpan w:val="2"/>
            <w:tcBorders>
              <w:top w:val="nil"/>
              <w:left w:val="nil"/>
              <w:bottom w:val="single" w:sz="4" w:space="0" w:color="auto"/>
              <w:right w:val="single" w:sz="4" w:space="0" w:color="auto"/>
            </w:tcBorders>
            <w:shd w:val="clear" w:color="auto" w:fill="auto"/>
            <w:vAlign w:val="bottom"/>
            <w:hideMark/>
          </w:tcPr>
          <w:p w14:paraId="62008F45"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4,16%</w:t>
            </w:r>
          </w:p>
        </w:tc>
        <w:tc>
          <w:tcPr>
            <w:tcW w:w="441" w:type="pct"/>
            <w:gridSpan w:val="2"/>
            <w:tcBorders>
              <w:top w:val="nil"/>
              <w:left w:val="nil"/>
              <w:bottom w:val="single" w:sz="4" w:space="0" w:color="auto"/>
              <w:right w:val="single" w:sz="4" w:space="0" w:color="auto"/>
            </w:tcBorders>
            <w:shd w:val="clear" w:color="auto" w:fill="auto"/>
            <w:vAlign w:val="bottom"/>
            <w:hideMark/>
          </w:tcPr>
          <w:p w14:paraId="4A852960"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5.040,00</w:t>
            </w:r>
          </w:p>
        </w:tc>
        <w:tc>
          <w:tcPr>
            <w:tcW w:w="418" w:type="pct"/>
            <w:gridSpan w:val="2"/>
            <w:tcBorders>
              <w:top w:val="nil"/>
              <w:left w:val="nil"/>
              <w:bottom w:val="single" w:sz="4" w:space="0" w:color="auto"/>
              <w:right w:val="single" w:sz="4" w:space="0" w:color="auto"/>
            </w:tcBorders>
            <w:shd w:val="clear" w:color="auto" w:fill="auto"/>
            <w:vAlign w:val="bottom"/>
            <w:hideMark/>
          </w:tcPr>
          <w:p w14:paraId="71912382"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40,03%</w:t>
            </w:r>
          </w:p>
        </w:tc>
        <w:tc>
          <w:tcPr>
            <w:tcW w:w="499" w:type="pct"/>
            <w:gridSpan w:val="2"/>
            <w:tcBorders>
              <w:top w:val="nil"/>
              <w:left w:val="nil"/>
              <w:bottom w:val="single" w:sz="4" w:space="0" w:color="auto"/>
              <w:right w:val="single" w:sz="4" w:space="0" w:color="auto"/>
            </w:tcBorders>
            <w:shd w:val="clear" w:color="auto" w:fill="auto"/>
            <w:vAlign w:val="bottom"/>
            <w:hideMark/>
          </w:tcPr>
          <w:p w14:paraId="680C380C"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12.590,00</w:t>
            </w:r>
          </w:p>
        </w:tc>
        <w:tc>
          <w:tcPr>
            <w:tcW w:w="341" w:type="pct"/>
            <w:tcBorders>
              <w:top w:val="nil"/>
              <w:left w:val="nil"/>
              <w:bottom w:val="single" w:sz="4" w:space="0" w:color="auto"/>
              <w:right w:val="single" w:sz="4" w:space="0" w:color="auto"/>
            </w:tcBorders>
            <w:shd w:val="clear" w:color="auto" w:fill="auto"/>
            <w:vAlign w:val="bottom"/>
            <w:hideMark/>
          </w:tcPr>
          <w:p w14:paraId="37CF0E16"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562DEC79" w14:textId="77777777" w:rsidTr="00224203">
        <w:trPr>
          <w:trHeight w:val="255"/>
          <w:jc w:val="center"/>
        </w:trPr>
        <w:tc>
          <w:tcPr>
            <w:tcW w:w="916" w:type="pct"/>
            <w:vMerge/>
            <w:tcBorders>
              <w:left w:val="single" w:sz="4" w:space="0" w:color="auto"/>
              <w:right w:val="single" w:sz="4" w:space="0" w:color="auto"/>
            </w:tcBorders>
            <w:shd w:val="clear" w:color="auto" w:fill="auto"/>
            <w:vAlign w:val="bottom"/>
            <w:hideMark/>
          </w:tcPr>
          <w:p w14:paraId="72627ABC" w14:textId="27CAB56B"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470B7595"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1DAAB590"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9042663"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1.135.821,68</w:t>
            </w:r>
          </w:p>
        </w:tc>
        <w:tc>
          <w:tcPr>
            <w:tcW w:w="453" w:type="pct"/>
            <w:gridSpan w:val="2"/>
            <w:tcBorders>
              <w:top w:val="nil"/>
              <w:left w:val="nil"/>
              <w:bottom w:val="single" w:sz="4" w:space="0" w:color="auto"/>
              <w:right w:val="single" w:sz="4" w:space="0" w:color="auto"/>
            </w:tcBorders>
            <w:shd w:val="clear" w:color="auto" w:fill="auto"/>
            <w:vAlign w:val="bottom"/>
            <w:hideMark/>
          </w:tcPr>
          <w:p w14:paraId="6F416BF8"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884.544,43</w:t>
            </w:r>
          </w:p>
        </w:tc>
        <w:tc>
          <w:tcPr>
            <w:tcW w:w="416" w:type="pct"/>
            <w:gridSpan w:val="2"/>
            <w:tcBorders>
              <w:top w:val="nil"/>
              <w:left w:val="nil"/>
              <w:bottom w:val="single" w:sz="4" w:space="0" w:color="auto"/>
              <w:right w:val="single" w:sz="4" w:space="0" w:color="auto"/>
            </w:tcBorders>
            <w:shd w:val="clear" w:color="auto" w:fill="auto"/>
            <w:vAlign w:val="bottom"/>
            <w:hideMark/>
          </w:tcPr>
          <w:p w14:paraId="3BD7F84A"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77,88%</w:t>
            </w:r>
          </w:p>
        </w:tc>
        <w:tc>
          <w:tcPr>
            <w:tcW w:w="441" w:type="pct"/>
            <w:gridSpan w:val="2"/>
            <w:tcBorders>
              <w:top w:val="nil"/>
              <w:left w:val="nil"/>
              <w:bottom w:val="single" w:sz="4" w:space="0" w:color="auto"/>
              <w:right w:val="single" w:sz="4" w:space="0" w:color="auto"/>
            </w:tcBorders>
            <w:shd w:val="clear" w:color="auto" w:fill="auto"/>
            <w:vAlign w:val="bottom"/>
            <w:hideMark/>
          </w:tcPr>
          <w:p w14:paraId="675CF7A3"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796.819,27</w:t>
            </w:r>
          </w:p>
        </w:tc>
        <w:tc>
          <w:tcPr>
            <w:tcW w:w="418" w:type="pct"/>
            <w:gridSpan w:val="2"/>
            <w:tcBorders>
              <w:top w:val="nil"/>
              <w:left w:val="nil"/>
              <w:bottom w:val="single" w:sz="4" w:space="0" w:color="auto"/>
              <w:right w:val="single" w:sz="4" w:space="0" w:color="auto"/>
            </w:tcBorders>
            <w:shd w:val="clear" w:color="auto" w:fill="auto"/>
            <w:vAlign w:val="bottom"/>
            <w:hideMark/>
          </w:tcPr>
          <w:p w14:paraId="7495105D"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90,08%</w:t>
            </w:r>
          </w:p>
        </w:tc>
        <w:tc>
          <w:tcPr>
            <w:tcW w:w="499" w:type="pct"/>
            <w:gridSpan w:val="2"/>
            <w:tcBorders>
              <w:top w:val="nil"/>
              <w:left w:val="nil"/>
              <w:bottom w:val="single" w:sz="4" w:space="0" w:color="auto"/>
              <w:right w:val="single" w:sz="4" w:space="0" w:color="auto"/>
            </w:tcBorders>
            <w:shd w:val="clear" w:color="auto" w:fill="auto"/>
            <w:vAlign w:val="bottom"/>
            <w:hideMark/>
          </w:tcPr>
          <w:p w14:paraId="15A1AC0F"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864.083,66</w:t>
            </w:r>
          </w:p>
        </w:tc>
        <w:tc>
          <w:tcPr>
            <w:tcW w:w="341" w:type="pct"/>
            <w:tcBorders>
              <w:top w:val="nil"/>
              <w:left w:val="nil"/>
              <w:bottom w:val="single" w:sz="4" w:space="0" w:color="auto"/>
              <w:right w:val="single" w:sz="4" w:space="0" w:color="auto"/>
            </w:tcBorders>
            <w:shd w:val="clear" w:color="auto" w:fill="auto"/>
            <w:vAlign w:val="bottom"/>
            <w:hideMark/>
          </w:tcPr>
          <w:p w14:paraId="7652810E"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97,69%</w:t>
            </w:r>
          </w:p>
        </w:tc>
      </w:tr>
      <w:tr w:rsidR="0025241D" w:rsidRPr="0025241D" w14:paraId="7C7B3076" w14:textId="77777777" w:rsidTr="00224203">
        <w:trPr>
          <w:trHeight w:val="51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3AD5B77F" w14:textId="08A9E1B0"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33ED5F4D"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346DD07C"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3E3F1C5"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77.000,00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0ABF12C6"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5F3FE150"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30B39A6C"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7537EB56"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7D4C34BB" w14:textId="77777777" w:rsidR="00224203" w:rsidRPr="0025241D" w:rsidRDefault="00224203"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6F8FD8C0" w14:textId="77777777" w:rsidR="00224203" w:rsidRPr="0025241D" w:rsidRDefault="00224203"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53D40B68"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CFF22AB"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Totale </w:t>
            </w:r>
          </w:p>
        </w:tc>
        <w:tc>
          <w:tcPr>
            <w:tcW w:w="570" w:type="pct"/>
            <w:tcBorders>
              <w:top w:val="nil"/>
              <w:left w:val="nil"/>
              <w:bottom w:val="single" w:sz="4" w:space="0" w:color="auto"/>
              <w:right w:val="single" w:sz="4" w:space="0" w:color="auto"/>
            </w:tcBorders>
            <w:shd w:val="clear" w:color="auto" w:fill="auto"/>
            <w:vAlign w:val="bottom"/>
            <w:hideMark/>
          </w:tcPr>
          <w:p w14:paraId="02E1C115"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29B8F6A1"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03" w:type="pct"/>
            <w:gridSpan w:val="3"/>
            <w:tcBorders>
              <w:top w:val="nil"/>
              <w:left w:val="nil"/>
              <w:bottom w:val="single" w:sz="4" w:space="0" w:color="auto"/>
              <w:right w:val="single" w:sz="4" w:space="0" w:color="auto"/>
            </w:tcBorders>
            <w:shd w:val="clear" w:color="auto" w:fill="auto"/>
            <w:vAlign w:val="bottom"/>
            <w:hideMark/>
          </w:tcPr>
          <w:p w14:paraId="37DA5A9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1.515.234,71</w:t>
            </w:r>
          </w:p>
        </w:tc>
        <w:tc>
          <w:tcPr>
            <w:tcW w:w="453" w:type="pct"/>
            <w:gridSpan w:val="2"/>
            <w:tcBorders>
              <w:top w:val="nil"/>
              <w:left w:val="nil"/>
              <w:bottom w:val="single" w:sz="4" w:space="0" w:color="auto"/>
              <w:right w:val="single" w:sz="4" w:space="0" w:color="auto"/>
            </w:tcBorders>
            <w:shd w:val="clear" w:color="auto" w:fill="auto"/>
            <w:vAlign w:val="bottom"/>
            <w:hideMark/>
          </w:tcPr>
          <w:p w14:paraId="4ED1B34F"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897.134,43</w:t>
            </w:r>
          </w:p>
        </w:tc>
        <w:tc>
          <w:tcPr>
            <w:tcW w:w="416" w:type="pct"/>
            <w:gridSpan w:val="2"/>
            <w:tcBorders>
              <w:top w:val="nil"/>
              <w:left w:val="nil"/>
              <w:bottom w:val="single" w:sz="4" w:space="0" w:color="auto"/>
              <w:right w:val="single" w:sz="4" w:space="0" w:color="auto"/>
            </w:tcBorders>
            <w:shd w:val="clear" w:color="auto" w:fill="auto"/>
            <w:vAlign w:val="bottom"/>
            <w:hideMark/>
          </w:tcPr>
          <w:p w14:paraId="5DD8CBD8"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59,21%</w:t>
            </w:r>
          </w:p>
        </w:tc>
        <w:tc>
          <w:tcPr>
            <w:tcW w:w="441" w:type="pct"/>
            <w:gridSpan w:val="2"/>
            <w:tcBorders>
              <w:top w:val="nil"/>
              <w:left w:val="nil"/>
              <w:bottom w:val="single" w:sz="4" w:space="0" w:color="auto"/>
              <w:right w:val="single" w:sz="4" w:space="0" w:color="auto"/>
            </w:tcBorders>
            <w:shd w:val="clear" w:color="auto" w:fill="auto"/>
            <w:vAlign w:val="bottom"/>
            <w:hideMark/>
          </w:tcPr>
          <w:p w14:paraId="6110F7C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801.859,27</w:t>
            </w:r>
          </w:p>
        </w:tc>
        <w:tc>
          <w:tcPr>
            <w:tcW w:w="418" w:type="pct"/>
            <w:gridSpan w:val="2"/>
            <w:tcBorders>
              <w:top w:val="nil"/>
              <w:left w:val="nil"/>
              <w:bottom w:val="single" w:sz="4" w:space="0" w:color="auto"/>
              <w:right w:val="single" w:sz="4" w:space="0" w:color="auto"/>
            </w:tcBorders>
            <w:shd w:val="clear" w:color="auto" w:fill="auto"/>
            <w:vAlign w:val="bottom"/>
            <w:hideMark/>
          </w:tcPr>
          <w:p w14:paraId="62FDA298"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89,38%</w:t>
            </w:r>
          </w:p>
        </w:tc>
        <w:tc>
          <w:tcPr>
            <w:tcW w:w="499" w:type="pct"/>
            <w:gridSpan w:val="2"/>
            <w:tcBorders>
              <w:top w:val="nil"/>
              <w:left w:val="nil"/>
              <w:bottom w:val="single" w:sz="4" w:space="0" w:color="auto"/>
              <w:right w:val="single" w:sz="4" w:space="0" w:color="auto"/>
            </w:tcBorders>
            <w:shd w:val="clear" w:color="auto" w:fill="auto"/>
            <w:vAlign w:val="bottom"/>
            <w:hideMark/>
          </w:tcPr>
          <w:p w14:paraId="3753883F"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876.673,66</w:t>
            </w:r>
          </w:p>
        </w:tc>
        <w:tc>
          <w:tcPr>
            <w:tcW w:w="341" w:type="pct"/>
            <w:tcBorders>
              <w:top w:val="nil"/>
              <w:left w:val="nil"/>
              <w:bottom w:val="single" w:sz="4" w:space="0" w:color="auto"/>
              <w:right w:val="single" w:sz="4" w:space="0" w:color="auto"/>
            </w:tcBorders>
            <w:shd w:val="clear" w:color="auto" w:fill="auto"/>
            <w:vAlign w:val="bottom"/>
            <w:hideMark/>
          </w:tcPr>
          <w:p w14:paraId="1A9EA95D"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97,72%</w:t>
            </w:r>
          </w:p>
        </w:tc>
      </w:tr>
      <w:tr w:rsidR="0025241D" w:rsidRPr="0025241D" w14:paraId="0499A1CC" w14:textId="77777777" w:rsidTr="00224203">
        <w:trPr>
          <w:trHeight w:val="127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08C67E95"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6"/>
                <w:szCs w:val="18"/>
              </w:rPr>
              <w:t>Assistenza generale alle Commissioni di controllo, per le politiche dell’Unione Europea, speciali e d’inchiesta. Analisi di fattibilità. Assistenza alla Commissione pari opportunità, al CdAL e all’Autorità regionale per la partecipazione</w:t>
            </w:r>
          </w:p>
        </w:tc>
        <w:tc>
          <w:tcPr>
            <w:tcW w:w="570" w:type="pct"/>
            <w:tcBorders>
              <w:top w:val="nil"/>
              <w:left w:val="nil"/>
              <w:bottom w:val="single" w:sz="4" w:space="0" w:color="auto"/>
              <w:right w:val="single" w:sz="4" w:space="0" w:color="auto"/>
            </w:tcBorders>
            <w:shd w:val="clear" w:color="auto" w:fill="auto"/>
            <w:vAlign w:val="bottom"/>
            <w:hideMark/>
          </w:tcPr>
          <w:p w14:paraId="41F2DFE3"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1D83E56D"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80557E5"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421.723,84</w:t>
            </w:r>
          </w:p>
        </w:tc>
        <w:tc>
          <w:tcPr>
            <w:tcW w:w="453" w:type="pct"/>
            <w:gridSpan w:val="2"/>
            <w:tcBorders>
              <w:top w:val="nil"/>
              <w:left w:val="nil"/>
              <w:bottom w:val="single" w:sz="4" w:space="0" w:color="auto"/>
              <w:right w:val="single" w:sz="4" w:space="0" w:color="auto"/>
            </w:tcBorders>
            <w:shd w:val="clear" w:color="auto" w:fill="auto"/>
            <w:vAlign w:val="bottom"/>
            <w:hideMark/>
          </w:tcPr>
          <w:p w14:paraId="3009C91B"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349.738,51</w:t>
            </w:r>
          </w:p>
        </w:tc>
        <w:tc>
          <w:tcPr>
            <w:tcW w:w="416" w:type="pct"/>
            <w:gridSpan w:val="2"/>
            <w:tcBorders>
              <w:top w:val="nil"/>
              <w:left w:val="nil"/>
              <w:bottom w:val="single" w:sz="4" w:space="0" w:color="auto"/>
              <w:right w:val="single" w:sz="4" w:space="0" w:color="auto"/>
            </w:tcBorders>
            <w:shd w:val="clear" w:color="auto" w:fill="auto"/>
            <w:vAlign w:val="bottom"/>
            <w:hideMark/>
          </w:tcPr>
          <w:p w14:paraId="0274CD48"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82,93%</w:t>
            </w:r>
          </w:p>
        </w:tc>
        <w:tc>
          <w:tcPr>
            <w:tcW w:w="441" w:type="pct"/>
            <w:gridSpan w:val="2"/>
            <w:tcBorders>
              <w:top w:val="nil"/>
              <w:left w:val="nil"/>
              <w:bottom w:val="single" w:sz="4" w:space="0" w:color="auto"/>
              <w:right w:val="single" w:sz="4" w:space="0" w:color="auto"/>
            </w:tcBorders>
            <w:shd w:val="clear" w:color="auto" w:fill="auto"/>
            <w:vAlign w:val="bottom"/>
            <w:hideMark/>
          </w:tcPr>
          <w:p w14:paraId="55F3E6AC"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335.797,01</w:t>
            </w:r>
          </w:p>
        </w:tc>
        <w:tc>
          <w:tcPr>
            <w:tcW w:w="418" w:type="pct"/>
            <w:gridSpan w:val="2"/>
            <w:tcBorders>
              <w:top w:val="nil"/>
              <w:left w:val="nil"/>
              <w:bottom w:val="single" w:sz="4" w:space="0" w:color="auto"/>
              <w:right w:val="single" w:sz="4" w:space="0" w:color="auto"/>
            </w:tcBorders>
            <w:shd w:val="clear" w:color="auto" w:fill="auto"/>
            <w:vAlign w:val="bottom"/>
            <w:hideMark/>
          </w:tcPr>
          <w:p w14:paraId="08E53213"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96,01%</w:t>
            </w:r>
          </w:p>
        </w:tc>
        <w:tc>
          <w:tcPr>
            <w:tcW w:w="499" w:type="pct"/>
            <w:gridSpan w:val="2"/>
            <w:tcBorders>
              <w:top w:val="nil"/>
              <w:left w:val="nil"/>
              <w:bottom w:val="single" w:sz="4" w:space="0" w:color="auto"/>
              <w:right w:val="single" w:sz="4" w:space="0" w:color="auto"/>
            </w:tcBorders>
            <w:shd w:val="clear" w:color="auto" w:fill="auto"/>
            <w:vAlign w:val="bottom"/>
            <w:hideMark/>
          </w:tcPr>
          <w:p w14:paraId="5BBEC85C"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349.738,51</w:t>
            </w:r>
          </w:p>
        </w:tc>
        <w:tc>
          <w:tcPr>
            <w:tcW w:w="341" w:type="pct"/>
            <w:tcBorders>
              <w:top w:val="nil"/>
              <w:left w:val="nil"/>
              <w:bottom w:val="single" w:sz="4" w:space="0" w:color="auto"/>
              <w:right w:val="single" w:sz="4" w:space="0" w:color="auto"/>
            </w:tcBorders>
            <w:shd w:val="clear" w:color="auto" w:fill="auto"/>
            <w:vAlign w:val="bottom"/>
            <w:hideMark/>
          </w:tcPr>
          <w:p w14:paraId="411959DF"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3FCDC97D"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51A6C25A" w14:textId="158853D2"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Totale </w:t>
            </w:r>
          </w:p>
        </w:tc>
        <w:tc>
          <w:tcPr>
            <w:tcW w:w="501" w:type="pct"/>
            <w:gridSpan w:val="3"/>
            <w:tcBorders>
              <w:top w:val="nil"/>
              <w:left w:val="nil"/>
              <w:bottom w:val="single" w:sz="4" w:space="0" w:color="auto"/>
              <w:right w:val="single" w:sz="4" w:space="0" w:color="auto"/>
            </w:tcBorders>
            <w:shd w:val="clear" w:color="auto" w:fill="auto"/>
            <w:vAlign w:val="bottom"/>
            <w:hideMark/>
          </w:tcPr>
          <w:p w14:paraId="057ACCCB"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421.723,84</w:t>
            </w:r>
          </w:p>
        </w:tc>
        <w:tc>
          <w:tcPr>
            <w:tcW w:w="451" w:type="pct"/>
            <w:tcBorders>
              <w:top w:val="nil"/>
              <w:left w:val="nil"/>
              <w:bottom w:val="single" w:sz="4" w:space="0" w:color="auto"/>
              <w:right w:val="single" w:sz="4" w:space="0" w:color="auto"/>
            </w:tcBorders>
            <w:shd w:val="clear" w:color="auto" w:fill="auto"/>
            <w:vAlign w:val="bottom"/>
            <w:hideMark/>
          </w:tcPr>
          <w:p w14:paraId="530F2FE8"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349.738,51</w:t>
            </w:r>
          </w:p>
        </w:tc>
        <w:tc>
          <w:tcPr>
            <w:tcW w:w="416" w:type="pct"/>
            <w:gridSpan w:val="2"/>
            <w:tcBorders>
              <w:top w:val="nil"/>
              <w:left w:val="nil"/>
              <w:bottom w:val="single" w:sz="4" w:space="0" w:color="auto"/>
              <w:right w:val="single" w:sz="4" w:space="0" w:color="auto"/>
            </w:tcBorders>
            <w:shd w:val="clear" w:color="auto" w:fill="auto"/>
            <w:vAlign w:val="bottom"/>
            <w:hideMark/>
          </w:tcPr>
          <w:p w14:paraId="08ADBEE9"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82,93%</w:t>
            </w:r>
          </w:p>
        </w:tc>
        <w:tc>
          <w:tcPr>
            <w:tcW w:w="441" w:type="pct"/>
            <w:gridSpan w:val="2"/>
            <w:tcBorders>
              <w:top w:val="nil"/>
              <w:left w:val="nil"/>
              <w:bottom w:val="single" w:sz="4" w:space="0" w:color="auto"/>
              <w:right w:val="single" w:sz="4" w:space="0" w:color="auto"/>
            </w:tcBorders>
            <w:shd w:val="clear" w:color="auto" w:fill="auto"/>
            <w:vAlign w:val="bottom"/>
            <w:hideMark/>
          </w:tcPr>
          <w:p w14:paraId="0C81AC24"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335.797,01</w:t>
            </w:r>
          </w:p>
        </w:tc>
        <w:tc>
          <w:tcPr>
            <w:tcW w:w="418" w:type="pct"/>
            <w:gridSpan w:val="2"/>
            <w:tcBorders>
              <w:top w:val="nil"/>
              <w:left w:val="nil"/>
              <w:bottom w:val="single" w:sz="4" w:space="0" w:color="auto"/>
              <w:right w:val="single" w:sz="4" w:space="0" w:color="auto"/>
            </w:tcBorders>
            <w:shd w:val="clear" w:color="auto" w:fill="auto"/>
            <w:vAlign w:val="bottom"/>
            <w:hideMark/>
          </w:tcPr>
          <w:p w14:paraId="65B59D18"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96,01%</w:t>
            </w:r>
          </w:p>
        </w:tc>
        <w:tc>
          <w:tcPr>
            <w:tcW w:w="499" w:type="pct"/>
            <w:gridSpan w:val="2"/>
            <w:tcBorders>
              <w:top w:val="nil"/>
              <w:left w:val="nil"/>
              <w:bottom w:val="single" w:sz="4" w:space="0" w:color="auto"/>
              <w:right w:val="single" w:sz="4" w:space="0" w:color="auto"/>
            </w:tcBorders>
            <w:shd w:val="clear" w:color="auto" w:fill="auto"/>
            <w:vAlign w:val="bottom"/>
            <w:hideMark/>
          </w:tcPr>
          <w:p w14:paraId="03588E85"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349.738,51</w:t>
            </w:r>
          </w:p>
        </w:tc>
        <w:tc>
          <w:tcPr>
            <w:tcW w:w="341" w:type="pct"/>
            <w:tcBorders>
              <w:top w:val="nil"/>
              <w:left w:val="nil"/>
              <w:bottom w:val="single" w:sz="4" w:space="0" w:color="auto"/>
              <w:right w:val="single" w:sz="4" w:space="0" w:color="auto"/>
            </w:tcBorders>
            <w:shd w:val="clear" w:color="auto" w:fill="auto"/>
            <w:vAlign w:val="bottom"/>
            <w:hideMark/>
          </w:tcPr>
          <w:p w14:paraId="77602DE6"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3302E7A1" w14:textId="77777777" w:rsidTr="00224203">
        <w:trPr>
          <w:trHeight w:val="255"/>
          <w:jc w:val="center"/>
        </w:trPr>
        <w:tc>
          <w:tcPr>
            <w:tcW w:w="916" w:type="pct"/>
            <w:vMerge w:val="restart"/>
            <w:tcBorders>
              <w:top w:val="nil"/>
              <w:left w:val="single" w:sz="4" w:space="0" w:color="auto"/>
              <w:right w:val="single" w:sz="4" w:space="0" w:color="auto"/>
            </w:tcBorders>
            <w:shd w:val="clear" w:color="auto" w:fill="auto"/>
            <w:vAlign w:val="bottom"/>
            <w:hideMark/>
          </w:tcPr>
          <w:p w14:paraId="664EA7DD"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Assistenza giuridica e legislativa                   </w:t>
            </w:r>
          </w:p>
          <w:p w14:paraId="54B7A0D8" w14:textId="728AB734"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4B4D9B40"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23A24F8B" w14:textId="7B49B991"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24D24F81"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3340D0B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3.175,18</w:t>
            </w:r>
          </w:p>
        </w:tc>
        <w:tc>
          <w:tcPr>
            <w:tcW w:w="453" w:type="pct"/>
            <w:gridSpan w:val="2"/>
            <w:tcBorders>
              <w:top w:val="nil"/>
              <w:left w:val="nil"/>
              <w:bottom w:val="single" w:sz="4" w:space="0" w:color="auto"/>
              <w:right w:val="single" w:sz="4" w:space="0" w:color="auto"/>
            </w:tcBorders>
            <w:shd w:val="clear" w:color="auto" w:fill="auto"/>
            <w:vAlign w:val="bottom"/>
            <w:hideMark/>
          </w:tcPr>
          <w:p w14:paraId="5893056B"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1B43C206"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11772617"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22FD05E4"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FD7C4E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73A8EFC2"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60235D7D"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117CD299" w14:textId="22DF29AD"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7CA7F984" w14:textId="22D4730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531C3729"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C7D039F"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6300E1E5"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3E7073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410C16C7"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07D2B5AD"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3990581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7190EEBB"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01CFB4AA"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7C53B121" w14:textId="25F42A7A"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31BF46C2"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7.375,18</w:t>
            </w:r>
          </w:p>
        </w:tc>
        <w:tc>
          <w:tcPr>
            <w:tcW w:w="451" w:type="pct"/>
            <w:tcBorders>
              <w:top w:val="nil"/>
              <w:left w:val="nil"/>
              <w:bottom w:val="single" w:sz="4" w:space="0" w:color="auto"/>
              <w:right w:val="single" w:sz="4" w:space="0" w:color="auto"/>
            </w:tcBorders>
            <w:shd w:val="clear" w:color="auto" w:fill="auto"/>
            <w:vAlign w:val="bottom"/>
            <w:hideMark/>
          </w:tcPr>
          <w:p w14:paraId="120A5F6A"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2FB1E4E"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66C66409"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63F894F8"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277D6EB"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5A7CD3A1"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247D2848"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85283D3"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Atti consiliari. Procedura di nomine e designazioni di competenza del Consiglio regionale.</w:t>
            </w:r>
          </w:p>
        </w:tc>
        <w:tc>
          <w:tcPr>
            <w:tcW w:w="570" w:type="pct"/>
            <w:tcBorders>
              <w:top w:val="nil"/>
              <w:left w:val="nil"/>
              <w:bottom w:val="single" w:sz="4" w:space="0" w:color="auto"/>
              <w:right w:val="single" w:sz="4" w:space="0" w:color="auto"/>
            </w:tcBorders>
            <w:shd w:val="clear" w:color="auto" w:fill="auto"/>
            <w:vAlign w:val="bottom"/>
            <w:hideMark/>
          </w:tcPr>
          <w:p w14:paraId="3097F39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5069ED8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0ACB55C7"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28.060,00</w:t>
            </w:r>
          </w:p>
        </w:tc>
        <w:tc>
          <w:tcPr>
            <w:tcW w:w="453" w:type="pct"/>
            <w:gridSpan w:val="2"/>
            <w:tcBorders>
              <w:top w:val="nil"/>
              <w:left w:val="nil"/>
              <w:bottom w:val="single" w:sz="4" w:space="0" w:color="auto"/>
              <w:right w:val="single" w:sz="4" w:space="0" w:color="auto"/>
            </w:tcBorders>
            <w:shd w:val="clear" w:color="auto" w:fill="auto"/>
            <w:vAlign w:val="bottom"/>
            <w:hideMark/>
          </w:tcPr>
          <w:p w14:paraId="35A66A1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16.623,89</w:t>
            </w:r>
          </w:p>
        </w:tc>
        <w:tc>
          <w:tcPr>
            <w:tcW w:w="416" w:type="pct"/>
            <w:gridSpan w:val="2"/>
            <w:tcBorders>
              <w:top w:val="nil"/>
              <w:left w:val="nil"/>
              <w:bottom w:val="single" w:sz="4" w:space="0" w:color="auto"/>
              <w:right w:val="single" w:sz="4" w:space="0" w:color="auto"/>
            </w:tcBorders>
            <w:shd w:val="clear" w:color="auto" w:fill="auto"/>
            <w:vAlign w:val="bottom"/>
            <w:hideMark/>
          </w:tcPr>
          <w:p w14:paraId="4C3FDF8C"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59,24%</w:t>
            </w:r>
          </w:p>
        </w:tc>
        <w:tc>
          <w:tcPr>
            <w:tcW w:w="441" w:type="pct"/>
            <w:gridSpan w:val="2"/>
            <w:tcBorders>
              <w:top w:val="nil"/>
              <w:left w:val="nil"/>
              <w:bottom w:val="single" w:sz="4" w:space="0" w:color="auto"/>
              <w:right w:val="single" w:sz="4" w:space="0" w:color="auto"/>
            </w:tcBorders>
            <w:shd w:val="clear" w:color="auto" w:fill="auto"/>
            <w:vAlign w:val="bottom"/>
            <w:hideMark/>
          </w:tcPr>
          <w:p w14:paraId="496FE1BD"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13.692,88</w:t>
            </w:r>
          </w:p>
        </w:tc>
        <w:tc>
          <w:tcPr>
            <w:tcW w:w="418" w:type="pct"/>
            <w:gridSpan w:val="2"/>
            <w:tcBorders>
              <w:top w:val="nil"/>
              <w:left w:val="nil"/>
              <w:bottom w:val="single" w:sz="4" w:space="0" w:color="auto"/>
              <w:right w:val="single" w:sz="4" w:space="0" w:color="auto"/>
            </w:tcBorders>
            <w:shd w:val="clear" w:color="auto" w:fill="auto"/>
            <w:vAlign w:val="bottom"/>
            <w:hideMark/>
          </w:tcPr>
          <w:p w14:paraId="6433EE5E"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82,37%</w:t>
            </w:r>
          </w:p>
        </w:tc>
        <w:tc>
          <w:tcPr>
            <w:tcW w:w="499" w:type="pct"/>
            <w:gridSpan w:val="2"/>
            <w:tcBorders>
              <w:top w:val="nil"/>
              <w:left w:val="nil"/>
              <w:bottom w:val="single" w:sz="4" w:space="0" w:color="auto"/>
              <w:right w:val="single" w:sz="4" w:space="0" w:color="auto"/>
            </w:tcBorders>
            <w:shd w:val="clear" w:color="auto" w:fill="auto"/>
            <w:vAlign w:val="bottom"/>
            <w:hideMark/>
          </w:tcPr>
          <w:p w14:paraId="374C7CC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16.623,89</w:t>
            </w:r>
          </w:p>
        </w:tc>
        <w:tc>
          <w:tcPr>
            <w:tcW w:w="341" w:type="pct"/>
            <w:tcBorders>
              <w:top w:val="nil"/>
              <w:left w:val="nil"/>
              <w:bottom w:val="single" w:sz="4" w:space="0" w:color="auto"/>
              <w:right w:val="single" w:sz="4" w:space="0" w:color="auto"/>
            </w:tcBorders>
            <w:shd w:val="clear" w:color="auto" w:fill="auto"/>
            <w:vAlign w:val="bottom"/>
            <w:hideMark/>
          </w:tcPr>
          <w:p w14:paraId="0C5B4545"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0907D52D"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32619FDD" w14:textId="21825AE6"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663E9CC7"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28.060,00</w:t>
            </w:r>
          </w:p>
        </w:tc>
        <w:tc>
          <w:tcPr>
            <w:tcW w:w="451" w:type="pct"/>
            <w:tcBorders>
              <w:top w:val="nil"/>
              <w:left w:val="nil"/>
              <w:bottom w:val="single" w:sz="4" w:space="0" w:color="auto"/>
              <w:right w:val="single" w:sz="4" w:space="0" w:color="auto"/>
            </w:tcBorders>
            <w:shd w:val="clear" w:color="auto" w:fill="auto"/>
            <w:vAlign w:val="bottom"/>
            <w:hideMark/>
          </w:tcPr>
          <w:p w14:paraId="0B1160AD"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16.623,89</w:t>
            </w:r>
          </w:p>
        </w:tc>
        <w:tc>
          <w:tcPr>
            <w:tcW w:w="416" w:type="pct"/>
            <w:gridSpan w:val="2"/>
            <w:tcBorders>
              <w:top w:val="nil"/>
              <w:left w:val="nil"/>
              <w:bottom w:val="single" w:sz="4" w:space="0" w:color="auto"/>
              <w:right w:val="single" w:sz="4" w:space="0" w:color="auto"/>
            </w:tcBorders>
            <w:shd w:val="clear" w:color="auto" w:fill="auto"/>
            <w:vAlign w:val="bottom"/>
            <w:hideMark/>
          </w:tcPr>
          <w:p w14:paraId="34B69348"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59,24%</w:t>
            </w:r>
          </w:p>
        </w:tc>
        <w:tc>
          <w:tcPr>
            <w:tcW w:w="441" w:type="pct"/>
            <w:gridSpan w:val="2"/>
            <w:tcBorders>
              <w:top w:val="nil"/>
              <w:left w:val="nil"/>
              <w:bottom w:val="single" w:sz="4" w:space="0" w:color="auto"/>
              <w:right w:val="single" w:sz="4" w:space="0" w:color="auto"/>
            </w:tcBorders>
            <w:shd w:val="clear" w:color="auto" w:fill="auto"/>
            <w:vAlign w:val="bottom"/>
            <w:hideMark/>
          </w:tcPr>
          <w:p w14:paraId="5B3D011A"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13.692,88</w:t>
            </w:r>
          </w:p>
        </w:tc>
        <w:tc>
          <w:tcPr>
            <w:tcW w:w="418" w:type="pct"/>
            <w:gridSpan w:val="2"/>
            <w:tcBorders>
              <w:top w:val="nil"/>
              <w:left w:val="nil"/>
              <w:bottom w:val="single" w:sz="4" w:space="0" w:color="auto"/>
              <w:right w:val="single" w:sz="4" w:space="0" w:color="auto"/>
            </w:tcBorders>
            <w:shd w:val="clear" w:color="auto" w:fill="auto"/>
            <w:vAlign w:val="bottom"/>
            <w:hideMark/>
          </w:tcPr>
          <w:p w14:paraId="4E603B61"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82,37%</w:t>
            </w:r>
          </w:p>
        </w:tc>
        <w:tc>
          <w:tcPr>
            <w:tcW w:w="499" w:type="pct"/>
            <w:gridSpan w:val="2"/>
            <w:tcBorders>
              <w:top w:val="nil"/>
              <w:left w:val="nil"/>
              <w:bottom w:val="single" w:sz="4" w:space="0" w:color="auto"/>
              <w:right w:val="single" w:sz="4" w:space="0" w:color="auto"/>
            </w:tcBorders>
            <w:shd w:val="clear" w:color="auto" w:fill="auto"/>
            <w:vAlign w:val="bottom"/>
            <w:hideMark/>
          </w:tcPr>
          <w:p w14:paraId="5CD2D885"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16.623,89</w:t>
            </w:r>
          </w:p>
        </w:tc>
        <w:tc>
          <w:tcPr>
            <w:tcW w:w="341" w:type="pct"/>
            <w:tcBorders>
              <w:top w:val="nil"/>
              <w:left w:val="nil"/>
              <w:bottom w:val="single" w:sz="4" w:space="0" w:color="auto"/>
              <w:right w:val="single" w:sz="4" w:space="0" w:color="auto"/>
            </w:tcBorders>
            <w:shd w:val="clear" w:color="auto" w:fill="auto"/>
            <w:vAlign w:val="bottom"/>
            <w:hideMark/>
          </w:tcPr>
          <w:p w14:paraId="1FC94FD1"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0A270641" w14:textId="77777777" w:rsidTr="00224203">
        <w:trPr>
          <w:trHeight w:val="255"/>
          <w:jc w:val="center"/>
        </w:trPr>
        <w:tc>
          <w:tcPr>
            <w:tcW w:w="916" w:type="pct"/>
            <w:vMerge w:val="restart"/>
            <w:tcBorders>
              <w:top w:val="nil"/>
              <w:left w:val="single" w:sz="4" w:space="0" w:color="auto"/>
              <w:right w:val="single" w:sz="4" w:space="0" w:color="auto"/>
            </w:tcBorders>
            <w:shd w:val="clear" w:color="auto" w:fill="auto"/>
            <w:vAlign w:val="bottom"/>
            <w:hideMark/>
          </w:tcPr>
          <w:p w14:paraId="65738B21"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Bilancio e finanze                                   </w:t>
            </w:r>
          </w:p>
          <w:p w14:paraId="285D175C"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0C89E76F" w14:textId="1655F606"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2612413B"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218036C3" w14:textId="255D49C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4EC19B79"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7476597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1.982,73</w:t>
            </w:r>
          </w:p>
        </w:tc>
        <w:tc>
          <w:tcPr>
            <w:tcW w:w="453" w:type="pct"/>
            <w:gridSpan w:val="2"/>
            <w:tcBorders>
              <w:top w:val="nil"/>
              <w:left w:val="nil"/>
              <w:bottom w:val="single" w:sz="4" w:space="0" w:color="auto"/>
              <w:right w:val="single" w:sz="4" w:space="0" w:color="auto"/>
            </w:tcBorders>
            <w:shd w:val="clear" w:color="auto" w:fill="auto"/>
            <w:vAlign w:val="bottom"/>
            <w:hideMark/>
          </w:tcPr>
          <w:p w14:paraId="7B53AC6E"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540AF5C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4383392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1C340B39"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139F47D3"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60933361"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1BFAD95A" w14:textId="77777777" w:rsidTr="00224203">
        <w:trPr>
          <w:trHeight w:val="255"/>
          <w:jc w:val="center"/>
        </w:trPr>
        <w:tc>
          <w:tcPr>
            <w:tcW w:w="916" w:type="pct"/>
            <w:vMerge/>
            <w:tcBorders>
              <w:left w:val="single" w:sz="4" w:space="0" w:color="auto"/>
              <w:right w:val="single" w:sz="4" w:space="0" w:color="auto"/>
            </w:tcBorders>
            <w:shd w:val="clear" w:color="auto" w:fill="auto"/>
            <w:vAlign w:val="bottom"/>
            <w:hideMark/>
          </w:tcPr>
          <w:p w14:paraId="1627A250" w14:textId="10A1C05B"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098AA178" w14:textId="76048293"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26613A3C"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B03C7C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13.284.822,25</w:t>
            </w:r>
          </w:p>
        </w:tc>
        <w:tc>
          <w:tcPr>
            <w:tcW w:w="453" w:type="pct"/>
            <w:gridSpan w:val="2"/>
            <w:tcBorders>
              <w:top w:val="nil"/>
              <w:left w:val="nil"/>
              <w:bottom w:val="single" w:sz="4" w:space="0" w:color="auto"/>
              <w:right w:val="single" w:sz="4" w:space="0" w:color="auto"/>
            </w:tcBorders>
            <w:shd w:val="clear" w:color="auto" w:fill="auto"/>
            <w:vAlign w:val="bottom"/>
            <w:hideMark/>
          </w:tcPr>
          <w:p w14:paraId="5B139E57"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13.113.396,53</w:t>
            </w:r>
          </w:p>
        </w:tc>
        <w:tc>
          <w:tcPr>
            <w:tcW w:w="416" w:type="pct"/>
            <w:gridSpan w:val="2"/>
            <w:tcBorders>
              <w:top w:val="nil"/>
              <w:left w:val="nil"/>
              <w:bottom w:val="single" w:sz="4" w:space="0" w:color="auto"/>
              <w:right w:val="single" w:sz="4" w:space="0" w:color="auto"/>
            </w:tcBorders>
            <w:shd w:val="clear" w:color="auto" w:fill="auto"/>
            <w:vAlign w:val="bottom"/>
            <w:hideMark/>
          </w:tcPr>
          <w:p w14:paraId="1AAE5E6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98,71%</w:t>
            </w:r>
          </w:p>
        </w:tc>
        <w:tc>
          <w:tcPr>
            <w:tcW w:w="441" w:type="pct"/>
            <w:gridSpan w:val="2"/>
            <w:tcBorders>
              <w:top w:val="nil"/>
              <w:left w:val="nil"/>
              <w:bottom w:val="single" w:sz="4" w:space="0" w:color="auto"/>
              <w:right w:val="single" w:sz="4" w:space="0" w:color="auto"/>
            </w:tcBorders>
            <w:shd w:val="clear" w:color="auto" w:fill="auto"/>
            <w:vAlign w:val="bottom"/>
            <w:hideMark/>
          </w:tcPr>
          <w:p w14:paraId="2E6947E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13.113.199,85</w:t>
            </w:r>
          </w:p>
        </w:tc>
        <w:tc>
          <w:tcPr>
            <w:tcW w:w="418" w:type="pct"/>
            <w:gridSpan w:val="2"/>
            <w:tcBorders>
              <w:top w:val="nil"/>
              <w:left w:val="nil"/>
              <w:bottom w:val="single" w:sz="4" w:space="0" w:color="auto"/>
              <w:right w:val="single" w:sz="4" w:space="0" w:color="auto"/>
            </w:tcBorders>
            <w:shd w:val="clear" w:color="auto" w:fill="auto"/>
            <w:vAlign w:val="bottom"/>
            <w:hideMark/>
          </w:tcPr>
          <w:p w14:paraId="17F732C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0163739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13.113.396,53</w:t>
            </w:r>
          </w:p>
        </w:tc>
        <w:tc>
          <w:tcPr>
            <w:tcW w:w="341" w:type="pct"/>
            <w:tcBorders>
              <w:top w:val="nil"/>
              <w:left w:val="nil"/>
              <w:bottom w:val="single" w:sz="4" w:space="0" w:color="auto"/>
              <w:right w:val="single" w:sz="4" w:space="0" w:color="auto"/>
            </w:tcBorders>
            <w:shd w:val="clear" w:color="auto" w:fill="auto"/>
            <w:vAlign w:val="bottom"/>
            <w:hideMark/>
          </w:tcPr>
          <w:p w14:paraId="5F56B216"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798BECCC" w14:textId="77777777" w:rsidTr="00224203">
        <w:trPr>
          <w:trHeight w:val="51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01710B18" w14:textId="6AF6EC1C"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68C35070"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27F1C5C9"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013D80F2"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2F887DFC"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2255FD9F"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57EF9045"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1C7E7E8C"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3BC989FD"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3DBF938A" w14:textId="77777777" w:rsidR="00A15991" w:rsidRPr="0025241D" w:rsidRDefault="00A15991"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32659E9D"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4C343874" w14:textId="0B2773E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0A669B2D"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13.289.804,98</w:t>
            </w:r>
          </w:p>
        </w:tc>
        <w:tc>
          <w:tcPr>
            <w:tcW w:w="451" w:type="pct"/>
            <w:tcBorders>
              <w:top w:val="nil"/>
              <w:left w:val="nil"/>
              <w:bottom w:val="single" w:sz="4" w:space="0" w:color="auto"/>
              <w:right w:val="single" w:sz="4" w:space="0" w:color="auto"/>
            </w:tcBorders>
            <w:shd w:val="clear" w:color="auto" w:fill="auto"/>
            <w:vAlign w:val="bottom"/>
            <w:hideMark/>
          </w:tcPr>
          <w:p w14:paraId="1D5BC971"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13.113.396,53</w:t>
            </w:r>
          </w:p>
        </w:tc>
        <w:tc>
          <w:tcPr>
            <w:tcW w:w="416" w:type="pct"/>
            <w:gridSpan w:val="2"/>
            <w:tcBorders>
              <w:top w:val="nil"/>
              <w:left w:val="nil"/>
              <w:bottom w:val="single" w:sz="4" w:space="0" w:color="auto"/>
              <w:right w:val="single" w:sz="4" w:space="0" w:color="auto"/>
            </w:tcBorders>
            <w:shd w:val="clear" w:color="auto" w:fill="auto"/>
            <w:vAlign w:val="bottom"/>
            <w:hideMark/>
          </w:tcPr>
          <w:p w14:paraId="654BC173"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98,67%</w:t>
            </w:r>
          </w:p>
        </w:tc>
        <w:tc>
          <w:tcPr>
            <w:tcW w:w="441" w:type="pct"/>
            <w:gridSpan w:val="2"/>
            <w:tcBorders>
              <w:top w:val="nil"/>
              <w:left w:val="nil"/>
              <w:bottom w:val="single" w:sz="4" w:space="0" w:color="auto"/>
              <w:right w:val="single" w:sz="4" w:space="0" w:color="auto"/>
            </w:tcBorders>
            <w:shd w:val="clear" w:color="auto" w:fill="auto"/>
            <w:vAlign w:val="bottom"/>
            <w:hideMark/>
          </w:tcPr>
          <w:p w14:paraId="26494AF8"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13.113.199,85</w:t>
            </w:r>
          </w:p>
        </w:tc>
        <w:tc>
          <w:tcPr>
            <w:tcW w:w="418" w:type="pct"/>
            <w:gridSpan w:val="2"/>
            <w:tcBorders>
              <w:top w:val="nil"/>
              <w:left w:val="nil"/>
              <w:bottom w:val="single" w:sz="4" w:space="0" w:color="auto"/>
              <w:right w:val="single" w:sz="4" w:space="0" w:color="auto"/>
            </w:tcBorders>
            <w:shd w:val="clear" w:color="auto" w:fill="auto"/>
            <w:vAlign w:val="bottom"/>
            <w:hideMark/>
          </w:tcPr>
          <w:p w14:paraId="64CDDF0A"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48F25F65"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13.113.396,53</w:t>
            </w:r>
          </w:p>
        </w:tc>
        <w:tc>
          <w:tcPr>
            <w:tcW w:w="341" w:type="pct"/>
            <w:tcBorders>
              <w:top w:val="nil"/>
              <w:left w:val="nil"/>
              <w:bottom w:val="single" w:sz="4" w:space="0" w:color="auto"/>
              <w:right w:val="single" w:sz="4" w:space="0" w:color="auto"/>
            </w:tcBorders>
            <w:shd w:val="clear" w:color="auto" w:fill="auto"/>
            <w:vAlign w:val="bottom"/>
            <w:hideMark/>
          </w:tcPr>
          <w:p w14:paraId="15427A97" w14:textId="77777777" w:rsidR="00A15991" w:rsidRPr="0025241D" w:rsidRDefault="00A15991"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105CF3C5"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7F82C9DE"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Direzione di Area Assistenza istituzionale</w:t>
            </w:r>
          </w:p>
        </w:tc>
        <w:tc>
          <w:tcPr>
            <w:tcW w:w="570" w:type="pct"/>
            <w:tcBorders>
              <w:top w:val="nil"/>
              <w:left w:val="nil"/>
              <w:bottom w:val="single" w:sz="4" w:space="0" w:color="auto"/>
              <w:right w:val="single" w:sz="4" w:space="0" w:color="auto"/>
            </w:tcBorders>
            <w:shd w:val="clear" w:color="auto" w:fill="auto"/>
            <w:vAlign w:val="bottom"/>
            <w:hideMark/>
          </w:tcPr>
          <w:p w14:paraId="57874BD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7C769E86"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DAC65D3"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09CB464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6" w:type="pct"/>
            <w:gridSpan w:val="2"/>
            <w:tcBorders>
              <w:top w:val="nil"/>
              <w:left w:val="nil"/>
              <w:bottom w:val="single" w:sz="4" w:space="0" w:color="auto"/>
              <w:right w:val="single" w:sz="4" w:space="0" w:color="auto"/>
            </w:tcBorders>
            <w:shd w:val="clear" w:color="auto" w:fill="auto"/>
            <w:vAlign w:val="bottom"/>
            <w:hideMark/>
          </w:tcPr>
          <w:p w14:paraId="565366DC"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589DDCB0"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3B2832D1"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10323E77"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72931A18"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4B1C7670"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4A7AD756" w14:textId="22D46E63"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Totale </w:t>
            </w:r>
          </w:p>
        </w:tc>
        <w:tc>
          <w:tcPr>
            <w:tcW w:w="501" w:type="pct"/>
            <w:gridSpan w:val="3"/>
            <w:tcBorders>
              <w:top w:val="nil"/>
              <w:left w:val="nil"/>
              <w:bottom w:val="single" w:sz="4" w:space="0" w:color="auto"/>
              <w:right w:val="single" w:sz="4" w:space="0" w:color="auto"/>
            </w:tcBorders>
            <w:shd w:val="clear" w:color="auto" w:fill="auto"/>
            <w:vAlign w:val="bottom"/>
            <w:hideMark/>
          </w:tcPr>
          <w:p w14:paraId="65A3D8C1"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6.000,00</w:t>
            </w:r>
          </w:p>
        </w:tc>
        <w:tc>
          <w:tcPr>
            <w:tcW w:w="451" w:type="pct"/>
            <w:tcBorders>
              <w:top w:val="nil"/>
              <w:left w:val="nil"/>
              <w:bottom w:val="single" w:sz="4" w:space="0" w:color="auto"/>
              <w:right w:val="single" w:sz="4" w:space="0" w:color="auto"/>
            </w:tcBorders>
            <w:shd w:val="clear" w:color="auto" w:fill="auto"/>
            <w:vAlign w:val="bottom"/>
            <w:hideMark/>
          </w:tcPr>
          <w:p w14:paraId="59BF4E23"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6" w:type="pct"/>
            <w:gridSpan w:val="2"/>
            <w:tcBorders>
              <w:top w:val="nil"/>
              <w:left w:val="nil"/>
              <w:bottom w:val="single" w:sz="4" w:space="0" w:color="auto"/>
              <w:right w:val="single" w:sz="4" w:space="0" w:color="auto"/>
            </w:tcBorders>
            <w:shd w:val="clear" w:color="auto" w:fill="auto"/>
            <w:vAlign w:val="bottom"/>
            <w:hideMark/>
          </w:tcPr>
          <w:p w14:paraId="1B256F61"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062EADD7"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47CFBD2A"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0798C69C"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0B07F3B1"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r w:rsidR="0025241D" w:rsidRPr="0025241D" w14:paraId="75096F54" w14:textId="77777777" w:rsidTr="00224203">
        <w:trPr>
          <w:trHeight w:val="86"/>
          <w:jc w:val="center"/>
        </w:trPr>
        <w:tc>
          <w:tcPr>
            <w:tcW w:w="916" w:type="pct"/>
            <w:vMerge w:val="restart"/>
            <w:tcBorders>
              <w:top w:val="nil"/>
              <w:left w:val="single" w:sz="4" w:space="0" w:color="auto"/>
              <w:right w:val="single" w:sz="4" w:space="0" w:color="auto"/>
            </w:tcBorders>
            <w:shd w:val="clear" w:color="auto" w:fill="auto"/>
            <w:vAlign w:val="bottom"/>
            <w:hideMark/>
          </w:tcPr>
          <w:p w14:paraId="57B46C0E"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Informatica. Archivio e protocollo. Comunicazione web, Urp    </w:t>
            </w:r>
          </w:p>
          <w:p w14:paraId="3FA24B79"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50363A7F"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1DF875D0" w14:textId="4B6EF64C"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7652DB7A"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5FCC7F35" w14:textId="63BADE7D"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4338FB81"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7C15693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12.932,36</w:t>
            </w:r>
          </w:p>
        </w:tc>
        <w:tc>
          <w:tcPr>
            <w:tcW w:w="453" w:type="pct"/>
            <w:gridSpan w:val="2"/>
            <w:tcBorders>
              <w:top w:val="nil"/>
              <w:left w:val="nil"/>
              <w:bottom w:val="single" w:sz="4" w:space="0" w:color="auto"/>
              <w:right w:val="single" w:sz="4" w:space="0" w:color="auto"/>
            </w:tcBorders>
            <w:shd w:val="clear" w:color="auto" w:fill="auto"/>
            <w:vAlign w:val="bottom"/>
            <w:hideMark/>
          </w:tcPr>
          <w:p w14:paraId="5C73402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12.932,36</w:t>
            </w:r>
          </w:p>
        </w:tc>
        <w:tc>
          <w:tcPr>
            <w:tcW w:w="416" w:type="pct"/>
            <w:gridSpan w:val="2"/>
            <w:tcBorders>
              <w:top w:val="nil"/>
              <w:left w:val="nil"/>
              <w:bottom w:val="single" w:sz="4" w:space="0" w:color="auto"/>
              <w:right w:val="single" w:sz="4" w:space="0" w:color="auto"/>
            </w:tcBorders>
            <w:shd w:val="clear" w:color="auto" w:fill="auto"/>
            <w:vAlign w:val="bottom"/>
            <w:hideMark/>
          </w:tcPr>
          <w:p w14:paraId="4C70B65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41" w:type="pct"/>
            <w:gridSpan w:val="2"/>
            <w:tcBorders>
              <w:top w:val="nil"/>
              <w:left w:val="nil"/>
              <w:bottom w:val="single" w:sz="4" w:space="0" w:color="auto"/>
              <w:right w:val="single" w:sz="4" w:space="0" w:color="auto"/>
            </w:tcBorders>
            <w:shd w:val="clear" w:color="auto" w:fill="auto"/>
            <w:vAlign w:val="bottom"/>
            <w:hideMark/>
          </w:tcPr>
          <w:p w14:paraId="1B10EF58"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73BAC979"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99" w:type="pct"/>
            <w:gridSpan w:val="2"/>
            <w:tcBorders>
              <w:top w:val="nil"/>
              <w:left w:val="nil"/>
              <w:bottom w:val="single" w:sz="4" w:space="0" w:color="auto"/>
              <w:right w:val="single" w:sz="4" w:space="0" w:color="auto"/>
            </w:tcBorders>
            <w:shd w:val="clear" w:color="auto" w:fill="auto"/>
            <w:vAlign w:val="bottom"/>
            <w:hideMark/>
          </w:tcPr>
          <w:p w14:paraId="5FD0243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12.932,36</w:t>
            </w:r>
          </w:p>
        </w:tc>
        <w:tc>
          <w:tcPr>
            <w:tcW w:w="341" w:type="pct"/>
            <w:tcBorders>
              <w:top w:val="nil"/>
              <w:left w:val="nil"/>
              <w:bottom w:val="single" w:sz="4" w:space="0" w:color="auto"/>
              <w:right w:val="single" w:sz="4" w:space="0" w:color="auto"/>
            </w:tcBorders>
            <w:shd w:val="clear" w:color="auto" w:fill="auto"/>
            <w:vAlign w:val="bottom"/>
            <w:hideMark/>
          </w:tcPr>
          <w:p w14:paraId="4F0B069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100,00%</w:t>
            </w:r>
          </w:p>
        </w:tc>
      </w:tr>
      <w:tr w:rsidR="0025241D" w:rsidRPr="0025241D" w14:paraId="04D9ABCA" w14:textId="77777777" w:rsidTr="00224203">
        <w:trPr>
          <w:trHeight w:val="58"/>
          <w:jc w:val="center"/>
        </w:trPr>
        <w:tc>
          <w:tcPr>
            <w:tcW w:w="916" w:type="pct"/>
            <w:vMerge/>
            <w:tcBorders>
              <w:left w:val="single" w:sz="4" w:space="0" w:color="auto"/>
              <w:right w:val="single" w:sz="4" w:space="0" w:color="auto"/>
            </w:tcBorders>
            <w:shd w:val="clear" w:color="auto" w:fill="auto"/>
            <w:vAlign w:val="bottom"/>
            <w:hideMark/>
          </w:tcPr>
          <w:p w14:paraId="0600CF7F" w14:textId="5B36930E"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6824F6DA" w14:textId="25A64286"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6D1F007B"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59624F1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1.228.691,20</w:t>
            </w:r>
          </w:p>
        </w:tc>
        <w:tc>
          <w:tcPr>
            <w:tcW w:w="453" w:type="pct"/>
            <w:gridSpan w:val="2"/>
            <w:tcBorders>
              <w:top w:val="nil"/>
              <w:left w:val="nil"/>
              <w:bottom w:val="single" w:sz="4" w:space="0" w:color="auto"/>
              <w:right w:val="single" w:sz="4" w:space="0" w:color="auto"/>
            </w:tcBorders>
            <w:shd w:val="clear" w:color="auto" w:fill="auto"/>
            <w:vAlign w:val="bottom"/>
            <w:hideMark/>
          </w:tcPr>
          <w:p w14:paraId="2B82030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1.187.530,87</w:t>
            </w:r>
          </w:p>
        </w:tc>
        <w:tc>
          <w:tcPr>
            <w:tcW w:w="416" w:type="pct"/>
            <w:gridSpan w:val="2"/>
            <w:tcBorders>
              <w:top w:val="nil"/>
              <w:left w:val="nil"/>
              <w:bottom w:val="single" w:sz="4" w:space="0" w:color="auto"/>
              <w:right w:val="single" w:sz="4" w:space="0" w:color="auto"/>
            </w:tcBorders>
            <w:shd w:val="clear" w:color="auto" w:fill="auto"/>
            <w:vAlign w:val="bottom"/>
            <w:hideMark/>
          </w:tcPr>
          <w:p w14:paraId="35BBB256"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96,65%</w:t>
            </w:r>
          </w:p>
        </w:tc>
        <w:tc>
          <w:tcPr>
            <w:tcW w:w="441" w:type="pct"/>
            <w:gridSpan w:val="2"/>
            <w:tcBorders>
              <w:top w:val="nil"/>
              <w:left w:val="nil"/>
              <w:bottom w:val="single" w:sz="4" w:space="0" w:color="auto"/>
              <w:right w:val="single" w:sz="4" w:space="0" w:color="auto"/>
            </w:tcBorders>
            <w:shd w:val="clear" w:color="auto" w:fill="auto"/>
            <w:vAlign w:val="bottom"/>
            <w:hideMark/>
          </w:tcPr>
          <w:p w14:paraId="7CB551F3"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779.136,40</w:t>
            </w:r>
          </w:p>
        </w:tc>
        <w:tc>
          <w:tcPr>
            <w:tcW w:w="418" w:type="pct"/>
            <w:gridSpan w:val="2"/>
            <w:tcBorders>
              <w:top w:val="nil"/>
              <w:left w:val="nil"/>
              <w:bottom w:val="single" w:sz="4" w:space="0" w:color="auto"/>
              <w:right w:val="single" w:sz="4" w:space="0" w:color="auto"/>
            </w:tcBorders>
            <w:shd w:val="clear" w:color="auto" w:fill="auto"/>
            <w:vAlign w:val="bottom"/>
            <w:hideMark/>
          </w:tcPr>
          <w:p w14:paraId="5315C6C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65,61%</w:t>
            </w:r>
          </w:p>
        </w:tc>
        <w:tc>
          <w:tcPr>
            <w:tcW w:w="499" w:type="pct"/>
            <w:gridSpan w:val="2"/>
            <w:tcBorders>
              <w:top w:val="nil"/>
              <w:left w:val="nil"/>
              <w:bottom w:val="single" w:sz="4" w:space="0" w:color="auto"/>
              <w:right w:val="single" w:sz="4" w:space="0" w:color="auto"/>
            </w:tcBorders>
            <w:shd w:val="clear" w:color="auto" w:fill="auto"/>
            <w:vAlign w:val="bottom"/>
            <w:hideMark/>
          </w:tcPr>
          <w:p w14:paraId="05775833"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978.780,24</w:t>
            </w:r>
          </w:p>
        </w:tc>
        <w:tc>
          <w:tcPr>
            <w:tcW w:w="341" w:type="pct"/>
            <w:tcBorders>
              <w:top w:val="nil"/>
              <w:left w:val="nil"/>
              <w:bottom w:val="single" w:sz="4" w:space="0" w:color="auto"/>
              <w:right w:val="single" w:sz="4" w:space="0" w:color="auto"/>
            </w:tcBorders>
            <w:shd w:val="clear" w:color="auto" w:fill="auto"/>
            <w:vAlign w:val="bottom"/>
            <w:hideMark/>
          </w:tcPr>
          <w:p w14:paraId="4E7F4DD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82,42%</w:t>
            </w:r>
          </w:p>
        </w:tc>
      </w:tr>
      <w:tr w:rsidR="0025241D" w:rsidRPr="0025241D" w14:paraId="2B669EF3" w14:textId="77777777" w:rsidTr="00224203">
        <w:trPr>
          <w:trHeight w:val="510"/>
          <w:jc w:val="center"/>
        </w:trPr>
        <w:tc>
          <w:tcPr>
            <w:tcW w:w="916" w:type="pct"/>
            <w:vMerge/>
            <w:tcBorders>
              <w:left w:val="single" w:sz="4" w:space="0" w:color="auto"/>
              <w:right w:val="single" w:sz="4" w:space="0" w:color="auto"/>
            </w:tcBorders>
            <w:shd w:val="clear" w:color="auto" w:fill="auto"/>
            <w:vAlign w:val="bottom"/>
            <w:hideMark/>
          </w:tcPr>
          <w:p w14:paraId="2DA01BD5" w14:textId="0D7CC27D"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72587DBD"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47DCA0D0"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76122DC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145.628,07</w:t>
            </w:r>
          </w:p>
        </w:tc>
        <w:tc>
          <w:tcPr>
            <w:tcW w:w="453" w:type="pct"/>
            <w:gridSpan w:val="2"/>
            <w:tcBorders>
              <w:top w:val="nil"/>
              <w:left w:val="nil"/>
              <w:bottom w:val="single" w:sz="4" w:space="0" w:color="auto"/>
              <w:right w:val="single" w:sz="4" w:space="0" w:color="auto"/>
            </w:tcBorders>
            <w:shd w:val="clear" w:color="auto" w:fill="auto"/>
            <w:vAlign w:val="bottom"/>
            <w:hideMark/>
          </w:tcPr>
          <w:p w14:paraId="3273A39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142.556,24</w:t>
            </w:r>
          </w:p>
        </w:tc>
        <w:tc>
          <w:tcPr>
            <w:tcW w:w="416" w:type="pct"/>
            <w:gridSpan w:val="2"/>
            <w:tcBorders>
              <w:top w:val="nil"/>
              <w:left w:val="nil"/>
              <w:bottom w:val="single" w:sz="4" w:space="0" w:color="auto"/>
              <w:right w:val="single" w:sz="4" w:space="0" w:color="auto"/>
            </w:tcBorders>
            <w:shd w:val="clear" w:color="auto" w:fill="auto"/>
            <w:vAlign w:val="bottom"/>
            <w:hideMark/>
          </w:tcPr>
          <w:p w14:paraId="195849A7"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97,89%</w:t>
            </w:r>
          </w:p>
        </w:tc>
        <w:tc>
          <w:tcPr>
            <w:tcW w:w="441" w:type="pct"/>
            <w:gridSpan w:val="2"/>
            <w:tcBorders>
              <w:top w:val="nil"/>
              <w:left w:val="nil"/>
              <w:bottom w:val="single" w:sz="4" w:space="0" w:color="auto"/>
              <w:right w:val="single" w:sz="4" w:space="0" w:color="auto"/>
            </w:tcBorders>
            <w:shd w:val="clear" w:color="auto" w:fill="auto"/>
            <w:vAlign w:val="bottom"/>
            <w:hideMark/>
          </w:tcPr>
          <w:p w14:paraId="6B0E4510"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865,74</w:t>
            </w:r>
          </w:p>
        </w:tc>
        <w:tc>
          <w:tcPr>
            <w:tcW w:w="418" w:type="pct"/>
            <w:gridSpan w:val="2"/>
            <w:tcBorders>
              <w:top w:val="nil"/>
              <w:left w:val="nil"/>
              <w:bottom w:val="single" w:sz="4" w:space="0" w:color="auto"/>
              <w:right w:val="single" w:sz="4" w:space="0" w:color="auto"/>
            </w:tcBorders>
            <w:shd w:val="clear" w:color="auto" w:fill="auto"/>
            <w:vAlign w:val="bottom"/>
            <w:hideMark/>
          </w:tcPr>
          <w:p w14:paraId="1D7C55E6"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0,61%</w:t>
            </w:r>
          </w:p>
        </w:tc>
        <w:tc>
          <w:tcPr>
            <w:tcW w:w="499" w:type="pct"/>
            <w:gridSpan w:val="2"/>
            <w:tcBorders>
              <w:top w:val="nil"/>
              <w:left w:val="nil"/>
              <w:bottom w:val="single" w:sz="4" w:space="0" w:color="auto"/>
              <w:right w:val="single" w:sz="4" w:space="0" w:color="auto"/>
            </w:tcBorders>
            <w:shd w:val="clear" w:color="auto" w:fill="auto"/>
            <w:vAlign w:val="bottom"/>
            <w:hideMark/>
          </w:tcPr>
          <w:p w14:paraId="45F81F5D"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118.837,89</w:t>
            </w:r>
          </w:p>
        </w:tc>
        <w:tc>
          <w:tcPr>
            <w:tcW w:w="341" w:type="pct"/>
            <w:tcBorders>
              <w:top w:val="nil"/>
              <w:left w:val="nil"/>
              <w:bottom w:val="single" w:sz="4" w:space="0" w:color="auto"/>
              <w:right w:val="single" w:sz="4" w:space="0" w:color="auto"/>
            </w:tcBorders>
            <w:shd w:val="clear" w:color="auto" w:fill="auto"/>
            <w:vAlign w:val="bottom"/>
            <w:hideMark/>
          </w:tcPr>
          <w:p w14:paraId="5AD7FF36"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83,36%</w:t>
            </w:r>
          </w:p>
        </w:tc>
      </w:tr>
      <w:tr w:rsidR="0025241D" w:rsidRPr="0025241D" w14:paraId="17F2300A"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1AEC8C13" w14:textId="580C080A"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7FC6666D"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79546645"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5E45CE1"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575.720,72</w:t>
            </w:r>
          </w:p>
        </w:tc>
        <w:tc>
          <w:tcPr>
            <w:tcW w:w="453" w:type="pct"/>
            <w:gridSpan w:val="2"/>
            <w:tcBorders>
              <w:top w:val="nil"/>
              <w:left w:val="nil"/>
              <w:bottom w:val="single" w:sz="4" w:space="0" w:color="auto"/>
              <w:right w:val="single" w:sz="4" w:space="0" w:color="auto"/>
            </w:tcBorders>
            <w:shd w:val="clear" w:color="auto" w:fill="auto"/>
            <w:vAlign w:val="bottom"/>
            <w:hideMark/>
          </w:tcPr>
          <w:p w14:paraId="14CBE84D"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569.919,95</w:t>
            </w:r>
          </w:p>
        </w:tc>
        <w:tc>
          <w:tcPr>
            <w:tcW w:w="416" w:type="pct"/>
            <w:gridSpan w:val="2"/>
            <w:tcBorders>
              <w:top w:val="nil"/>
              <w:left w:val="nil"/>
              <w:bottom w:val="single" w:sz="4" w:space="0" w:color="auto"/>
              <w:right w:val="single" w:sz="4" w:space="0" w:color="auto"/>
            </w:tcBorders>
            <w:shd w:val="clear" w:color="auto" w:fill="auto"/>
            <w:vAlign w:val="bottom"/>
            <w:hideMark/>
          </w:tcPr>
          <w:p w14:paraId="6D9B8D2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98,99%</w:t>
            </w:r>
          </w:p>
        </w:tc>
        <w:tc>
          <w:tcPr>
            <w:tcW w:w="441" w:type="pct"/>
            <w:gridSpan w:val="2"/>
            <w:tcBorders>
              <w:top w:val="nil"/>
              <w:left w:val="nil"/>
              <w:bottom w:val="single" w:sz="4" w:space="0" w:color="auto"/>
              <w:right w:val="single" w:sz="4" w:space="0" w:color="auto"/>
            </w:tcBorders>
            <w:shd w:val="clear" w:color="auto" w:fill="auto"/>
            <w:vAlign w:val="bottom"/>
            <w:hideMark/>
          </w:tcPr>
          <w:p w14:paraId="0383712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265.756,51</w:t>
            </w:r>
          </w:p>
        </w:tc>
        <w:tc>
          <w:tcPr>
            <w:tcW w:w="418" w:type="pct"/>
            <w:gridSpan w:val="2"/>
            <w:tcBorders>
              <w:top w:val="nil"/>
              <w:left w:val="nil"/>
              <w:bottom w:val="single" w:sz="4" w:space="0" w:color="auto"/>
              <w:right w:val="single" w:sz="4" w:space="0" w:color="auto"/>
            </w:tcBorders>
            <w:shd w:val="clear" w:color="auto" w:fill="auto"/>
            <w:vAlign w:val="bottom"/>
            <w:hideMark/>
          </w:tcPr>
          <w:p w14:paraId="6497D5F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46,63%</w:t>
            </w:r>
          </w:p>
        </w:tc>
        <w:tc>
          <w:tcPr>
            <w:tcW w:w="499" w:type="pct"/>
            <w:gridSpan w:val="2"/>
            <w:tcBorders>
              <w:top w:val="nil"/>
              <w:left w:val="nil"/>
              <w:bottom w:val="single" w:sz="4" w:space="0" w:color="auto"/>
              <w:right w:val="single" w:sz="4" w:space="0" w:color="auto"/>
            </w:tcBorders>
            <w:shd w:val="clear" w:color="auto" w:fill="auto"/>
            <w:vAlign w:val="bottom"/>
            <w:hideMark/>
          </w:tcPr>
          <w:p w14:paraId="2FF8D39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419.465,19</w:t>
            </w:r>
          </w:p>
        </w:tc>
        <w:tc>
          <w:tcPr>
            <w:tcW w:w="341" w:type="pct"/>
            <w:tcBorders>
              <w:top w:val="nil"/>
              <w:left w:val="nil"/>
              <w:bottom w:val="single" w:sz="4" w:space="0" w:color="auto"/>
              <w:right w:val="single" w:sz="4" w:space="0" w:color="auto"/>
            </w:tcBorders>
            <w:shd w:val="clear" w:color="auto" w:fill="auto"/>
            <w:vAlign w:val="bottom"/>
            <w:hideMark/>
          </w:tcPr>
          <w:p w14:paraId="77DA977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73,60%</w:t>
            </w:r>
          </w:p>
        </w:tc>
      </w:tr>
      <w:tr w:rsidR="0025241D" w:rsidRPr="0025241D" w14:paraId="1110B2A5"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0C6FC2DD" w14:textId="13E861B8"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Totale </w:t>
            </w:r>
          </w:p>
        </w:tc>
        <w:tc>
          <w:tcPr>
            <w:tcW w:w="501" w:type="pct"/>
            <w:gridSpan w:val="3"/>
            <w:tcBorders>
              <w:top w:val="nil"/>
              <w:left w:val="nil"/>
              <w:bottom w:val="single" w:sz="4" w:space="0" w:color="auto"/>
              <w:right w:val="single" w:sz="4" w:space="0" w:color="auto"/>
            </w:tcBorders>
            <w:shd w:val="clear" w:color="auto" w:fill="auto"/>
            <w:vAlign w:val="bottom"/>
            <w:hideMark/>
          </w:tcPr>
          <w:p w14:paraId="36935833"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1.962.972,35</w:t>
            </w:r>
          </w:p>
        </w:tc>
        <w:tc>
          <w:tcPr>
            <w:tcW w:w="451" w:type="pct"/>
            <w:tcBorders>
              <w:top w:val="nil"/>
              <w:left w:val="nil"/>
              <w:bottom w:val="single" w:sz="4" w:space="0" w:color="auto"/>
              <w:right w:val="single" w:sz="4" w:space="0" w:color="auto"/>
            </w:tcBorders>
            <w:shd w:val="clear" w:color="auto" w:fill="auto"/>
            <w:vAlign w:val="bottom"/>
            <w:hideMark/>
          </w:tcPr>
          <w:p w14:paraId="4DAB740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1.912.939,42</w:t>
            </w:r>
          </w:p>
        </w:tc>
        <w:tc>
          <w:tcPr>
            <w:tcW w:w="416" w:type="pct"/>
            <w:gridSpan w:val="2"/>
            <w:tcBorders>
              <w:top w:val="nil"/>
              <w:left w:val="nil"/>
              <w:bottom w:val="single" w:sz="4" w:space="0" w:color="auto"/>
              <w:right w:val="single" w:sz="4" w:space="0" w:color="auto"/>
            </w:tcBorders>
            <w:shd w:val="clear" w:color="auto" w:fill="auto"/>
            <w:vAlign w:val="bottom"/>
            <w:hideMark/>
          </w:tcPr>
          <w:p w14:paraId="458FA9D4"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97,45%</w:t>
            </w:r>
          </w:p>
        </w:tc>
        <w:tc>
          <w:tcPr>
            <w:tcW w:w="441" w:type="pct"/>
            <w:gridSpan w:val="2"/>
            <w:tcBorders>
              <w:top w:val="nil"/>
              <w:left w:val="nil"/>
              <w:bottom w:val="single" w:sz="4" w:space="0" w:color="auto"/>
              <w:right w:val="single" w:sz="4" w:space="0" w:color="auto"/>
            </w:tcBorders>
            <w:shd w:val="clear" w:color="auto" w:fill="auto"/>
            <w:vAlign w:val="bottom"/>
            <w:hideMark/>
          </w:tcPr>
          <w:p w14:paraId="3373101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1.045.758,65</w:t>
            </w:r>
          </w:p>
        </w:tc>
        <w:tc>
          <w:tcPr>
            <w:tcW w:w="418" w:type="pct"/>
            <w:gridSpan w:val="2"/>
            <w:tcBorders>
              <w:top w:val="nil"/>
              <w:left w:val="nil"/>
              <w:bottom w:val="single" w:sz="4" w:space="0" w:color="auto"/>
              <w:right w:val="single" w:sz="4" w:space="0" w:color="auto"/>
            </w:tcBorders>
            <w:shd w:val="clear" w:color="auto" w:fill="auto"/>
            <w:vAlign w:val="bottom"/>
            <w:hideMark/>
          </w:tcPr>
          <w:p w14:paraId="603C4526"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54,67%</w:t>
            </w:r>
          </w:p>
        </w:tc>
        <w:tc>
          <w:tcPr>
            <w:tcW w:w="499" w:type="pct"/>
            <w:gridSpan w:val="2"/>
            <w:tcBorders>
              <w:top w:val="nil"/>
              <w:left w:val="nil"/>
              <w:bottom w:val="single" w:sz="4" w:space="0" w:color="auto"/>
              <w:right w:val="single" w:sz="4" w:space="0" w:color="auto"/>
            </w:tcBorders>
            <w:shd w:val="clear" w:color="auto" w:fill="auto"/>
            <w:vAlign w:val="bottom"/>
            <w:hideMark/>
          </w:tcPr>
          <w:p w14:paraId="0335AF01"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1.530.015,68</w:t>
            </w:r>
          </w:p>
        </w:tc>
        <w:tc>
          <w:tcPr>
            <w:tcW w:w="341" w:type="pct"/>
            <w:tcBorders>
              <w:top w:val="nil"/>
              <w:left w:val="nil"/>
              <w:bottom w:val="single" w:sz="4" w:space="0" w:color="auto"/>
              <w:right w:val="single" w:sz="4" w:space="0" w:color="auto"/>
            </w:tcBorders>
            <w:shd w:val="clear" w:color="auto" w:fill="auto"/>
            <w:vAlign w:val="bottom"/>
            <w:hideMark/>
          </w:tcPr>
          <w:p w14:paraId="3D8777EE"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79,98%</w:t>
            </w:r>
          </w:p>
        </w:tc>
      </w:tr>
      <w:tr w:rsidR="0025241D" w:rsidRPr="0025241D" w14:paraId="7D4398A2" w14:textId="77777777" w:rsidTr="00224203">
        <w:trPr>
          <w:trHeight w:val="510"/>
          <w:jc w:val="center"/>
        </w:trPr>
        <w:tc>
          <w:tcPr>
            <w:tcW w:w="916" w:type="pct"/>
            <w:vMerge w:val="restart"/>
            <w:tcBorders>
              <w:top w:val="nil"/>
              <w:left w:val="single" w:sz="4" w:space="0" w:color="auto"/>
              <w:right w:val="single" w:sz="4" w:space="0" w:color="auto"/>
            </w:tcBorders>
            <w:shd w:val="clear" w:color="auto" w:fill="auto"/>
            <w:vAlign w:val="bottom"/>
            <w:hideMark/>
          </w:tcPr>
          <w:p w14:paraId="369AA8CA"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lastRenderedPageBreak/>
              <w:t>Iniziative istituzionali e Contributi. Rappresentanza e Cerimoniale. Servizi di supporto</w:t>
            </w:r>
          </w:p>
          <w:p w14:paraId="664A1875"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439940DB"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48A20B81" w14:textId="6959F12A"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2F15A64B"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0BA02A1C" w14:textId="6C994683"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1A7C2A46"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286E7874"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1.100.553,76</w:t>
            </w:r>
          </w:p>
        </w:tc>
        <w:tc>
          <w:tcPr>
            <w:tcW w:w="453" w:type="pct"/>
            <w:gridSpan w:val="2"/>
            <w:tcBorders>
              <w:top w:val="nil"/>
              <w:left w:val="nil"/>
              <w:bottom w:val="single" w:sz="4" w:space="0" w:color="auto"/>
              <w:right w:val="single" w:sz="4" w:space="0" w:color="auto"/>
            </w:tcBorders>
            <w:shd w:val="clear" w:color="auto" w:fill="auto"/>
            <w:vAlign w:val="bottom"/>
            <w:hideMark/>
          </w:tcPr>
          <w:p w14:paraId="310FB66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996.734,53</w:t>
            </w:r>
          </w:p>
        </w:tc>
        <w:tc>
          <w:tcPr>
            <w:tcW w:w="416" w:type="pct"/>
            <w:gridSpan w:val="2"/>
            <w:tcBorders>
              <w:top w:val="nil"/>
              <w:left w:val="nil"/>
              <w:bottom w:val="single" w:sz="4" w:space="0" w:color="auto"/>
              <w:right w:val="single" w:sz="4" w:space="0" w:color="auto"/>
            </w:tcBorders>
            <w:shd w:val="clear" w:color="auto" w:fill="auto"/>
            <w:vAlign w:val="bottom"/>
            <w:hideMark/>
          </w:tcPr>
          <w:p w14:paraId="42D4A8F0"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90,57%</w:t>
            </w:r>
          </w:p>
        </w:tc>
        <w:tc>
          <w:tcPr>
            <w:tcW w:w="441" w:type="pct"/>
            <w:gridSpan w:val="2"/>
            <w:tcBorders>
              <w:top w:val="nil"/>
              <w:left w:val="nil"/>
              <w:bottom w:val="single" w:sz="4" w:space="0" w:color="auto"/>
              <w:right w:val="single" w:sz="4" w:space="0" w:color="auto"/>
            </w:tcBorders>
            <w:shd w:val="clear" w:color="auto" w:fill="auto"/>
            <w:vAlign w:val="bottom"/>
            <w:hideMark/>
          </w:tcPr>
          <w:p w14:paraId="7361E92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876.639,94</w:t>
            </w:r>
          </w:p>
        </w:tc>
        <w:tc>
          <w:tcPr>
            <w:tcW w:w="418" w:type="pct"/>
            <w:gridSpan w:val="2"/>
            <w:tcBorders>
              <w:top w:val="nil"/>
              <w:left w:val="nil"/>
              <w:bottom w:val="single" w:sz="4" w:space="0" w:color="auto"/>
              <w:right w:val="single" w:sz="4" w:space="0" w:color="auto"/>
            </w:tcBorders>
            <w:shd w:val="clear" w:color="auto" w:fill="auto"/>
            <w:vAlign w:val="bottom"/>
            <w:hideMark/>
          </w:tcPr>
          <w:p w14:paraId="0E39B76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87,95%</w:t>
            </w:r>
          </w:p>
        </w:tc>
        <w:tc>
          <w:tcPr>
            <w:tcW w:w="499" w:type="pct"/>
            <w:gridSpan w:val="2"/>
            <w:tcBorders>
              <w:top w:val="nil"/>
              <w:left w:val="nil"/>
              <w:bottom w:val="single" w:sz="4" w:space="0" w:color="auto"/>
              <w:right w:val="single" w:sz="4" w:space="0" w:color="auto"/>
            </w:tcBorders>
            <w:shd w:val="clear" w:color="auto" w:fill="auto"/>
            <w:vAlign w:val="bottom"/>
            <w:hideMark/>
          </w:tcPr>
          <w:p w14:paraId="573E0CF0"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996.734,53</w:t>
            </w:r>
          </w:p>
        </w:tc>
        <w:tc>
          <w:tcPr>
            <w:tcW w:w="341" w:type="pct"/>
            <w:tcBorders>
              <w:top w:val="nil"/>
              <w:left w:val="nil"/>
              <w:bottom w:val="single" w:sz="4" w:space="0" w:color="auto"/>
              <w:right w:val="single" w:sz="4" w:space="0" w:color="auto"/>
            </w:tcBorders>
            <w:shd w:val="clear" w:color="auto" w:fill="auto"/>
            <w:vAlign w:val="bottom"/>
            <w:hideMark/>
          </w:tcPr>
          <w:p w14:paraId="02832C35"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6A359701" w14:textId="77777777" w:rsidTr="00224203">
        <w:trPr>
          <w:trHeight w:val="255"/>
          <w:jc w:val="center"/>
        </w:trPr>
        <w:tc>
          <w:tcPr>
            <w:tcW w:w="916" w:type="pct"/>
            <w:vMerge/>
            <w:tcBorders>
              <w:left w:val="single" w:sz="4" w:space="0" w:color="auto"/>
              <w:right w:val="single" w:sz="4" w:space="0" w:color="auto"/>
            </w:tcBorders>
            <w:shd w:val="clear" w:color="auto" w:fill="auto"/>
            <w:vAlign w:val="bottom"/>
            <w:hideMark/>
          </w:tcPr>
          <w:p w14:paraId="25438594" w14:textId="60870368"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2A683996" w14:textId="00E367E6"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7B75F985"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7F24ED6"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2.712.286,34</w:t>
            </w:r>
          </w:p>
        </w:tc>
        <w:tc>
          <w:tcPr>
            <w:tcW w:w="453" w:type="pct"/>
            <w:gridSpan w:val="2"/>
            <w:tcBorders>
              <w:top w:val="nil"/>
              <w:left w:val="nil"/>
              <w:bottom w:val="single" w:sz="4" w:space="0" w:color="auto"/>
              <w:right w:val="single" w:sz="4" w:space="0" w:color="auto"/>
            </w:tcBorders>
            <w:shd w:val="clear" w:color="auto" w:fill="auto"/>
            <w:vAlign w:val="bottom"/>
            <w:hideMark/>
          </w:tcPr>
          <w:p w14:paraId="25C75AC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2.466.349,96</w:t>
            </w:r>
          </w:p>
        </w:tc>
        <w:tc>
          <w:tcPr>
            <w:tcW w:w="416" w:type="pct"/>
            <w:gridSpan w:val="2"/>
            <w:tcBorders>
              <w:top w:val="nil"/>
              <w:left w:val="nil"/>
              <w:bottom w:val="single" w:sz="4" w:space="0" w:color="auto"/>
              <w:right w:val="single" w:sz="4" w:space="0" w:color="auto"/>
            </w:tcBorders>
            <w:shd w:val="clear" w:color="auto" w:fill="auto"/>
            <w:vAlign w:val="bottom"/>
            <w:hideMark/>
          </w:tcPr>
          <w:p w14:paraId="6BF1976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90,93%</w:t>
            </w:r>
          </w:p>
        </w:tc>
        <w:tc>
          <w:tcPr>
            <w:tcW w:w="441" w:type="pct"/>
            <w:gridSpan w:val="2"/>
            <w:tcBorders>
              <w:top w:val="nil"/>
              <w:left w:val="nil"/>
              <w:bottom w:val="single" w:sz="4" w:space="0" w:color="auto"/>
              <w:right w:val="single" w:sz="4" w:space="0" w:color="auto"/>
            </w:tcBorders>
            <w:shd w:val="clear" w:color="auto" w:fill="auto"/>
            <w:vAlign w:val="bottom"/>
            <w:hideMark/>
          </w:tcPr>
          <w:p w14:paraId="2E4AE6FF"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2.076.177,23</w:t>
            </w:r>
          </w:p>
        </w:tc>
        <w:tc>
          <w:tcPr>
            <w:tcW w:w="418" w:type="pct"/>
            <w:gridSpan w:val="2"/>
            <w:tcBorders>
              <w:top w:val="nil"/>
              <w:left w:val="nil"/>
              <w:bottom w:val="single" w:sz="4" w:space="0" w:color="auto"/>
              <w:right w:val="single" w:sz="4" w:space="0" w:color="auto"/>
            </w:tcBorders>
            <w:shd w:val="clear" w:color="auto" w:fill="auto"/>
            <w:vAlign w:val="bottom"/>
            <w:hideMark/>
          </w:tcPr>
          <w:p w14:paraId="0A8C99AF"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84,18%</w:t>
            </w:r>
          </w:p>
        </w:tc>
        <w:tc>
          <w:tcPr>
            <w:tcW w:w="499" w:type="pct"/>
            <w:gridSpan w:val="2"/>
            <w:tcBorders>
              <w:top w:val="nil"/>
              <w:left w:val="nil"/>
              <w:bottom w:val="single" w:sz="4" w:space="0" w:color="auto"/>
              <w:right w:val="single" w:sz="4" w:space="0" w:color="auto"/>
            </w:tcBorders>
            <w:shd w:val="clear" w:color="auto" w:fill="auto"/>
            <w:vAlign w:val="bottom"/>
            <w:hideMark/>
          </w:tcPr>
          <w:p w14:paraId="4EF08845"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2.350.951,61</w:t>
            </w:r>
          </w:p>
        </w:tc>
        <w:tc>
          <w:tcPr>
            <w:tcW w:w="341" w:type="pct"/>
            <w:tcBorders>
              <w:top w:val="nil"/>
              <w:left w:val="nil"/>
              <w:bottom w:val="single" w:sz="4" w:space="0" w:color="auto"/>
              <w:right w:val="single" w:sz="4" w:space="0" w:color="auto"/>
            </w:tcBorders>
            <w:shd w:val="clear" w:color="auto" w:fill="auto"/>
            <w:vAlign w:val="bottom"/>
            <w:hideMark/>
          </w:tcPr>
          <w:p w14:paraId="7CA893A8"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95,32%</w:t>
            </w:r>
          </w:p>
        </w:tc>
      </w:tr>
      <w:tr w:rsidR="0025241D" w:rsidRPr="0025241D" w14:paraId="3164790E" w14:textId="77777777" w:rsidTr="00224203">
        <w:trPr>
          <w:trHeight w:val="510"/>
          <w:jc w:val="center"/>
        </w:trPr>
        <w:tc>
          <w:tcPr>
            <w:tcW w:w="916" w:type="pct"/>
            <w:vMerge/>
            <w:tcBorders>
              <w:left w:val="single" w:sz="4" w:space="0" w:color="auto"/>
              <w:right w:val="single" w:sz="4" w:space="0" w:color="auto"/>
            </w:tcBorders>
            <w:shd w:val="clear" w:color="auto" w:fill="auto"/>
            <w:vAlign w:val="bottom"/>
            <w:hideMark/>
          </w:tcPr>
          <w:p w14:paraId="24EEEEB0" w14:textId="6D211792"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val="restart"/>
            <w:tcBorders>
              <w:top w:val="nil"/>
              <w:left w:val="nil"/>
              <w:right w:val="single" w:sz="4" w:space="0" w:color="auto"/>
            </w:tcBorders>
            <w:shd w:val="clear" w:color="auto" w:fill="auto"/>
            <w:vAlign w:val="bottom"/>
            <w:hideMark/>
          </w:tcPr>
          <w:p w14:paraId="26EDAD48"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p w14:paraId="7D4789EF" w14:textId="071D5C41"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3C839846"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1F75986A"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760.004,00</w:t>
            </w:r>
          </w:p>
        </w:tc>
        <w:tc>
          <w:tcPr>
            <w:tcW w:w="453" w:type="pct"/>
            <w:gridSpan w:val="2"/>
            <w:tcBorders>
              <w:top w:val="nil"/>
              <w:left w:val="nil"/>
              <w:bottom w:val="single" w:sz="4" w:space="0" w:color="auto"/>
              <w:right w:val="single" w:sz="4" w:space="0" w:color="auto"/>
            </w:tcBorders>
            <w:shd w:val="clear" w:color="auto" w:fill="auto"/>
            <w:vAlign w:val="bottom"/>
            <w:hideMark/>
          </w:tcPr>
          <w:p w14:paraId="7D64CBF5"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745.004,00</w:t>
            </w:r>
          </w:p>
        </w:tc>
        <w:tc>
          <w:tcPr>
            <w:tcW w:w="416" w:type="pct"/>
            <w:gridSpan w:val="2"/>
            <w:tcBorders>
              <w:top w:val="nil"/>
              <w:left w:val="nil"/>
              <w:bottom w:val="single" w:sz="4" w:space="0" w:color="auto"/>
              <w:right w:val="single" w:sz="4" w:space="0" w:color="auto"/>
            </w:tcBorders>
            <w:shd w:val="clear" w:color="auto" w:fill="auto"/>
            <w:vAlign w:val="bottom"/>
            <w:hideMark/>
          </w:tcPr>
          <w:p w14:paraId="1EF171B6"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98,03%</w:t>
            </w:r>
          </w:p>
        </w:tc>
        <w:tc>
          <w:tcPr>
            <w:tcW w:w="441" w:type="pct"/>
            <w:gridSpan w:val="2"/>
            <w:tcBorders>
              <w:top w:val="nil"/>
              <w:left w:val="nil"/>
              <w:bottom w:val="single" w:sz="4" w:space="0" w:color="auto"/>
              <w:right w:val="single" w:sz="4" w:space="0" w:color="auto"/>
            </w:tcBorders>
            <w:shd w:val="clear" w:color="auto" w:fill="auto"/>
            <w:vAlign w:val="bottom"/>
            <w:hideMark/>
          </w:tcPr>
          <w:p w14:paraId="2FA428C3"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745.004,00</w:t>
            </w:r>
          </w:p>
        </w:tc>
        <w:tc>
          <w:tcPr>
            <w:tcW w:w="418" w:type="pct"/>
            <w:gridSpan w:val="2"/>
            <w:tcBorders>
              <w:top w:val="nil"/>
              <w:left w:val="nil"/>
              <w:bottom w:val="single" w:sz="4" w:space="0" w:color="auto"/>
              <w:right w:val="single" w:sz="4" w:space="0" w:color="auto"/>
            </w:tcBorders>
            <w:shd w:val="clear" w:color="auto" w:fill="auto"/>
            <w:vAlign w:val="bottom"/>
            <w:hideMark/>
          </w:tcPr>
          <w:p w14:paraId="47BC8BE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2750905D"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745.004,00</w:t>
            </w:r>
          </w:p>
        </w:tc>
        <w:tc>
          <w:tcPr>
            <w:tcW w:w="341" w:type="pct"/>
            <w:tcBorders>
              <w:top w:val="nil"/>
              <w:left w:val="nil"/>
              <w:bottom w:val="single" w:sz="4" w:space="0" w:color="auto"/>
              <w:right w:val="single" w:sz="4" w:space="0" w:color="auto"/>
            </w:tcBorders>
            <w:shd w:val="clear" w:color="auto" w:fill="auto"/>
            <w:vAlign w:val="bottom"/>
            <w:hideMark/>
          </w:tcPr>
          <w:p w14:paraId="58BEF907"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63BCDA62"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7684DD0F" w14:textId="0E4A509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62217385" w14:textId="604735F4"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3859A4E3" w14:textId="77777777" w:rsidR="003C4C02" w:rsidRPr="0025241D" w:rsidRDefault="003C4C0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2175DB2"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41.000,00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35726F93"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40.987,00</w:t>
            </w:r>
          </w:p>
        </w:tc>
        <w:tc>
          <w:tcPr>
            <w:tcW w:w="416" w:type="pct"/>
            <w:gridSpan w:val="2"/>
            <w:tcBorders>
              <w:top w:val="nil"/>
              <w:left w:val="nil"/>
              <w:bottom w:val="single" w:sz="4" w:space="0" w:color="auto"/>
              <w:right w:val="single" w:sz="4" w:space="0" w:color="auto"/>
            </w:tcBorders>
            <w:shd w:val="clear" w:color="auto" w:fill="auto"/>
            <w:vAlign w:val="bottom"/>
            <w:hideMark/>
          </w:tcPr>
          <w:p w14:paraId="022F2230"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99,97%</w:t>
            </w:r>
          </w:p>
        </w:tc>
        <w:tc>
          <w:tcPr>
            <w:tcW w:w="441" w:type="pct"/>
            <w:gridSpan w:val="2"/>
            <w:tcBorders>
              <w:top w:val="nil"/>
              <w:left w:val="nil"/>
              <w:bottom w:val="single" w:sz="4" w:space="0" w:color="auto"/>
              <w:right w:val="single" w:sz="4" w:space="0" w:color="auto"/>
            </w:tcBorders>
            <w:shd w:val="clear" w:color="auto" w:fill="auto"/>
            <w:vAlign w:val="bottom"/>
            <w:hideMark/>
          </w:tcPr>
          <w:p w14:paraId="653F3F5C"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25.947,88</w:t>
            </w:r>
          </w:p>
        </w:tc>
        <w:tc>
          <w:tcPr>
            <w:tcW w:w="418" w:type="pct"/>
            <w:gridSpan w:val="2"/>
            <w:tcBorders>
              <w:top w:val="nil"/>
              <w:left w:val="nil"/>
              <w:bottom w:val="single" w:sz="4" w:space="0" w:color="auto"/>
              <w:right w:val="single" w:sz="4" w:space="0" w:color="auto"/>
            </w:tcBorders>
            <w:shd w:val="clear" w:color="auto" w:fill="auto"/>
            <w:vAlign w:val="bottom"/>
            <w:hideMark/>
          </w:tcPr>
          <w:p w14:paraId="466EA7E8"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63,31%</w:t>
            </w:r>
          </w:p>
        </w:tc>
        <w:tc>
          <w:tcPr>
            <w:tcW w:w="499" w:type="pct"/>
            <w:gridSpan w:val="2"/>
            <w:tcBorders>
              <w:top w:val="nil"/>
              <w:left w:val="nil"/>
              <w:bottom w:val="single" w:sz="4" w:space="0" w:color="auto"/>
              <w:right w:val="single" w:sz="4" w:space="0" w:color="auto"/>
            </w:tcBorders>
            <w:shd w:val="clear" w:color="auto" w:fill="auto"/>
            <w:vAlign w:val="bottom"/>
            <w:hideMark/>
          </w:tcPr>
          <w:p w14:paraId="1E2C46F3"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40.987,00</w:t>
            </w:r>
          </w:p>
        </w:tc>
        <w:tc>
          <w:tcPr>
            <w:tcW w:w="341" w:type="pct"/>
            <w:tcBorders>
              <w:top w:val="nil"/>
              <w:left w:val="nil"/>
              <w:bottom w:val="single" w:sz="4" w:space="0" w:color="auto"/>
              <w:right w:val="single" w:sz="4" w:space="0" w:color="auto"/>
            </w:tcBorders>
            <w:shd w:val="clear" w:color="auto" w:fill="auto"/>
            <w:vAlign w:val="bottom"/>
            <w:hideMark/>
          </w:tcPr>
          <w:p w14:paraId="23AA9FB0"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76EBD168"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308AD66B" w14:textId="1B8F6569"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595097DE"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4.613.844,10</w:t>
            </w:r>
          </w:p>
        </w:tc>
        <w:tc>
          <w:tcPr>
            <w:tcW w:w="451" w:type="pct"/>
            <w:tcBorders>
              <w:top w:val="nil"/>
              <w:left w:val="nil"/>
              <w:bottom w:val="single" w:sz="4" w:space="0" w:color="auto"/>
              <w:right w:val="single" w:sz="4" w:space="0" w:color="auto"/>
            </w:tcBorders>
            <w:shd w:val="clear" w:color="auto" w:fill="auto"/>
            <w:vAlign w:val="bottom"/>
            <w:hideMark/>
          </w:tcPr>
          <w:p w14:paraId="03DF070E"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4.249.075,49</w:t>
            </w:r>
          </w:p>
        </w:tc>
        <w:tc>
          <w:tcPr>
            <w:tcW w:w="416" w:type="pct"/>
            <w:gridSpan w:val="2"/>
            <w:tcBorders>
              <w:top w:val="nil"/>
              <w:left w:val="nil"/>
              <w:bottom w:val="single" w:sz="4" w:space="0" w:color="auto"/>
              <w:right w:val="single" w:sz="4" w:space="0" w:color="auto"/>
            </w:tcBorders>
            <w:shd w:val="clear" w:color="auto" w:fill="auto"/>
            <w:vAlign w:val="bottom"/>
            <w:hideMark/>
          </w:tcPr>
          <w:p w14:paraId="1E1E4AAD"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92,09%</w:t>
            </w:r>
          </w:p>
        </w:tc>
        <w:tc>
          <w:tcPr>
            <w:tcW w:w="441" w:type="pct"/>
            <w:gridSpan w:val="2"/>
            <w:tcBorders>
              <w:top w:val="nil"/>
              <w:left w:val="nil"/>
              <w:bottom w:val="single" w:sz="4" w:space="0" w:color="auto"/>
              <w:right w:val="single" w:sz="4" w:space="0" w:color="auto"/>
            </w:tcBorders>
            <w:shd w:val="clear" w:color="auto" w:fill="auto"/>
            <w:vAlign w:val="bottom"/>
            <w:hideMark/>
          </w:tcPr>
          <w:p w14:paraId="0B23973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3.723.769,05</w:t>
            </w:r>
          </w:p>
        </w:tc>
        <w:tc>
          <w:tcPr>
            <w:tcW w:w="418" w:type="pct"/>
            <w:gridSpan w:val="2"/>
            <w:tcBorders>
              <w:top w:val="nil"/>
              <w:left w:val="nil"/>
              <w:bottom w:val="single" w:sz="4" w:space="0" w:color="auto"/>
              <w:right w:val="single" w:sz="4" w:space="0" w:color="auto"/>
            </w:tcBorders>
            <w:shd w:val="clear" w:color="auto" w:fill="auto"/>
            <w:vAlign w:val="bottom"/>
            <w:hideMark/>
          </w:tcPr>
          <w:p w14:paraId="6F6D77BD"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87,64%</w:t>
            </w:r>
          </w:p>
        </w:tc>
        <w:tc>
          <w:tcPr>
            <w:tcW w:w="499" w:type="pct"/>
            <w:gridSpan w:val="2"/>
            <w:tcBorders>
              <w:top w:val="nil"/>
              <w:left w:val="nil"/>
              <w:bottom w:val="single" w:sz="4" w:space="0" w:color="auto"/>
              <w:right w:val="single" w:sz="4" w:space="0" w:color="auto"/>
            </w:tcBorders>
            <w:shd w:val="clear" w:color="auto" w:fill="auto"/>
            <w:vAlign w:val="bottom"/>
            <w:hideMark/>
          </w:tcPr>
          <w:p w14:paraId="55978E89"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4.133.677,14</w:t>
            </w:r>
          </w:p>
        </w:tc>
        <w:tc>
          <w:tcPr>
            <w:tcW w:w="341" w:type="pct"/>
            <w:tcBorders>
              <w:top w:val="nil"/>
              <w:left w:val="nil"/>
              <w:bottom w:val="single" w:sz="4" w:space="0" w:color="auto"/>
              <w:right w:val="single" w:sz="4" w:space="0" w:color="auto"/>
            </w:tcBorders>
            <w:shd w:val="clear" w:color="auto" w:fill="auto"/>
            <w:vAlign w:val="bottom"/>
            <w:hideMark/>
          </w:tcPr>
          <w:p w14:paraId="324407CB" w14:textId="77777777" w:rsidR="003C4C02" w:rsidRPr="0025241D" w:rsidRDefault="003C4C0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97,28%</w:t>
            </w:r>
          </w:p>
        </w:tc>
      </w:tr>
      <w:tr w:rsidR="0025241D" w:rsidRPr="0025241D" w14:paraId="5BC3864C" w14:textId="77777777" w:rsidTr="00224203">
        <w:trPr>
          <w:trHeight w:val="255"/>
          <w:jc w:val="center"/>
        </w:trPr>
        <w:tc>
          <w:tcPr>
            <w:tcW w:w="916" w:type="pct"/>
            <w:vMerge w:val="restart"/>
            <w:tcBorders>
              <w:top w:val="nil"/>
              <w:left w:val="single" w:sz="4" w:space="0" w:color="auto"/>
              <w:right w:val="single" w:sz="4" w:space="0" w:color="auto"/>
            </w:tcBorders>
            <w:shd w:val="clear" w:color="auto" w:fill="auto"/>
            <w:vAlign w:val="bottom"/>
            <w:hideMark/>
          </w:tcPr>
          <w:p w14:paraId="146C6952"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Organizzazione e personale. Formazione                           </w:t>
            </w:r>
          </w:p>
          <w:p w14:paraId="4FCD7ABE" w14:textId="1E11385F"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2E556054"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18EA9D86" w14:textId="1C5D4D0F"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7BA9D0A1"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3CB59E1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16.281,85</w:t>
            </w:r>
          </w:p>
        </w:tc>
        <w:tc>
          <w:tcPr>
            <w:tcW w:w="453" w:type="pct"/>
            <w:gridSpan w:val="2"/>
            <w:tcBorders>
              <w:top w:val="nil"/>
              <w:left w:val="nil"/>
              <w:bottom w:val="single" w:sz="4" w:space="0" w:color="auto"/>
              <w:right w:val="single" w:sz="4" w:space="0" w:color="auto"/>
            </w:tcBorders>
            <w:shd w:val="clear" w:color="auto" w:fill="auto"/>
            <w:vAlign w:val="bottom"/>
            <w:hideMark/>
          </w:tcPr>
          <w:p w14:paraId="1E7F681F"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18CA3FD6"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21FFAEA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68DC72E4"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C308B7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1D623622"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64116203"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77040A8A" w14:textId="4DBADAE5"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711556C7" w14:textId="72B1E970"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5AAEF9DE"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05B490F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198.976,07</w:t>
            </w:r>
          </w:p>
        </w:tc>
        <w:tc>
          <w:tcPr>
            <w:tcW w:w="453" w:type="pct"/>
            <w:gridSpan w:val="2"/>
            <w:tcBorders>
              <w:top w:val="nil"/>
              <w:left w:val="nil"/>
              <w:bottom w:val="single" w:sz="4" w:space="0" w:color="auto"/>
              <w:right w:val="single" w:sz="4" w:space="0" w:color="auto"/>
            </w:tcBorders>
            <w:shd w:val="clear" w:color="auto" w:fill="auto"/>
            <w:vAlign w:val="bottom"/>
            <w:hideMark/>
          </w:tcPr>
          <w:p w14:paraId="7B29387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109.192,84</w:t>
            </w:r>
          </w:p>
        </w:tc>
        <w:tc>
          <w:tcPr>
            <w:tcW w:w="416" w:type="pct"/>
            <w:gridSpan w:val="2"/>
            <w:tcBorders>
              <w:top w:val="nil"/>
              <w:left w:val="nil"/>
              <w:bottom w:val="single" w:sz="4" w:space="0" w:color="auto"/>
              <w:right w:val="single" w:sz="4" w:space="0" w:color="auto"/>
            </w:tcBorders>
            <w:shd w:val="clear" w:color="auto" w:fill="auto"/>
            <w:vAlign w:val="bottom"/>
            <w:hideMark/>
          </w:tcPr>
          <w:p w14:paraId="776892B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54,88%</w:t>
            </w:r>
          </w:p>
        </w:tc>
        <w:tc>
          <w:tcPr>
            <w:tcW w:w="441" w:type="pct"/>
            <w:gridSpan w:val="2"/>
            <w:tcBorders>
              <w:top w:val="nil"/>
              <w:left w:val="nil"/>
              <w:bottom w:val="single" w:sz="4" w:space="0" w:color="auto"/>
              <w:right w:val="single" w:sz="4" w:space="0" w:color="auto"/>
            </w:tcBorders>
            <w:shd w:val="clear" w:color="auto" w:fill="auto"/>
            <w:vAlign w:val="bottom"/>
            <w:hideMark/>
          </w:tcPr>
          <w:p w14:paraId="01D21E3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34.819,51</w:t>
            </w:r>
          </w:p>
        </w:tc>
        <w:tc>
          <w:tcPr>
            <w:tcW w:w="418" w:type="pct"/>
            <w:gridSpan w:val="2"/>
            <w:tcBorders>
              <w:top w:val="nil"/>
              <w:left w:val="nil"/>
              <w:bottom w:val="single" w:sz="4" w:space="0" w:color="auto"/>
              <w:right w:val="single" w:sz="4" w:space="0" w:color="auto"/>
            </w:tcBorders>
            <w:shd w:val="clear" w:color="auto" w:fill="auto"/>
            <w:vAlign w:val="bottom"/>
            <w:hideMark/>
          </w:tcPr>
          <w:p w14:paraId="74DE482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31,89%</w:t>
            </w:r>
          </w:p>
        </w:tc>
        <w:tc>
          <w:tcPr>
            <w:tcW w:w="499" w:type="pct"/>
            <w:gridSpan w:val="2"/>
            <w:tcBorders>
              <w:top w:val="nil"/>
              <w:left w:val="nil"/>
              <w:bottom w:val="single" w:sz="4" w:space="0" w:color="auto"/>
              <w:right w:val="single" w:sz="4" w:space="0" w:color="auto"/>
            </w:tcBorders>
            <w:shd w:val="clear" w:color="auto" w:fill="auto"/>
            <w:vAlign w:val="bottom"/>
            <w:hideMark/>
          </w:tcPr>
          <w:p w14:paraId="0E82B2A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42.667,21</w:t>
            </w:r>
          </w:p>
        </w:tc>
        <w:tc>
          <w:tcPr>
            <w:tcW w:w="341" w:type="pct"/>
            <w:tcBorders>
              <w:top w:val="nil"/>
              <w:left w:val="nil"/>
              <w:bottom w:val="single" w:sz="4" w:space="0" w:color="auto"/>
              <w:right w:val="single" w:sz="4" w:space="0" w:color="auto"/>
            </w:tcBorders>
            <w:shd w:val="clear" w:color="auto" w:fill="auto"/>
            <w:vAlign w:val="bottom"/>
            <w:hideMark/>
          </w:tcPr>
          <w:p w14:paraId="470D4B5F"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39,08%</w:t>
            </w:r>
          </w:p>
        </w:tc>
      </w:tr>
      <w:tr w:rsidR="0025241D" w:rsidRPr="0025241D" w14:paraId="77E4D2E6"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13C128A1" w14:textId="08BA042A"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7440609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215.257,92</w:t>
            </w:r>
          </w:p>
        </w:tc>
        <w:tc>
          <w:tcPr>
            <w:tcW w:w="451" w:type="pct"/>
            <w:tcBorders>
              <w:top w:val="nil"/>
              <w:left w:val="nil"/>
              <w:bottom w:val="single" w:sz="4" w:space="0" w:color="auto"/>
              <w:right w:val="single" w:sz="4" w:space="0" w:color="auto"/>
            </w:tcBorders>
            <w:shd w:val="clear" w:color="auto" w:fill="auto"/>
            <w:vAlign w:val="bottom"/>
            <w:hideMark/>
          </w:tcPr>
          <w:p w14:paraId="64C71C6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109.192,84</w:t>
            </w:r>
          </w:p>
        </w:tc>
        <w:tc>
          <w:tcPr>
            <w:tcW w:w="416" w:type="pct"/>
            <w:gridSpan w:val="2"/>
            <w:tcBorders>
              <w:top w:val="nil"/>
              <w:left w:val="nil"/>
              <w:bottom w:val="single" w:sz="4" w:space="0" w:color="auto"/>
              <w:right w:val="single" w:sz="4" w:space="0" w:color="auto"/>
            </w:tcBorders>
            <w:shd w:val="clear" w:color="auto" w:fill="auto"/>
            <w:vAlign w:val="bottom"/>
            <w:hideMark/>
          </w:tcPr>
          <w:p w14:paraId="4598C207"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50,73%</w:t>
            </w:r>
          </w:p>
        </w:tc>
        <w:tc>
          <w:tcPr>
            <w:tcW w:w="441" w:type="pct"/>
            <w:gridSpan w:val="2"/>
            <w:tcBorders>
              <w:top w:val="nil"/>
              <w:left w:val="nil"/>
              <w:bottom w:val="single" w:sz="4" w:space="0" w:color="auto"/>
              <w:right w:val="single" w:sz="4" w:space="0" w:color="auto"/>
            </w:tcBorders>
            <w:shd w:val="clear" w:color="auto" w:fill="auto"/>
            <w:vAlign w:val="bottom"/>
            <w:hideMark/>
          </w:tcPr>
          <w:p w14:paraId="10586C0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34.819,51</w:t>
            </w:r>
          </w:p>
        </w:tc>
        <w:tc>
          <w:tcPr>
            <w:tcW w:w="418" w:type="pct"/>
            <w:gridSpan w:val="2"/>
            <w:tcBorders>
              <w:top w:val="nil"/>
              <w:left w:val="nil"/>
              <w:bottom w:val="single" w:sz="4" w:space="0" w:color="auto"/>
              <w:right w:val="single" w:sz="4" w:space="0" w:color="auto"/>
            </w:tcBorders>
            <w:shd w:val="clear" w:color="auto" w:fill="auto"/>
            <w:vAlign w:val="bottom"/>
            <w:hideMark/>
          </w:tcPr>
          <w:p w14:paraId="2B33ED3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31,89%</w:t>
            </w:r>
          </w:p>
        </w:tc>
        <w:tc>
          <w:tcPr>
            <w:tcW w:w="499" w:type="pct"/>
            <w:gridSpan w:val="2"/>
            <w:tcBorders>
              <w:top w:val="nil"/>
              <w:left w:val="nil"/>
              <w:bottom w:val="single" w:sz="4" w:space="0" w:color="auto"/>
              <w:right w:val="single" w:sz="4" w:space="0" w:color="auto"/>
            </w:tcBorders>
            <w:shd w:val="clear" w:color="auto" w:fill="auto"/>
            <w:vAlign w:val="bottom"/>
            <w:hideMark/>
          </w:tcPr>
          <w:p w14:paraId="0220B0E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42.667,21</w:t>
            </w:r>
          </w:p>
        </w:tc>
        <w:tc>
          <w:tcPr>
            <w:tcW w:w="341" w:type="pct"/>
            <w:tcBorders>
              <w:top w:val="nil"/>
              <w:left w:val="nil"/>
              <w:bottom w:val="single" w:sz="4" w:space="0" w:color="auto"/>
              <w:right w:val="single" w:sz="4" w:space="0" w:color="auto"/>
            </w:tcBorders>
            <w:shd w:val="clear" w:color="auto" w:fill="auto"/>
            <w:vAlign w:val="bottom"/>
            <w:hideMark/>
          </w:tcPr>
          <w:p w14:paraId="3B2E3CF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39,08%</w:t>
            </w:r>
          </w:p>
        </w:tc>
      </w:tr>
      <w:tr w:rsidR="0025241D" w:rsidRPr="0025241D" w14:paraId="4F197A70" w14:textId="77777777" w:rsidTr="00224203">
        <w:trPr>
          <w:trHeight w:val="255"/>
          <w:jc w:val="center"/>
        </w:trPr>
        <w:tc>
          <w:tcPr>
            <w:tcW w:w="916" w:type="pct"/>
            <w:vMerge w:val="restart"/>
            <w:tcBorders>
              <w:top w:val="nil"/>
              <w:left w:val="single" w:sz="4" w:space="0" w:color="auto"/>
              <w:right w:val="single" w:sz="4" w:space="0" w:color="auto"/>
            </w:tcBorders>
            <w:shd w:val="clear" w:color="auto" w:fill="auto"/>
            <w:vAlign w:val="bottom"/>
            <w:hideMark/>
          </w:tcPr>
          <w:p w14:paraId="1FCEE515"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Provveditorato, gare, contratti e manutenzione sedi                                 </w:t>
            </w:r>
          </w:p>
          <w:p w14:paraId="5F3719B0"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5FE16494"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p w14:paraId="207BC13C" w14:textId="64DC7454"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vMerge w:val="restart"/>
            <w:tcBorders>
              <w:top w:val="nil"/>
              <w:left w:val="nil"/>
              <w:right w:val="single" w:sz="4" w:space="0" w:color="auto"/>
            </w:tcBorders>
            <w:shd w:val="clear" w:color="auto" w:fill="auto"/>
            <w:vAlign w:val="bottom"/>
            <w:hideMark/>
          </w:tcPr>
          <w:p w14:paraId="0A494B78"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p w14:paraId="46B0E20E" w14:textId="38E0E946"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0ADD02F7"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5BC762F8"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53" w:type="pct"/>
            <w:gridSpan w:val="2"/>
            <w:tcBorders>
              <w:top w:val="nil"/>
              <w:left w:val="nil"/>
              <w:bottom w:val="single" w:sz="4" w:space="0" w:color="auto"/>
              <w:right w:val="single" w:sz="4" w:space="0" w:color="auto"/>
            </w:tcBorders>
            <w:shd w:val="clear" w:color="auto" w:fill="auto"/>
            <w:vAlign w:val="bottom"/>
            <w:hideMark/>
          </w:tcPr>
          <w:p w14:paraId="0B2CA880"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4B48F943"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498F531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1A7435DC"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774306D8"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616A8913"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7E45C7AA" w14:textId="77777777" w:rsidTr="00224203">
        <w:trPr>
          <w:trHeight w:val="255"/>
          <w:jc w:val="center"/>
        </w:trPr>
        <w:tc>
          <w:tcPr>
            <w:tcW w:w="916" w:type="pct"/>
            <w:vMerge/>
            <w:tcBorders>
              <w:left w:val="single" w:sz="4" w:space="0" w:color="auto"/>
              <w:right w:val="single" w:sz="4" w:space="0" w:color="auto"/>
            </w:tcBorders>
            <w:shd w:val="clear" w:color="auto" w:fill="auto"/>
            <w:vAlign w:val="bottom"/>
            <w:hideMark/>
          </w:tcPr>
          <w:p w14:paraId="1F7B010B" w14:textId="7DA0E06E"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4CE3BB1E" w14:textId="6BC54732"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578E499C"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08AACC1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2.262.853,93</w:t>
            </w:r>
          </w:p>
        </w:tc>
        <w:tc>
          <w:tcPr>
            <w:tcW w:w="453" w:type="pct"/>
            <w:gridSpan w:val="2"/>
            <w:tcBorders>
              <w:top w:val="nil"/>
              <w:left w:val="nil"/>
              <w:bottom w:val="single" w:sz="4" w:space="0" w:color="auto"/>
              <w:right w:val="single" w:sz="4" w:space="0" w:color="auto"/>
            </w:tcBorders>
            <w:shd w:val="clear" w:color="auto" w:fill="auto"/>
            <w:vAlign w:val="bottom"/>
            <w:hideMark/>
          </w:tcPr>
          <w:p w14:paraId="1B64C08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1.909.702,58</w:t>
            </w:r>
          </w:p>
        </w:tc>
        <w:tc>
          <w:tcPr>
            <w:tcW w:w="416" w:type="pct"/>
            <w:gridSpan w:val="2"/>
            <w:tcBorders>
              <w:top w:val="nil"/>
              <w:left w:val="nil"/>
              <w:bottom w:val="single" w:sz="4" w:space="0" w:color="auto"/>
              <w:right w:val="single" w:sz="4" w:space="0" w:color="auto"/>
            </w:tcBorders>
            <w:shd w:val="clear" w:color="auto" w:fill="auto"/>
            <w:vAlign w:val="bottom"/>
            <w:hideMark/>
          </w:tcPr>
          <w:p w14:paraId="033B1F5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84,39%</w:t>
            </w:r>
          </w:p>
        </w:tc>
        <w:tc>
          <w:tcPr>
            <w:tcW w:w="441" w:type="pct"/>
            <w:gridSpan w:val="2"/>
            <w:tcBorders>
              <w:top w:val="nil"/>
              <w:left w:val="nil"/>
              <w:bottom w:val="single" w:sz="4" w:space="0" w:color="auto"/>
              <w:right w:val="single" w:sz="4" w:space="0" w:color="auto"/>
            </w:tcBorders>
            <w:shd w:val="clear" w:color="auto" w:fill="auto"/>
            <w:vAlign w:val="bottom"/>
            <w:hideMark/>
          </w:tcPr>
          <w:p w14:paraId="0E2EF33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1.395.322,22</w:t>
            </w:r>
          </w:p>
        </w:tc>
        <w:tc>
          <w:tcPr>
            <w:tcW w:w="418" w:type="pct"/>
            <w:gridSpan w:val="2"/>
            <w:tcBorders>
              <w:top w:val="nil"/>
              <w:left w:val="nil"/>
              <w:bottom w:val="single" w:sz="4" w:space="0" w:color="auto"/>
              <w:right w:val="single" w:sz="4" w:space="0" w:color="auto"/>
            </w:tcBorders>
            <w:shd w:val="clear" w:color="auto" w:fill="auto"/>
            <w:vAlign w:val="bottom"/>
            <w:hideMark/>
          </w:tcPr>
          <w:p w14:paraId="3A35B3A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73,06%</w:t>
            </w:r>
          </w:p>
        </w:tc>
        <w:tc>
          <w:tcPr>
            <w:tcW w:w="499" w:type="pct"/>
            <w:gridSpan w:val="2"/>
            <w:tcBorders>
              <w:top w:val="nil"/>
              <w:left w:val="nil"/>
              <w:bottom w:val="single" w:sz="4" w:space="0" w:color="auto"/>
              <w:right w:val="single" w:sz="4" w:space="0" w:color="auto"/>
            </w:tcBorders>
            <w:shd w:val="clear" w:color="auto" w:fill="auto"/>
            <w:vAlign w:val="bottom"/>
            <w:hideMark/>
          </w:tcPr>
          <w:p w14:paraId="39397491"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1.657.738,49</w:t>
            </w:r>
          </w:p>
        </w:tc>
        <w:tc>
          <w:tcPr>
            <w:tcW w:w="341" w:type="pct"/>
            <w:tcBorders>
              <w:top w:val="nil"/>
              <w:left w:val="nil"/>
              <w:bottom w:val="single" w:sz="4" w:space="0" w:color="auto"/>
              <w:right w:val="single" w:sz="4" w:space="0" w:color="auto"/>
            </w:tcBorders>
            <w:shd w:val="clear" w:color="auto" w:fill="auto"/>
            <w:vAlign w:val="bottom"/>
            <w:hideMark/>
          </w:tcPr>
          <w:p w14:paraId="6C39BE48"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86,81%</w:t>
            </w:r>
          </w:p>
        </w:tc>
      </w:tr>
      <w:tr w:rsidR="0025241D" w:rsidRPr="0025241D" w14:paraId="3DEABB38" w14:textId="77777777" w:rsidTr="00224203">
        <w:trPr>
          <w:trHeight w:val="510"/>
          <w:jc w:val="center"/>
        </w:trPr>
        <w:tc>
          <w:tcPr>
            <w:tcW w:w="916" w:type="pct"/>
            <w:vMerge/>
            <w:tcBorders>
              <w:left w:val="single" w:sz="4" w:space="0" w:color="auto"/>
              <w:right w:val="single" w:sz="4" w:space="0" w:color="auto"/>
            </w:tcBorders>
            <w:shd w:val="clear" w:color="auto" w:fill="auto"/>
            <w:vAlign w:val="bottom"/>
            <w:hideMark/>
          </w:tcPr>
          <w:p w14:paraId="5609BA2B" w14:textId="67EAADC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val="restart"/>
            <w:tcBorders>
              <w:top w:val="nil"/>
              <w:left w:val="nil"/>
              <w:right w:val="single" w:sz="4" w:space="0" w:color="auto"/>
            </w:tcBorders>
            <w:shd w:val="clear" w:color="auto" w:fill="auto"/>
            <w:vAlign w:val="bottom"/>
            <w:hideMark/>
          </w:tcPr>
          <w:p w14:paraId="42E68EEE"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p w14:paraId="4E37F5BD" w14:textId="22061608"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53DB1FA3"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1859911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10.889,20</w:t>
            </w:r>
          </w:p>
        </w:tc>
        <w:tc>
          <w:tcPr>
            <w:tcW w:w="453" w:type="pct"/>
            <w:gridSpan w:val="2"/>
            <w:tcBorders>
              <w:top w:val="nil"/>
              <w:left w:val="nil"/>
              <w:bottom w:val="single" w:sz="4" w:space="0" w:color="auto"/>
              <w:right w:val="single" w:sz="4" w:space="0" w:color="auto"/>
            </w:tcBorders>
            <w:shd w:val="clear" w:color="auto" w:fill="auto"/>
            <w:vAlign w:val="bottom"/>
            <w:hideMark/>
          </w:tcPr>
          <w:p w14:paraId="3F20409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341,16</w:t>
            </w:r>
          </w:p>
        </w:tc>
        <w:tc>
          <w:tcPr>
            <w:tcW w:w="416" w:type="pct"/>
            <w:gridSpan w:val="2"/>
            <w:tcBorders>
              <w:top w:val="nil"/>
              <w:left w:val="nil"/>
              <w:bottom w:val="single" w:sz="4" w:space="0" w:color="auto"/>
              <w:right w:val="single" w:sz="4" w:space="0" w:color="auto"/>
            </w:tcBorders>
            <w:shd w:val="clear" w:color="auto" w:fill="auto"/>
            <w:vAlign w:val="bottom"/>
            <w:hideMark/>
          </w:tcPr>
          <w:p w14:paraId="535B2996"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3,13%</w:t>
            </w:r>
          </w:p>
        </w:tc>
        <w:tc>
          <w:tcPr>
            <w:tcW w:w="441" w:type="pct"/>
            <w:gridSpan w:val="2"/>
            <w:tcBorders>
              <w:top w:val="nil"/>
              <w:left w:val="nil"/>
              <w:bottom w:val="single" w:sz="4" w:space="0" w:color="auto"/>
              <w:right w:val="single" w:sz="4" w:space="0" w:color="auto"/>
            </w:tcBorders>
            <w:shd w:val="clear" w:color="auto" w:fill="auto"/>
            <w:vAlign w:val="bottom"/>
            <w:hideMark/>
          </w:tcPr>
          <w:p w14:paraId="6B5750EE"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0FC8BAD1"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99" w:type="pct"/>
            <w:gridSpan w:val="2"/>
            <w:tcBorders>
              <w:top w:val="nil"/>
              <w:left w:val="nil"/>
              <w:bottom w:val="single" w:sz="4" w:space="0" w:color="auto"/>
              <w:right w:val="single" w:sz="4" w:space="0" w:color="auto"/>
            </w:tcBorders>
            <w:shd w:val="clear" w:color="auto" w:fill="auto"/>
            <w:vAlign w:val="bottom"/>
            <w:hideMark/>
          </w:tcPr>
          <w:p w14:paraId="22B39D3F"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341,16</w:t>
            </w:r>
          </w:p>
        </w:tc>
        <w:tc>
          <w:tcPr>
            <w:tcW w:w="341" w:type="pct"/>
            <w:tcBorders>
              <w:top w:val="nil"/>
              <w:left w:val="nil"/>
              <w:bottom w:val="single" w:sz="4" w:space="0" w:color="auto"/>
              <w:right w:val="single" w:sz="4" w:space="0" w:color="auto"/>
            </w:tcBorders>
            <w:shd w:val="clear" w:color="auto" w:fill="auto"/>
            <w:vAlign w:val="bottom"/>
            <w:hideMark/>
          </w:tcPr>
          <w:p w14:paraId="5FA4520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0E340737"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711D186D" w14:textId="7E6AACFC"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570" w:type="pct"/>
            <w:vMerge/>
            <w:tcBorders>
              <w:left w:val="nil"/>
              <w:bottom w:val="single" w:sz="4" w:space="0" w:color="auto"/>
              <w:right w:val="single" w:sz="4" w:space="0" w:color="auto"/>
            </w:tcBorders>
            <w:shd w:val="clear" w:color="auto" w:fill="auto"/>
            <w:vAlign w:val="bottom"/>
            <w:hideMark/>
          </w:tcPr>
          <w:p w14:paraId="043EF993" w14:textId="576B1A8E"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p>
        </w:tc>
        <w:tc>
          <w:tcPr>
            <w:tcW w:w="443" w:type="pct"/>
            <w:tcBorders>
              <w:top w:val="nil"/>
              <w:left w:val="nil"/>
              <w:bottom w:val="single" w:sz="4" w:space="0" w:color="auto"/>
              <w:right w:val="single" w:sz="4" w:space="0" w:color="auto"/>
            </w:tcBorders>
            <w:shd w:val="clear" w:color="auto" w:fill="auto"/>
            <w:vAlign w:val="bottom"/>
            <w:hideMark/>
          </w:tcPr>
          <w:p w14:paraId="7EF92622"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738ED39"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273.459,11</w:t>
            </w:r>
          </w:p>
        </w:tc>
        <w:tc>
          <w:tcPr>
            <w:tcW w:w="453" w:type="pct"/>
            <w:gridSpan w:val="2"/>
            <w:tcBorders>
              <w:top w:val="nil"/>
              <w:left w:val="nil"/>
              <w:bottom w:val="single" w:sz="4" w:space="0" w:color="auto"/>
              <w:right w:val="single" w:sz="4" w:space="0" w:color="auto"/>
            </w:tcBorders>
            <w:shd w:val="clear" w:color="auto" w:fill="auto"/>
            <w:vAlign w:val="bottom"/>
            <w:hideMark/>
          </w:tcPr>
          <w:p w14:paraId="1DF17BC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182.664,79</w:t>
            </w:r>
          </w:p>
        </w:tc>
        <w:tc>
          <w:tcPr>
            <w:tcW w:w="416" w:type="pct"/>
            <w:gridSpan w:val="2"/>
            <w:tcBorders>
              <w:top w:val="nil"/>
              <w:left w:val="nil"/>
              <w:bottom w:val="single" w:sz="4" w:space="0" w:color="auto"/>
              <w:right w:val="single" w:sz="4" w:space="0" w:color="auto"/>
            </w:tcBorders>
            <w:shd w:val="clear" w:color="auto" w:fill="auto"/>
            <w:vAlign w:val="bottom"/>
            <w:hideMark/>
          </w:tcPr>
          <w:p w14:paraId="542538A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66,80%</w:t>
            </w:r>
          </w:p>
        </w:tc>
        <w:tc>
          <w:tcPr>
            <w:tcW w:w="441" w:type="pct"/>
            <w:gridSpan w:val="2"/>
            <w:tcBorders>
              <w:top w:val="nil"/>
              <w:left w:val="nil"/>
              <w:bottom w:val="single" w:sz="4" w:space="0" w:color="auto"/>
              <w:right w:val="single" w:sz="4" w:space="0" w:color="auto"/>
            </w:tcBorders>
            <w:shd w:val="clear" w:color="auto" w:fill="auto"/>
            <w:vAlign w:val="bottom"/>
            <w:hideMark/>
          </w:tcPr>
          <w:p w14:paraId="32FA8E6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43.156,13</w:t>
            </w:r>
          </w:p>
        </w:tc>
        <w:tc>
          <w:tcPr>
            <w:tcW w:w="418" w:type="pct"/>
            <w:gridSpan w:val="2"/>
            <w:tcBorders>
              <w:top w:val="nil"/>
              <w:left w:val="nil"/>
              <w:bottom w:val="single" w:sz="4" w:space="0" w:color="auto"/>
              <w:right w:val="single" w:sz="4" w:space="0" w:color="auto"/>
            </w:tcBorders>
            <w:shd w:val="clear" w:color="auto" w:fill="auto"/>
            <w:vAlign w:val="bottom"/>
            <w:hideMark/>
          </w:tcPr>
          <w:p w14:paraId="51368A78"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23,63%</w:t>
            </w:r>
          </w:p>
        </w:tc>
        <w:tc>
          <w:tcPr>
            <w:tcW w:w="499" w:type="pct"/>
            <w:gridSpan w:val="2"/>
            <w:tcBorders>
              <w:top w:val="nil"/>
              <w:left w:val="nil"/>
              <w:bottom w:val="single" w:sz="4" w:space="0" w:color="auto"/>
              <w:right w:val="single" w:sz="4" w:space="0" w:color="auto"/>
            </w:tcBorders>
            <w:shd w:val="clear" w:color="auto" w:fill="auto"/>
            <w:vAlign w:val="bottom"/>
            <w:hideMark/>
          </w:tcPr>
          <w:p w14:paraId="346AF12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61.269,91</w:t>
            </w:r>
          </w:p>
        </w:tc>
        <w:tc>
          <w:tcPr>
            <w:tcW w:w="341" w:type="pct"/>
            <w:tcBorders>
              <w:top w:val="nil"/>
              <w:left w:val="nil"/>
              <w:bottom w:val="single" w:sz="4" w:space="0" w:color="auto"/>
              <w:right w:val="single" w:sz="4" w:space="0" w:color="auto"/>
            </w:tcBorders>
            <w:shd w:val="clear" w:color="auto" w:fill="auto"/>
            <w:vAlign w:val="bottom"/>
            <w:hideMark/>
          </w:tcPr>
          <w:p w14:paraId="05B1B9D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33,54%</w:t>
            </w:r>
          </w:p>
        </w:tc>
      </w:tr>
      <w:tr w:rsidR="0025241D" w:rsidRPr="0025241D" w14:paraId="30C53805"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0CFC96B4" w14:textId="61F9E7B8"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512E34F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2.547.202,24</w:t>
            </w:r>
          </w:p>
        </w:tc>
        <w:tc>
          <w:tcPr>
            <w:tcW w:w="451" w:type="pct"/>
            <w:tcBorders>
              <w:top w:val="nil"/>
              <w:left w:val="nil"/>
              <w:bottom w:val="single" w:sz="4" w:space="0" w:color="auto"/>
              <w:right w:val="single" w:sz="4" w:space="0" w:color="auto"/>
            </w:tcBorders>
            <w:shd w:val="clear" w:color="auto" w:fill="auto"/>
            <w:vAlign w:val="bottom"/>
            <w:hideMark/>
          </w:tcPr>
          <w:p w14:paraId="74B366D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2.092.708,53</w:t>
            </w:r>
          </w:p>
        </w:tc>
        <w:tc>
          <w:tcPr>
            <w:tcW w:w="416" w:type="pct"/>
            <w:gridSpan w:val="2"/>
            <w:tcBorders>
              <w:top w:val="nil"/>
              <w:left w:val="nil"/>
              <w:bottom w:val="single" w:sz="4" w:space="0" w:color="auto"/>
              <w:right w:val="single" w:sz="4" w:space="0" w:color="auto"/>
            </w:tcBorders>
            <w:shd w:val="clear" w:color="auto" w:fill="auto"/>
            <w:vAlign w:val="bottom"/>
            <w:hideMark/>
          </w:tcPr>
          <w:p w14:paraId="217DF26C"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82,16%</w:t>
            </w:r>
          </w:p>
        </w:tc>
        <w:tc>
          <w:tcPr>
            <w:tcW w:w="441" w:type="pct"/>
            <w:gridSpan w:val="2"/>
            <w:tcBorders>
              <w:top w:val="nil"/>
              <w:left w:val="nil"/>
              <w:bottom w:val="single" w:sz="4" w:space="0" w:color="auto"/>
              <w:right w:val="single" w:sz="4" w:space="0" w:color="auto"/>
            </w:tcBorders>
            <w:shd w:val="clear" w:color="auto" w:fill="auto"/>
            <w:vAlign w:val="bottom"/>
            <w:hideMark/>
          </w:tcPr>
          <w:p w14:paraId="77C9CD4E"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1.438.478,35</w:t>
            </w:r>
          </w:p>
        </w:tc>
        <w:tc>
          <w:tcPr>
            <w:tcW w:w="418" w:type="pct"/>
            <w:gridSpan w:val="2"/>
            <w:tcBorders>
              <w:top w:val="nil"/>
              <w:left w:val="nil"/>
              <w:bottom w:val="single" w:sz="4" w:space="0" w:color="auto"/>
              <w:right w:val="single" w:sz="4" w:space="0" w:color="auto"/>
            </w:tcBorders>
            <w:shd w:val="clear" w:color="auto" w:fill="auto"/>
            <w:vAlign w:val="bottom"/>
            <w:hideMark/>
          </w:tcPr>
          <w:p w14:paraId="13D632C2"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68,74%</w:t>
            </w:r>
          </w:p>
        </w:tc>
        <w:tc>
          <w:tcPr>
            <w:tcW w:w="499" w:type="pct"/>
            <w:gridSpan w:val="2"/>
            <w:tcBorders>
              <w:top w:val="nil"/>
              <w:left w:val="nil"/>
              <w:bottom w:val="single" w:sz="4" w:space="0" w:color="auto"/>
              <w:right w:val="single" w:sz="4" w:space="0" w:color="auto"/>
            </w:tcBorders>
            <w:shd w:val="clear" w:color="auto" w:fill="auto"/>
            <w:vAlign w:val="bottom"/>
            <w:hideMark/>
          </w:tcPr>
          <w:p w14:paraId="1B65F50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1.719.349,56</w:t>
            </w:r>
          </w:p>
        </w:tc>
        <w:tc>
          <w:tcPr>
            <w:tcW w:w="341" w:type="pct"/>
            <w:tcBorders>
              <w:top w:val="nil"/>
              <w:left w:val="nil"/>
              <w:bottom w:val="single" w:sz="4" w:space="0" w:color="auto"/>
              <w:right w:val="single" w:sz="4" w:space="0" w:color="auto"/>
            </w:tcBorders>
            <w:shd w:val="clear" w:color="auto" w:fill="auto"/>
            <w:vAlign w:val="bottom"/>
            <w:hideMark/>
          </w:tcPr>
          <w:p w14:paraId="3176AC85"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82,16%</w:t>
            </w:r>
          </w:p>
        </w:tc>
      </w:tr>
      <w:tr w:rsidR="0025241D" w:rsidRPr="0025241D" w14:paraId="6B642FBB"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902D928"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Segretariato generale del Consiglio regionale                             </w:t>
            </w:r>
          </w:p>
        </w:tc>
        <w:tc>
          <w:tcPr>
            <w:tcW w:w="570" w:type="pct"/>
            <w:tcBorders>
              <w:top w:val="nil"/>
              <w:left w:val="nil"/>
              <w:bottom w:val="single" w:sz="4" w:space="0" w:color="auto"/>
              <w:right w:val="single" w:sz="4" w:space="0" w:color="auto"/>
            </w:tcBorders>
            <w:shd w:val="clear" w:color="auto" w:fill="auto"/>
            <w:vAlign w:val="bottom"/>
            <w:hideMark/>
          </w:tcPr>
          <w:p w14:paraId="1D5195F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5DF40F88"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704C193"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0C831732"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1C1D9722"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363BAF25"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2ABAF655"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188F730"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5E7FE43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3F53FF87"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1F1F2335" w14:textId="14565A55"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w:t>
            </w:r>
          </w:p>
        </w:tc>
        <w:tc>
          <w:tcPr>
            <w:tcW w:w="501" w:type="pct"/>
            <w:gridSpan w:val="3"/>
            <w:tcBorders>
              <w:top w:val="nil"/>
              <w:left w:val="nil"/>
              <w:bottom w:val="single" w:sz="4" w:space="0" w:color="auto"/>
              <w:right w:val="single" w:sz="4" w:space="0" w:color="auto"/>
            </w:tcBorders>
            <w:shd w:val="clear" w:color="auto" w:fill="auto"/>
            <w:vAlign w:val="bottom"/>
            <w:hideMark/>
          </w:tcPr>
          <w:p w14:paraId="08967D14"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2.500,00</w:t>
            </w:r>
          </w:p>
        </w:tc>
        <w:tc>
          <w:tcPr>
            <w:tcW w:w="451" w:type="pct"/>
            <w:tcBorders>
              <w:top w:val="nil"/>
              <w:left w:val="nil"/>
              <w:bottom w:val="single" w:sz="4" w:space="0" w:color="auto"/>
              <w:right w:val="single" w:sz="4" w:space="0" w:color="auto"/>
            </w:tcBorders>
            <w:shd w:val="clear" w:color="auto" w:fill="auto"/>
            <w:vAlign w:val="bottom"/>
            <w:hideMark/>
          </w:tcPr>
          <w:p w14:paraId="10490D0F"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5D86B30B"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41" w:type="pct"/>
            <w:gridSpan w:val="2"/>
            <w:tcBorders>
              <w:top w:val="nil"/>
              <w:left w:val="nil"/>
              <w:bottom w:val="single" w:sz="4" w:space="0" w:color="auto"/>
              <w:right w:val="single" w:sz="4" w:space="0" w:color="auto"/>
            </w:tcBorders>
            <w:shd w:val="clear" w:color="auto" w:fill="auto"/>
            <w:vAlign w:val="bottom"/>
            <w:hideMark/>
          </w:tcPr>
          <w:p w14:paraId="138F887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418" w:type="pct"/>
            <w:gridSpan w:val="2"/>
            <w:tcBorders>
              <w:top w:val="nil"/>
              <w:left w:val="nil"/>
              <w:bottom w:val="single" w:sz="4" w:space="0" w:color="auto"/>
              <w:right w:val="single" w:sz="4" w:space="0" w:color="auto"/>
            </w:tcBorders>
            <w:shd w:val="clear" w:color="auto" w:fill="auto"/>
            <w:vAlign w:val="bottom"/>
            <w:hideMark/>
          </w:tcPr>
          <w:p w14:paraId="0473CE93"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9C8827D"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0,00</w:t>
            </w:r>
          </w:p>
        </w:tc>
        <w:tc>
          <w:tcPr>
            <w:tcW w:w="341" w:type="pct"/>
            <w:tcBorders>
              <w:top w:val="nil"/>
              <w:left w:val="nil"/>
              <w:bottom w:val="single" w:sz="4" w:space="0" w:color="auto"/>
              <w:right w:val="single" w:sz="4" w:space="0" w:color="auto"/>
            </w:tcBorders>
            <w:shd w:val="clear" w:color="auto" w:fill="auto"/>
            <w:vAlign w:val="bottom"/>
            <w:hideMark/>
          </w:tcPr>
          <w:p w14:paraId="4C42F23E" w14:textId="77777777" w:rsidR="00E45A22" w:rsidRPr="0025241D" w:rsidRDefault="00E45A22" w:rsidP="00181FAB">
            <w:pPr>
              <w:shd w:val="clear" w:color="auto" w:fill="F2F2F2" w:themeFill="background1" w:themeFillShade="F2"/>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5BD0D528"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47EB111"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Ufficio Stampa</w:t>
            </w:r>
          </w:p>
        </w:tc>
        <w:tc>
          <w:tcPr>
            <w:tcW w:w="570" w:type="pct"/>
            <w:tcBorders>
              <w:top w:val="nil"/>
              <w:left w:val="nil"/>
              <w:bottom w:val="single" w:sz="4" w:space="0" w:color="auto"/>
              <w:right w:val="single" w:sz="4" w:space="0" w:color="auto"/>
            </w:tcBorders>
            <w:shd w:val="clear" w:color="auto" w:fill="auto"/>
            <w:vAlign w:val="bottom"/>
            <w:hideMark/>
          </w:tcPr>
          <w:p w14:paraId="5B5B968A"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63AB2344"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774E090"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1.167.777,63</w:t>
            </w:r>
          </w:p>
        </w:tc>
        <w:tc>
          <w:tcPr>
            <w:tcW w:w="453" w:type="pct"/>
            <w:gridSpan w:val="2"/>
            <w:tcBorders>
              <w:top w:val="nil"/>
              <w:left w:val="nil"/>
              <w:bottom w:val="single" w:sz="4" w:space="0" w:color="auto"/>
              <w:right w:val="single" w:sz="4" w:space="0" w:color="auto"/>
            </w:tcBorders>
            <w:shd w:val="clear" w:color="auto" w:fill="auto"/>
            <w:vAlign w:val="bottom"/>
            <w:hideMark/>
          </w:tcPr>
          <w:p w14:paraId="19D7CDA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1.149.814,53</w:t>
            </w:r>
          </w:p>
        </w:tc>
        <w:tc>
          <w:tcPr>
            <w:tcW w:w="416" w:type="pct"/>
            <w:gridSpan w:val="2"/>
            <w:tcBorders>
              <w:top w:val="nil"/>
              <w:left w:val="nil"/>
              <w:bottom w:val="single" w:sz="4" w:space="0" w:color="auto"/>
              <w:right w:val="single" w:sz="4" w:space="0" w:color="auto"/>
            </w:tcBorders>
            <w:shd w:val="clear" w:color="auto" w:fill="auto"/>
            <w:vAlign w:val="bottom"/>
            <w:hideMark/>
          </w:tcPr>
          <w:p w14:paraId="06F860C0"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98,46%</w:t>
            </w:r>
          </w:p>
        </w:tc>
        <w:tc>
          <w:tcPr>
            <w:tcW w:w="441" w:type="pct"/>
            <w:gridSpan w:val="2"/>
            <w:tcBorders>
              <w:top w:val="nil"/>
              <w:left w:val="nil"/>
              <w:bottom w:val="single" w:sz="4" w:space="0" w:color="auto"/>
              <w:right w:val="single" w:sz="4" w:space="0" w:color="auto"/>
            </w:tcBorders>
            <w:shd w:val="clear" w:color="auto" w:fill="auto"/>
            <w:vAlign w:val="bottom"/>
            <w:hideMark/>
          </w:tcPr>
          <w:p w14:paraId="01A44F4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964.575,93</w:t>
            </w:r>
          </w:p>
        </w:tc>
        <w:tc>
          <w:tcPr>
            <w:tcW w:w="418" w:type="pct"/>
            <w:gridSpan w:val="2"/>
            <w:tcBorders>
              <w:top w:val="nil"/>
              <w:left w:val="nil"/>
              <w:bottom w:val="single" w:sz="4" w:space="0" w:color="auto"/>
              <w:right w:val="single" w:sz="4" w:space="0" w:color="auto"/>
            </w:tcBorders>
            <w:shd w:val="clear" w:color="auto" w:fill="auto"/>
            <w:vAlign w:val="bottom"/>
            <w:hideMark/>
          </w:tcPr>
          <w:p w14:paraId="178188F2"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83,89%</w:t>
            </w:r>
          </w:p>
        </w:tc>
        <w:tc>
          <w:tcPr>
            <w:tcW w:w="499" w:type="pct"/>
            <w:gridSpan w:val="2"/>
            <w:tcBorders>
              <w:top w:val="nil"/>
              <w:left w:val="nil"/>
              <w:bottom w:val="single" w:sz="4" w:space="0" w:color="auto"/>
              <w:right w:val="single" w:sz="4" w:space="0" w:color="auto"/>
            </w:tcBorders>
            <w:shd w:val="clear" w:color="auto" w:fill="auto"/>
            <w:vAlign w:val="bottom"/>
            <w:hideMark/>
          </w:tcPr>
          <w:p w14:paraId="5F6F69F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1.148.877,48</w:t>
            </w:r>
          </w:p>
        </w:tc>
        <w:tc>
          <w:tcPr>
            <w:tcW w:w="341" w:type="pct"/>
            <w:tcBorders>
              <w:top w:val="nil"/>
              <w:left w:val="nil"/>
              <w:bottom w:val="single" w:sz="4" w:space="0" w:color="auto"/>
              <w:right w:val="single" w:sz="4" w:space="0" w:color="auto"/>
            </w:tcBorders>
            <w:shd w:val="clear" w:color="auto" w:fill="auto"/>
            <w:vAlign w:val="bottom"/>
            <w:hideMark/>
          </w:tcPr>
          <w:p w14:paraId="5040AA4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99,92%</w:t>
            </w:r>
          </w:p>
        </w:tc>
      </w:tr>
      <w:tr w:rsidR="0025241D" w:rsidRPr="0025241D" w14:paraId="65187EA9"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56E6D9A2" w14:textId="451341FE"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Totale </w:t>
            </w:r>
          </w:p>
        </w:tc>
        <w:tc>
          <w:tcPr>
            <w:tcW w:w="501" w:type="pct"/>
            <w:gridSpan w:val="3"/>
            <w:tcBorders>
              <w:top w:val="nil"/>
              <w:left w:val="nil"/>
              <w:bottom w:val="single" w:sz="4" w:space="0" w:color="auto"/>
              <w:right w:val="single" w:sz="4" w:space="0" w:color="auto"/>
            </w:tcBorders>
            <w:shd w:val="clear" w:color="auto" w:fill="auto"/>
            <w:vAlign w:val="bottom"/>
            <w:hideMark/>
          </w:tcPr>
          <w:p w14:paraId="7137F8AF"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1.167.777,63</w:t>
            </w:r>
          </w:p>
        </w:tc>
        <w:tc>
          <w:tcPr>
            <w:tcW w:w="451" w:type="pct"/>
            <w:tcBorders>
              <w:top w:val="nil"/>
              <w:left w:val="nil"/>
              <w:bottom w:val="single" w:sz="4" w:space="0" w:color="auto"/>
              <w:right w:val="single" w:sz="4" w:space="0" w:color="auto"/>
            </w:tcBorders>
            <w:shd w:val="clear" w:color="auto" w:fill="auto"/>
            <w:vAlign w:val="bottom"/>
            <w:hideMark/>
          </w:tcPr>
          <w:p w14:paraId="0B4C53CE"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1.149.814,53</w:t>
            </w:r>
          </w:p>
        </w:tc>
        <w:tc>
          <w:tcPr>
            <w:tcW w:w="416" w:type="pct"/>
            <w:gridSpan w:val="2"/>
            <w:tcBorders>
              <w:top w:val="nil"/>
              <w:left w:val="nil"/>
              <w:bottom w:val="single" w:sz="4" w:space="0" w:color="auto"/>
              <w:right w:val="single" w:sz="4" w:space="0" w:color="auto"/>
            </w:tcBorders>
            <w:shd w:val="clear" w:color="auto" w:fill="auto"/>
            <w:vAlign w:val="bottom"/>
            <w:hideMark/>
          </w:tcPr>
          <w:p w14:paraId="0A37ADA0"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98,46%</w:t>
            </w:r>
          </w:p>
        </w:tc>
        <w:tc>
          <w:tcPr>
            <w:tcW w:w="441" w:type="pct"/>
            <w:gridSpan w:val="2"/>
            <w:tcBorders>
              <w:top w:val="nil"/>
              <w:left w:val="nil"/>
              <w:bottom w:val="single" w:sz="4" w:space="0" w:color="auto"/>
              <w:right w:val="single" w:sz="4" w:space="0" w:color="auto"/>
            </w:tcBorders>
            <w:shd w:val="clear" w:color="auto" w:fill="auto"/>
            <w:vAlign w:val="bottom"/>
            <w:hideMark/>
          </w:tcPr>
          <w:p w14:paraId="150C97EA"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964.575,93</w:t>
            </w:r>
          </w:p>
        </w:tc>
        <w:tc>
          <w:tcPr>
            <w:tcW w:w="418" w:type="pct"/>
            <w:gridSpan w:val="2"/>
            <w:tcBorders>
              <w:top w:val="nil"/>
              <w:left w:val="nil"/>
              <w:bottom w:val="single" w:sz="4" w:space="0" w:color="auto"/>
              <w:right w:val="single" w:sz="4" w:space="0" w:color="auto"/>
            </w:tcBorders>
            <w:shd w:val="clear" w:color="auto" w:fill="auto"/>
            <w:vAlign w:val="bottom"/>
            <w:hideMark/>
          </w:tcPr>
          <w:p w14:paraId="1F2C95BF"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83,89%</w:t>
            </w:r>
          </w:p>
        </w:tc>
        <w:tc>
          <w:tcPr>
            <w:tcW w:w="499" w:type="pct"/>
            <w:gridSpan w:val="2"/>
            <w:tcBorders>
              <w:top w:val="nil"/>
              <w:left w:val="nil"/>
              <w:bottom w:val="single" w:sz="4" w:space="0" w:color="auto"/>
              <w:right w:val="single" w:sz="4" w:space="0" w:color="auto"/>
            </w:tcBorders>
            <w:shd w:val="clear" w:color="auto" w:fill="auto"/>
            <w:vAlign w:val="bottom"/>
            <w:hideMark/>
          </w:tcPr>
          <w:p w14:paraId="0C797A89"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1.148.877,48</w:t>
            </w:r>
          </w:p>
        </w:tc>
        <w:tc>
          <w:tcPr>
            <w:tcW w:w="341" w:type="pct"/>
            <w:tcBorders>
              <w:top w:val="nil"/>
              <w:left w:val="nil"/>
              <w:bottom w:val="single" w:sz="4" w:space="0" w:color="auto"/>
              <w:right w:val="single" w:sz="4" w:space="0" w:color="auto"/>
            </w:tcBorders>
            <w:shd w:val="clear" w:color="auto" w:fill="auto"/>
            <w:vAlign w:val="bottom"/>
            <w:hideMark/>
          </w:tcPr>
          <w:p w14:paraId="2B5E8B73" w14:textId="77777777" w:rsidR="00E45A22" w:rsidRPr="0025241D" w:rsidRDefault="00E45A22"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99,92%</w:t>
            </w:r>
          </w:p>
        </w:tc>
      </w:tr>
      <w:tr w:rsidR="0025241D" w:rsidRPr="0025241D" w14:paraId="4297AA02"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000000" w:fill="F2F2F2"/>
            <w:vAlign w:val="bottom"/>
            <w:hideMark/>
          </w:tcPr>
          <w:p w14:paraId="23A5C747" w14:textId="21E2BB26"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eastAsia="Times New Roman" w:cstheme="minorHAnsi"/>
                <w:b/>
                <w:bCs/>
                <w:i/>
                <w:iCs/>
                <w:sz w:val="18"/>
                <w:szCs w:val="18"/>
              </w:rPr>
              <w:t>Totale parziale al netto della missione 20</w:t>
            </w:r>
            <w:r w:rsidR="00A15991" w:rsidRPr="0025241D">
              <w:rPr>
                <w:rFonts w:eastAsia="Times New Roman" w:cstheme="minorHAnsi"/>
                <w:b/>
                <w:bCs/>
                <w:i/>
                <w:iCs/>
                <w:sz w:val="18"/>
                <w:szCs w:val="18"/>
              </w:rPr>
              <w:t xml:space="preserve"> -</w:t>
            </w:r>
            <w:r w:rsidRPr="0025241D">
              <w:rPr>
                <w:rFonts w:eastAsia="Times New Roman" w:cstheme="minorHAnsi"/>
                <w:b/>
                <w:bCs/>
                <w:i/>
                <w:iCs/>
                <w:sz w:val="18"/>
                <w:szCs w:val="18"/>
              </w:rPr>
              <w:t xml:space="preserve"> Fpv di spesa  su es 2024  </w:t>
            </w:r>
            <w:r w:rsidR="00A15991" w:rsidRPr="0025241D">
              <w:rPr>
                <w:rFonts w:eastAsia="Times New Roman" w:cstheme="minorHAnsi"/>
                <w:b/>
                <w:bCs/>
                <w:i/>
                <w:iCs/>
                <w:sz w:val="18"/>
                <w:szCs w:val="18"/>
              </w:rPr>
              <w:t>-</w:t>
            </w:r>
            <w:r w:rsidRPr="0025241D">
              <w:rPr>
                <w:rFonts w:eastAsia="Times New Roman" w:cstheme="minorHAnsi"/>
                <w:b/>
                <w:bCs/>
                <w:i/>
                <w:iCs/>
                <w:sz w:val="18"/>
                <w:szCs w:val="18"/>
              </w:rPr>
              <w:t xml:space="preserve"> REIMP. DA FPV/E UP 38/2023 </w:t>
            </w:r>
            <w:r w:rsidR="00A15991" w:rsidRPr="0025241D">
              <w:rPr>
                <w:rFonts w:eastAsia="Times New Roman" w:cstheme="minorHAnsi"/>
                <w:b/>
                <w:bCs/>
                <w:i/>
                <w:iCs/>
                <w:sz w:val="18"/>
                <w:szCs w:val="18"/>
              </w:rPr>
              <w:t>- partite di giro c/terzi</w:t>
            </w:r>
          </w:p>
        </w:tc>
        <w:tc>
          <w:tcPr>
            <w:tcW w:w="501" w:type="pct"/>
            <w:gridSpan w:val="3"/>
            <w:tcBorders>
              <w:top w:val="nil"/>
              <w:left w:val="nil"/>
              <w:bottom w:val="single" w:sz="4" w:space="0" w:color="auto"/>
              <w:right w:val="single" w:sz="4" w:space="0" w:color="auto"/>
            </w:tcBorders>
            <w:shd w:val="clear" w:color="000000" w:fill="F2F2F2"/>
            <w:vAlign w:val="bottom"/>
            <w:hideMark/>
          </w:tcPr>
          <w:p w14:paraId="29DAB693"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25.777.752,95</w:t>
            </w:r>
          </w:p>
        </w:tc>
        <w:tc>
          <w:tcPr>
            <w:tcW w:w="451" w:type="pct"/>
            <w:tcBorders>
              <w:top w:val="nil"/>
              <w:left w:val="nil"/>
              <w:bottom w:val="single" w:sz="4" w:space="0" w:color="auto"/>
              <w:right w:val="single" w:sz="4" w:space="0" w:color="auto"/>
            </w:tcBorders>
            <w:shd w:val="clear" w:color="000000" w:fill="F2F2F2"/>
            <w:vAlign w:val="bottom"/>
            <w:hideMark/>
          </w:tcPr>
          <w:p w14:paraId="469AFFB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23.890.624,17</w:t>
            </w:r>
          </w:p>
        </w:tc>
        <w:tc>
          <w:tcPr>
            <w:tcW w:w="416" w:type="pct"/>
            <w:gridSpan w:val="2"/>
            <w:tcBorders>
              <w:top w:val="nil"/>
              <w:left w:val="nil"/>
              <w:bottom w:val="single" w:sz="4" w:space="0" w:color="auto"/>
              <w:right w:val="single" w:sz="4" w:space="0" w:color="auto"/>
            </w:tcBorders>
            <w:shd w:val="clear" w:color="000000" w:fill="F2F2F2"/>
            <w:vAlign w:val="bottom"/>
            <w:hideMark/>
          </w:tcPr>
          <w:p w14:paraId="434FFE6B"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92,68%</w:t>
            </w:r>
          </w:p>
        </w:tc>
        <w:tc>
          <w:tcPr>
            <w:tcW w:w="441" w:type="pct"/>
            <w:gridSpan w:val="2"/>
            <w:tcBorders>
              <w:top w:val="nil"/>
              <w:left w:val="nil"/>
              <w:bottom w:val="single" w:sz="4" w:space="0" w:color="auto"/>
              <w:right w:val="single" w:sz="4" w:space="0" w:color="auto"/>
            </w:tcBorders>
            <w:shd w:val="clear" w:color="000000" w:fill="F2F2F2"/>
            <w:vAlign w:val="bottom"/>
            <w:hideMark/>
          </w:tcPr>
          <w:p w14:paraId="6EE035E5"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21.471.950,50</w:t>
            </w:r>
          </w:p>
        </w:tc>
        <w:tc>
          <w:tcPr>
            <w:tcW w:w="418" w:type="pct"/>
            <w:gridSpan w:val="2"/>
            <w:tcBorders>
              <w:top w:val="nil"/>
              <w:left w:val="nil"/>
              <w:bottom w:val="single" w:sz="4" w:space="0" w:color="auto"/>
              <w:right w:val="single" w:sz="4" w:space="0" w:color="auto"/>
            </w:tcBorders>
            <w:shd w:val="clear" w:color="000000" w:fill="F2F2F2"/>
            <w:vAlign w:val="bottom"/>
            <w:hideMark/>
          </w:tcPr>
          <w:p w14:paraId="2A808908"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89,88%</w:t>
            </w:r>
          </w:p>
        </w:tc>
        <w:tc>
          <w:tcPr>
            <w:tcW w:w="499" w:type="pct"/>
            <w:gridSpan w:val="2"/>
            <w:tcBorders>
              <w:top w:val="nil"/>
              <w:left w:val="nil"/>
              <w:bottom w:val="single" w:sz="4" w:space="0" w:color="auto"/>
              <w:right w:val="single" w:sz="4" w:space="0" w:color="auto"/>
            </w:tcBorders>
            <w:shd w:val="clear" w:color="000000" w:fill="F2F2F2"/>
            <w:vAlign w:val="bottom"/>
            <w:hideMark/>
          </w:tcPr>
          <w:p w14:paraId="2015AEAE"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22.931.019,66</w:t>
            </w:r>
          </w:p>
        </w:tc>
        <w:tc>
          <w:tcPr>
            <w:tcW w:w="341" w:type="pct"/>
            <w:tcBorders>
              <w:top w:val="nil"/>
              <w:left w:val="nil"/>
              <w:bottom w:val="single" w:sz="4" w:space="0" w:color="auto"/>
              <w:right w:val="single" w:sz="4" w:space="0" w:color="auto"/>
            </w:tcBorders>
            <w:shd w:val="clear" w:color="000000" w:fill="F2F2F2"/>
            <w:vAlign w:val="bottom"/>
            <w:hideMark/>
          </w:tcPr>
          <w:p w14:paraId="7ADB1A9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95,98%</w:t>
            </w:r>
          </w:p>
        </w:tc>
      </w:tr>
      <w:tr w:rsidR="0025241D" w:rsidRPr="0025241D" w14:paraId="0595A7E2" w14:textId="77777777" w:rsidTr="00224203">
        <w:trPr>
          <w:trHeight w:val="76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4F61ED83"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Assistenza al Difensore Civico e ai Garanti. Assistenza generale al CORECOM. Biblioteca e documentazione</w:t>
            </w:r>
          </w:p>
        </w:tc>
        <w:tc>
          <w:tcPr>
            <w:tcW w:w="570" w:type="pct"/>
            <w:tcBorders>
              <w:top w:val="nil"/>
              <w:left w:val="nil"/>
              <w:bottom w:val="single" w:sz="4" w:space="0" w:color="auto"/>
              <w:right w:val="single" w:sz="4" w:space="0" w:color="auto"/>
            </w:tcBorders>
            <w:shd w:val="clear" w:color="auto" w:fill="auto"/>
            <w:vAlign w:val="bottom"/>
            <w:hideMark/>
          </w:tcPr>
          <w:p w14:paraId="7AE18BCF"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39BD8082" w14:textId="77777777" w:rsidR="008B2CA6" w:rsidRPr="0025241D" w:rsidRDefault="008B2CA6" w:rsidP="00181FAB">
            <w:pPr>
              <w:shd w:val="clear" w:color="auto" w:fill="F2F2F2" w:themeFill="background1" w:themeFillShade="F2"/>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35F7BBE4"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46.008,79</w:t>
            </w:r>
          </w:p>
        </w:tc>
        <w:tc>
          <w:tcPr>
            <w:tcW w:w="453" w:type="pct"/>
            <w:gridSpan w:val="2"/>
            <w:tcBorders>
              <w:top w:val="nil"/>
              <w:left w:val="nil"/>
              <w:bottom w:val="single" w:sz="4" w:space="0" w:color="auto"/>
              <w:right w:val="single" w:sz="4" w:space="0" w:color="auto"/>
            </w:tcBorders>
            <w:shd w:val="clear" w:color="auto" w:fill="auto"/>
            <w:vAlign w:val="bottom"/>
            <w:hideMark/>
          </w:tcPr>
          <w:p w14:paraId="7BEFEA4C"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40.284,15</w:t>
            </w:r>
          </w:p>
        </w:tc>
        <w:tc>
          <w:tcPr>
            <w:tcW w:w="416" w:type="pct"/>
            <w:gridSpan w:val="2"/>
            <w:tcBorders>
              <w:top w:val="nil"/>
              <w:left w:val="nil"/>
              <w:bottom w:val="single" w:sz="4" w:space="0" w:color="auto"/>
              <w:right w:val="single" w:sz="4" w:space="0" w:color="auto"/>
            </w:tcBorders>
            <w:shd w:val="clear" w:color="auto" w:fill="auto"/>
            <w:vAlign w:val="bottom"/>
            <w:hideMark/>
          </w:tcPr>
          <w:p w14:paraId="3DFC68F6"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87,56%</w:t>
            </w:r>
          </w:p>
        </w:tc>
        <w:tc>
          <w:tcPr>
            <w:tcW w:w="441" w:type="pct"/>
            <w:gridSpan w:val="2"/>
            <w:tcBorders>
              <w:top w:val="nil"/>
              <w:left w:val="nil"/>
              <w:bottom w:val="single" w:sz="4" w:space="0" w:color="auto"/>
              <w:right w:val="single" w:sz="4" w:space="0" w:color="auto"/>
            </w:tcBorders>
            <w:shd w:val="clear" w:color="auto" w:fill="auto"/>
            <w:vAlign w:val="bottom"/>
            <w:hideMark/>
          </w:tcPr>
          <w:p w14:paraId="175368E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40.284,15</w:t>
            </w:r>
          </w:p>
        </w:tc>
        <w:tc>
          <w:tcPr>
            <w:tcW w:w="418" w:type="pct"/>
            <w:gridSpan w:val="2"/>
            <w:tcBorders>
              <w:top w:val="nil"/>
              <w:left w:val="nil"/>
              <w:bottom w:val="single" w:sz="4" w:space="0" w:color="auto"/>
              <w:right w:val="single" w:sz="4" w:space="0" w:color="auto"/>
            </w:tcBorders>
            <w:shd w:val="clear" w:color="auto" w:fill="auto"/>
            <w:vAlign w:val="bottom"/>
            <w:hideMark/>
          </w:tcPr>
          <w:p w14:paraId="75EB4C76"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5EE14B11"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40.284,15</w:t>
            </w:r>
          </w:p>
        </w:tc>
        <w:tc>
          <w:tcPr>
            <w:tcW w:w="341" w:type="pct"/>
            <w:tcBorders>
              <w:top w:val="nil"/>
              <w:left w:val="nil"/>
              <w:bottom w:val="single" w:sz="4" w:space="0" w:color="auto"/>
              <w:right w:val="single" w:sz="4" w:space="0" w:color="auto"/>
            </w:tcBorders>
            <w:shd w:val="clear" w:color="auto" w:fill="auto"/>
            <w:vAlign w:val="bottom"/>
            <w:hideMark/>
          </w:tcPr>
          <w:p w14:paraId="0409C34A" w14:textId="77777777" w:rsidR="008B2CA6" w:rsidRPr="0025241D" w:rsidRDefault="008B2CA6" w:rsidP="00181FAB">
            <w:pPr>
              <w:shd w:val="clear" w:color="auto" w:fill="F2F2F2" w:themeFill="background1" w:themeFillShade="F2"/>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78439C3F" w14:textId="77777777" w:rsidTr="00224203">
        <w:trPr>
          <w:trHeight w:val="510"/>
          <w:jc w:val="center"/>
        </w:trPr>
        <w:tc>
          <w:tcPr>
            <w:tcW w:w="916" w:type="pct"/>
            <w:vMerge w:val="restart"/>
            <w:tcBorders>
              <w:top w:val="nil"/>
              <w:left w:val="single" w:sz="4" w:space="0" w:color="auto"/>
              <w:right w:val="single" w:sz="4" w:space="0" w:color="auto"/>
            </w:tcBorders>
            <w:shd w:val="clear" w:color="auto" w:fill="auto"/>
            <w:vAlign w:val="bottom"/>
            <w:hideMark/>
          </w:tcPr>
          <w:p w14:paraId="50AFB63B"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Informatica. Archivio e protocollo. Comunicazione web, Urp    </w:t>
            </w:r>
          </w:p>
          <w:p w14:paraId="59562CD7" w14:textId="7FEECA19"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tcBorders>
              <w:top w:val="nil"/>
              <w:left w:val="nil"/>
              <w:bottom w:val="single" w:sz="4" w:space="0" w:color="auto"/>
              <w:right w:val="single" w:sz="4" w:space="0" w:color="auto"/>
            </w:tcBorders>
            <w:shd w:val="clear" w:color="auto" w:fill="auto"/>
            <w:vAlign w:val="bottom"/>
            <w:hideMark/>
          </w:tcPr>
          <w:p w14:paraId="5A032698"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45EC840A" w14:textId="77777777" w:rsidR="00E45A22" w:rsidRPr="0025241D" w:rsidRDefault="00E45A22"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1D923FEA"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34.513,99</w:t>
            </w:r>
          </w:p>
        </w:tc>
        <w:tc>
          <w:tcPr>
            <w:tcW w:w="453" w:type="pct"/>
            <w:gridSpan w:val="2"/>
            <w:tcBorders>
              <w:top w:val="nil"/>
              <w:left w:val="nil"/>
              <w:bottom w:val="single" w:sz="4" w:space="0" w:color="auto"/>
              <w:right w:val="single" w:sz="4" w:space="0" w:color="auto"/>
            </w:tcBorders>
            <w:shd w:val="clear" w:color="auto" w:fill="auto"/>
            <w:vAlign w:val="bottom"/>
            <w:hideMark/>
          </w:tcPr>
          <w:p w14:paraId="0EAAA40A"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34.513,99</w:t>
            </w:r>
          </w:p>
        </w:tc>
        <w:tc>
          <w:tcPr>
            <w:tcW w:w="416" w:type="pct"/>
            <w:gridSpan w:val="2"/>
            <w:tcBorders>
              <w:top w:val="nil"/>
              <w:left w:val="nil"/>
              <w:bottom w:val="single" w:sz="4" w:space="0" w:color="auto"/>
              <w:right w:val="single" w:sz="4" w:space="0" w:color="auto"/>
            </w:tcBorders>
            <w:shd w:val="clear" w:color="auto" w:fill="auto"/>
            <w:vAlign w:val="bottom"/>
            <w:hideMark/>
          </w:tcPr>
          <w:p w14:paraId="4363D7AB"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41" w:type="pct"/>
            <w:gridSpan w:val="2"/>
            <w:tcBorders>
              <w:top w:val="nil"/>
              <w:left w:val="nil"/>
              <w:bottom w:val="single" w:sz="4" w:space="0" w:color="auto"/>
              <w:right w:val="single" w:sz="4" w:space="0" w:color="auto"/>
            </w:tcBorders>
            <w:shd w:val="clear" w:color="auto" w:fill="auto"/>
            <w:vAlign w:val="bottom"/>
            <w:hideMark/>
          </w:tcPr>
          <w:p w14:paraId="68559243"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19.351,89</w:t>
            </w:r>
          </w:p>
        </w:tc>
        <w:tc>
          <w:tcPr>
            <w:tcW w:w="418" w:type="pct"/>
            <w:gridSpan w:val="2"/>
            <w:tcBorders>
              <w:top w:val="nil"/>
              <w:left w:val="nil"/>
              <w:bottom w:val="single" w:sz="4" w:space="0" w:color="auto"/>
              <w:right w:val="single" w:sz="4" w:space="0" w:color="auto"/>
            </w:tcBorders>
            <w:shd w:val="clear" w:color="auto" w:fill="auto"/>
            <w:vAlign w:val="bottom"/>
            <w:hideMark/>
          </w:tcPr>
          <w:p w14:paraId="35D8F7B2"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56,07%</w:t>
            </w:r>
          </w:p>
        </w:tc>
        <w:tc>
          <w:tcPr>
            <w:tcW w:w="499" w:type="pct"/>
            <w:gridSpan w:val="2"/>
            <w:tcBorders>
              <w:top w:val="nil"/>
              <w:left w:val="nil"/>
              <w:bottom w:val="single" w:sz="4" w:space="0" w:color="auto"/>
              <w:right w:val="single" w:sz="4" w:space="0" w:color="auto"/>
            </w:tcBorders>
            <w:shd w:val="clear" w:color="auto" w:fill="auto"/>
            <w:vAlign w:val="bottom"/>
            <w:hideMark/>
          </w:tcPr>
          <w:p w14:paraId="5FA33BF5"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34.513,99</w:t>
            </w:r>
          </w:p>
        </w:tc>
        <w:tc>
          <w:tcPr>
            <w:tcW w:w="341" w:type="pct"/>
            <w:tcBorders>
              <w:top w:val="nil"/>
              <w:left w:val="nil"/>
              <w:bottom w:val="single" w:sz="4" w:space="0" w:color="auto"/>
              <w:right w:val="single" w:sz="4" w:space="0" w:color="auto"/>
            </w:tcBorders>
            <w:shd w:val="clear" w:color="auto" w:fill="auto"/>
            <w:vAlign w:val="bottom"/>
            <w:hideMark/>
          </w:tcPr>
          <w:p w14:paraId="14400D1C" w14:textId="77777777" w:rsidR="00E45A22" w:rsidRPr="0025241D" w:rsidRDefault="00E45A22"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6570918F" w14:textId="77777777" w:rsidTr="00224203">
        <w:trPr>
          <w:trHeight w:val="51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54CE1C1D" w14:textId="0B90E50C" w:rsidR="00E45A22" w:rsidRPr="0025241D" w:rsidRDefault="00E45A22" w:rsidP="008B2CA6">
            <w:pPr>
              <w:spacing w:after="0" w:line="240" w:lineRule="auto"/>
              <w:rPr>
                <w:rFonts w:ascii="Arial" w:eastAsia="Times New Roman" w:hAnsi="Arial" w:cs="Arial"/>
                <w:sz w:val="18"/>
                <w:szCs w:val="18"/>
              </w:rPr>
            </w:pPr>
          </w:p>
        </w:tc>
        <w:tc>
          <w:tcPr>
            <w:tcW w:w="570" w:type="pct"/>
            <w:tcBorders>
              <w:top w:val="nil"/>
              <w:left w:val="nil"/>
              <w:bottom w:val="single" w:sz="4" w:space="0" w:color="auto"/>
              <w:right w:val="single" w:sz="4" w:space="0" w:color="auto"/>
            </w:tcBorders>
            <w:shd w:val="clear" w:color="auto" w:fill="auto"/>
            <w:vAlign w:val="bottom"/>
            <w:hideMark/>
          </w:tcPr>
          <w:p w14:paraId="02196EDD"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24BEBE19" w14:textId="77777777" w:rsidR="00E45A22" w:rsidRPr="0025241D" w:rsidRDefault="00E45A22"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448F8632"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352.353,98</w:t>
            </w:r>
          </w:p>
        </w:tc>
        <w:tc>
          <w:tcPr>
            <w:tcW w:w="453" w:type="pct"/>
            <w:gridSpan w:val="2"/>
            <w:tcBorders>
              <w:top w:val="nil"/>
              <w:left w:val="nil"/>
              <w:bottom w:val="single" w:sz="4" w:space="0" w:color="auto"/>
              <w:right w:val="single" w:sz="4" w:space="0" w:color="auto"/>
            </w:tcBorders>
            <w:shd w:val="clear" w:color="auto" w:fill="auto"/>
            <w:vAlign w:val="bottom"/>
            <w:hideMark/>
          </w:tcPr>
          <w:p w14:paraId="511C1716"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333.558,19</w:t>
            </w:r>
          </w:p>
        </w:tc>
        <w:tc>
          <w:tcPr>
            <w:tcW w:w="416" w:type="pct"/>
            <w:gridSpan w:val="2"/>
            <w:tcBorders>
              <w:top w:val="nil"/>
              <w:left w:val="nil"/>
              <w:bottom w:val="single" w:sz="4" w:space="0" w:color="auto"/>
              <w:right w:val="single" w:sz="4" w:space="0" w:color="auto"/>
            </w:tcBorders>
            <w:shd w:val="clear" w:color="auto" w:fill="auto"/>
            <w:vAlign w:val="bottom"/>
            <w:hideMark/>
          </w:tcPr>
          <w:p w14:paraId="3DAE888D"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94,67%</w:t>
            </w:r>
          </w:p>
        </w:tc>
        <w:tc>
          <w:tcPr>
            <w:tcW w:w="441" w:type="pct"/>
            <w:gridSpan w:val="2"/>
            <w:tcBorders>
              <w:top w:val="nil"/>
              <w:left w:val="nil"/>
              <w:bottom w:val="single" w:sz="4" w:space="0" w:color="auto"/>
              <w:right w:val="single" w:sz="4" w:space="0" w:color="auto"/>
            </w:tcBorders>
            <w:shd w:val="clear" w:color="auto" w:fill="auto"/>
            <w:vAlign w:val="bottom"/>
            <w:hideMark/>
          </w:tcPr>
          <w:p w14:paraId="6BB94FBA"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300.379,83</w:t>
            </w:r>
          </w:p>
        </w:tc>
        <w:tc>
          <w:tcPr>
            <w:tcW w:w="418" w:type="pct"/>
            <w:gridSpan w:val="2"/>
            <w:tcBorders>
              <w:top w:val="nil"/>
              <w:left w:val="nil"/>
              <w:bottom w:val="single" w:sz="4" w:space="0" w:color="auto"/>
              <w:right w:val="single" w:sz="4" w:space="0" w:color="auto"/>
            </w:tcBorders>
            <w:shd w:val="clear" w:color="auto" w:fill="auto"/>
            <w:vAlign w:val="bottom"/>
            <w:hideMark/>
          </w:tcPr>
          <w:p w14:paraId="3F348FDA"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90,05%</w:t>
            </w:r>
          </w:p>
        </w:tc>
        <w:tc>
          <w:tcPr>
            <w:tcW w:w="499" w:type="pct"/>
            <w:gridSpan w:val="2"/>
            <w:tcBorders>
              <w:top w:val="nil"/>
              <w:left w:val="nil"/>
              <w:bottom w:val="single" w:sz="4" w:space="0" w:color="auto"/>
              <w:right w:val="single" w:sz="4" w:space="0" w:color="auto"/>
            </w:tcBorders>
            <w:shd w:val="clear" w:color="auto" w:fill="auto"/>
            <w:vAlign w:val="bottom"/>
            <w:hideMark/>
          </w:tcPr>
          <w:p w14:paraId="5E7F6CA5"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333.319,83</w:t>
            </w:r>
          </w:p>
        </w:tc>
        <w:tc>
          <w:tcPr>
            <w:tcW w:w="341" w:type="pct"/>
            <w:tcBorders>
              <w:top w:val="nil"/>
              <w:left w:val="nil"/>
              <w:bottom w:val="single" w:sz="4" w:space="0" w:color="auto"/>
              <w:right w:val="single" w:sz="4" w:space="0" w:color="auto"/>
            </w:tcBorders>
            <w:shd w:val="clear" w:color="auto" w:fill="auto"/>
            <w:vAlign w:val="bottom"/>
            <w:hideMark/>
          </w:tcPr>
          <w:p w14:paraId="5977D699" w14:textId="77777777" w:rsidR="00E45A22" w:rsidRPr="0025241D" w:rsidRDefault="00E45A22"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99,93%</w:t>
            </w:r>
          </w:p>
        </w:tc>
      </w:tr>
      <w:tr w:rsidR="0025241D" w:rsidRPr="0025241D" w14:paraId="20D17EC8"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2A8CFCF5"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Iniziative istituzionali e Contributi. Rappresentanza e Cerimoniale. Servizi di supporto</w:t>
            </w:r>
          </w:p>
        </w:tc>
        <w:tc>
          <w:tcPr>
            <w:tcW w:w="570" w:type="pct"/>
            <w:tcBorders>
              <w:top w:val="nil"/>
              <w:left w:val="nil"/>
              <w:bottom w:val="single" w:sz="4" w:space="0" w:color="auto"/>
              <w:right w:val="single" w:sz="4" w:space="0" w:color="auto"/>
            </w:tcBorders>
            <w:shd w:val="clear" w:color="auto" w:fill="auto"/>
            <w:vAlign w:val="bottom"/>
            <w:hideMark/>
          </w:tcPr>
          <w:p w14:paraId="7DD10CF4"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Spese correnti</w:t>
            </w:r>
          </w:p>
        </w:tc>
        <w:tc>
          <w:tcPr>
            <w:tcW w:w="443" w:type="pct"/>
            <w:tcBorders>
              <w:top w:val="nil"/>
              <w:left w:val="nil"/>
              <w:bottom w:val="single" w:sz="4" w:space="0" w:color="auto"/>
              <w:right w:val="single" w:sz="4" w:space="0" w:color="auto"/>
            </w:tcBorders>
            <w:shd w:val="clear" w:color="auto" w:fill="auto"/>
            <w:vAlign w:val="bottom"/>
            <w:hideMark/>
          </w:tcPr>
          <w:p w14:paraId="57EAF78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6C27F9CB"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88.334,08</w:t>
            </w:r>
          </w:p>
        </w:tc>
        <w:tc>
          <w:tcPr>
            <w:tcW w:w="453" w:type="pct"/>
            <w:gridSpan w:val="2"/>
            <w:tcBorders>
              <w:top w:val="nil"/>
              <w:left w:val="nil"/>
              <w:bottom w:val="single" w:sz="4" w:space="0" w:color="auto"/>
              <w:right w:val="single" w:sz="4" w:space="0" w:color="auto"/>
            </w:tcBorders>
            <w:shd w:val="clear" w:color="auto" w:fill="auto"/>
            <w:vAlign w:val="bottom"/>
            <w:hideMark/>
          </w:tcPr>
          <w:p w14:paraId="54A6E093"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68.836,64</w:t>
            </w:r>
          </w:p>
        </w:tc>
        <w:tc>
          <w:tcPr>
            <w:tcW w:w="416" w:type="pct"/>
            <w:gridSpan w:val="2"/>
            <w:tcBorders>
              <w:top w:val="nil"/>
              <w:left w:val="nil"/>
              <w:bottom w:val="single" w:sz="4" w:space="0" w:color="auto"/>
              <w:right w:val="single" w:sz="4" w:space="0" w:color="auto"/>
            </w:tcBorders>
            <w:shd w:val="clear" w:color="auto" w:fill="auto"/>
            <w:vAlign w:val="bottom"/>
            <w:hideMark/>
          </w:tcPr>
          <w:p w14:paraId="21023CBF"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77,93%</w:t>
            </w:r>
          </w:p>
        </w:tc>
        <w:tc>
          <w:tcPr>
            <w:tcW w:w="441" w:type="pct"/>
            <w:gridSpan w:val="2"/>
            <w:tcBorders>
              <w:top w:val="nil"/>
              <w:left w:val="nil"/>
              <w:bottom w:val="single" w:sz="4" w:space="0" w:color="auto"/>
              <w:right w:val="single" w:sz="4" w:space="0" w:color="auto"/>
            </w:tcBorders>
            <w:shd w:val="clear" w:color="auto" w:fill="auto"/>
            <w:vAlign w:val="bottom"/>
            <w:hideMark/>
          </w:tcPr>
          <w:p w14:paraId="6DE140F4"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68.836,64</w:t>
            </w:r>
          </w:p>
        </w:tc>
        <w:tc>
          <w:tcPr>
            <w:tcW w:w="418" w:type="pct"/>
            <w:gridSpan w:val="2"/>
            <w:tcBorders>
              <w:top w:val="nil"/>
              <w:left w:val="nil"/>
              <w:bottom w:val="single" w:sz="4" w:space="0" w:color="auto"/>
              <w:right w:val="single" w:sz="4" w:space="0" w:color="auto"/>
            </w:tcBorders>
            <w:shd w:val="clear" w:color="auto" w:fill="auto"/>
            <w:vAlign w:val="bottom"/>
            <w:hideMark/>
          </w:tcPr>
          <w:p w14:paraId="7585BB1C"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266825B9"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68.836,64</w:t>
            </w:r>
          </w:p>
        </w:tc>
        <w:tc>
          <w:tcPr>
            <w:tcW w:w="341" w:type="pct"/>
            <w:tcBorders>
              <w:top w:val="nil"/>
              <w:left w:val="nil"/>
              <w:bottom w:val="single" w:sz="4" w:space="0" w:color="auto"/>
              <w:right w:val="single" w:sz="4" w:space="0" w:color="auto"/>
            </w:tcBorders>
            <w:shd w:val="clear" w:color="auto" w:fill="auto"/>
            <w:vAlign w:val="bottom"/>
            <w:hideMark/>
          </w:tcPr>
          <w:p w14:paraId="047BEA20" w14:textId="77777777" w:rsidR="008B2CA6" w:rsidRPr="0025241D" w:rsidRDefault="008B2CA6"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16D1818E" w14:textId="77777777" w:rsidTr="00224203">
        <w:trPr>
          <w:trHeight w:val="510"/>
          <w:jc w:val="center"/>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1EAA0E"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lastRenderedPageBreak/>
              <w:t xml:space="preserve">Provveditorato, gare, contratti e manutenzione sedi                                 </w:t>
            </w:r>
          </w:p>
          <w:p w14:paraId="1FF97821" w14:textId="276E88CB"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408249AD"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61515AD2" w14:textId="77777777" w:rsidR="00E45A22" w:rsidRPr="0025241D" w:rsidRDefault="00E45A22"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CRONOPROGRAMMA</w:t>
            </w:r>
          </w:p>
        </w:tc>
        <w:tc>
          <w:tcPr>
            <w:tcW w:w="503" w:type="pct"/>
            <w:gridSpan w:val="3"/>
            <w:tcBorders>
              <w:top w:val="nil"/>
              <w:left w:val="nil"/>
              <w:bottom w:val="single" w:sz="4" w:space="0" w:color="auto"/>
              <w:right w:val="single" w:sz="4" w:space="0" w:color="auto"/>
            </w:tcBorders>
            <w:shd w:val="clear" w:color="auto" w:fill="auto"/>
            <w:vAlign w:val="bottom"/>
            <w:hideMark/>
          </w:tcPr>
          <w:p w14:paraId="0916167D"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548.259,72</w:t>
            </w:r>
          </w:p>
        </w:tc>
        <w:tc>
          <w:tcPr>
            <w:tcW w:w="453" w:type="pct"/>
            <w:gridSpan w:val="2"/>
            <w:tcBorders>
              <w:top w:val="nil"/>
              <w:left w:val="nil"/>
              <w:bottom w:val="single" w:sz="4" w:space="0" w:color="auto"/>
              <w:right w:val="single" w:sz="4" w:space="0" w:color="auto"/>
            </w:tcBorders>
            <w:shd w:val="clear" w:color="auto" w:fill="auto"/>
            <w:vAlign w:val="bottom"/>
            <w:hideMark/>
          </w:tcPr>
          <w:p w14:paraId="2F6977FA"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394.538,89</w:t>
            </w:r>
          </w:p>
        </w:tc>
        <w:tc>
          <w:tcPr>
            <w:tcW w:w="416" w:type="pct"/>
            <w:gridSpan w:val="2"/>
            <w:tcBorders>
              <w:top w:val="nil"/>
              <w:left w:val="nil"/>
              <w:bottom w:val="single" w:sz="4" w:space="0" w:color="auto"/>
              <w:right w:val="single" w:sz="4" w:space="0" w:color="auto"/>
            </w:tcBorders>
            <w:shd w:val="clear" w:color="auto" w:fill="auto"/>
            <w:vAlign w:val="bottom"/>
            <w:hideMark/>
          </w:tcPr>
          <w:p w14:paraId="7C2C7EFE"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71,96%</w:t>
            </w:r>
          </w:p>
        </w:tc>
        <w:tc>
          <w:tcPr>
            <w:tcW w:w="441" w:type="pct"/>
            <w:gridSpan w:val="2"/>
            <w:tcBorders>
              <w:top w:val="nil"/>
              <w:left w:val="nil"/>
              <w:bottom w:val="single" w:sz="4" w:space="0" w:color="auto"/>
              <w:right w:val="single" w:sz="4" w:space="0" w:color="auto"/>
            </w:tcBorders>
            <w:shd w:val="clear" w:color="auto" w:fill="auto"/>
            <w:vAlign w:val="bottom"/>
            <w:hideMark/>
          </w:tcPr>
          <w:p w14:paraId="5210D9EC"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267.048,29</w:t>
            </w:r>
          </w:p>
        </w:tc>
        <w:tc>
          <w:tcPr>
            <w:tcW w:w="418" w:type="pct"/>
            <w:gridSpan w:val="2"/>
            <w:tcBorders>
              <w:top w:val="nil"/>
              <w:left w:val="nil"/>
              <w:bottom w:val="single" w:sz="4" w:space="0" w:color="auto"/>
              <w:right w:val="single" w:sz="4" w:space="0" w:color="auto"/>
            </w:tcBorders>
            <w:shd w:val="clear" w:color="auto" w:fill="auto"/>
            <w:vAlign w:val="bottom"/>
            <w:hideMark/>
          </w:tcPr>
          <w:p w14:paraId="6B85121E"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67,69%</w:t>
            </w:r>
          </w:p>
        </w:tc>
        <w:tc>
          <w:tcPr>
            <w:tcW w:w="499" w:type="pct"/>
            <w:gridSpan w:val="2"/>
            <w:tcBorders>
              <w:top w:val="nil"/>
              <w:left w:val="nil"/>
              <w:bottom w:val="single" w:sz="4" w:space="0" w:color="auto"/>
              <w:right w:val="single" w:sz="4" w:space="0" w:color="auto"/>
            </w:tcBorders>
            <w:shd w:val="clear" w:color="auto" w:fill="auto"/>
            <w:vAlign w:val="bottom"/>
            <w:hideMark/>
          </w:tcPr>
          <w:p w14:paraId="6B14EB80"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394.538,89</w:t>
            </w:r>
          </w:p>
        </w:tc>
        <w:tc>
          <w:tcPr>
            <w:tcW w:w="341" w:type="pct"/>
            <w:tcBorders>
              <w:top w:val="nil"/>
              <w:left w:val="nil"/>
              <w:bottom w:val="single" w:sz="4" w:space="0" w:color="auto"/>
              <w:right w:val="single" w:sz="4" w:space="0" w:color="auto"/>
            </w:tcBorders>
            <w:shd w:val="clear" w:color="auto" w:fill="auto"/>
            <w:vAlign w:val="bottom"/>
            <w:hideMark/>
          </w:tcPr>
          <w:p w14:paraId="1C9B8F34" w14:textId="77777777" w:rsidR="00E45A22" w:rsidRPr="0025241D" w:rsidRDefault="00E45A22"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7ABFD243" w14:textId="77777777" w:rsidTr="00224203">
        <w:trPr>
          <w:trHeight w:val="510"/>
          <w:jc w:val="center"/>
        </w:trPr>
        <w:tc>
          <w:tcPr>
            <w:tcW w:w="916"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7E63D8E2" w14:textId="557EFF8D" w:rsidR="00E45A22" w:rsidRPr="0025241D" w:rsidRDefault="00E45A22" w:rsidP="008B2CA6">
            <w:pPr>
              <w:spacing w:after="0" w:line="240" w:lineRule="auto"/>
              <w:rPr>
                <w:rFonts w:ascii="Arial" w:eastAsia="Times New Roman" w:hAnsi="Arial" w:cs="Arial"/>
                <w:sz w:val="18"/>
                <w:szCs w:val="18"/>
              </w:rPr>
            </w:pP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57844E10" w14:textId="77777777" w:rsidR="00E45A22" w:rsidRPr="0025241D" w:rsidRDefault="00E45A22"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09B38E50" w14:textId="77777777" w:rsidR="00E45A22" w:rsidRPr="0025241D" w:rsidRDefault="00E45A22"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48674603"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2.619,26</w:t>
            </w:r>
          </w:p>
        </w:tc>
        <w:tc>
          <w:tcPr>
            <w:tcW w:w="453" w:type="pct"/>
            <w:gridSpan w:val="2"/>
            <w:tcBorders>
              <w:top w:val="nil"/>
              <w:left w:val="nil"/>
              <w:bottom w:val="single" w:sz="4" w:space="0" w:color="auto"/>
              <w:right w:val="single" w:sz="4" w:space="0" w:color="auto"/>
            </w:tcBorders>
            <w:shd w:val="clear" w:color="auto" w:fill="auto"/>
            <w:vAlign w:val="bottom"/>
            <w:hideMark/>
          </w:tcPr>
          <w:p w14:paraId="3CF5CEB6"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2.619,26</w:t>
            </w:r>
          </w:p>
        </w:tc>
        <w:tc>
          <w:tcPr>
            <w:tcW w:w="416" w:type="pct"/>
            <w:gridSpan w:val="2"/>
            <w:tcBorders>
              <w:top w:val="nil"/>
              <w:left w:val="nil"/>
              <w:bottom w:val="single" w:sz="4" w:space="0" w:color="auto"/>
              <w:right w:val="single" w:sz="4" w:space="0" w:color="auto"/>
            </w:tcBorders>
            <w:shd w:val="clear" w:color="auto" w:fill="auto"/>
            <w:vAlign w:val="bottom"/>
            <w:hideMark/>
          </w:tcPr>
          <w:p w14:paraId="3D07EBFE"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41" w:type="pct"/>
            <w:gridSpan w:val="2"/>
            <w:tcBorders>
              <w:top w:val="nil"/>
              <w:left w:val="nil"/>
              <w:bottom w:val="single" w:sz="4" w:space="0" w:color="auto"/>
              <w:right w:val="single" w:sz="4" w:space="0" w:color="auto"/>
            </w:tcBorders>
            <w:shd w:val="clear" w:color="auto" w:fill="auto"/>
            <w:vAlign w:val="bottom"/>
            <w:hideMark/>
          </w:tcPr>
          <w:p w14:paraId="73F53AE0"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2.619,26</w:t>
            </w:r>
          </w:p>
        </w:tc>
        <w:tc>
          <w:tcPr>
            <w:tcW w:w="418" w:type="pct"/>
            <w:gridSpan w:val="2"/>
            <w:tcBorders>
              <w:top w:val="nil"/>
              <w:left w:val="nil"/>
              <w:bottom w:val="single" w:sz="4" w:space="0" w:color="auto"/>
              <w:right w:val="single" w:sz="4" w:space="0" w:color="auto"/>
            </w:tcBorders>
            <w:shd w:val="clear" w:color="auto" w:fill="auto"/>
            <w:vAlign w:val="bottom"/>
            <w:hideMark/>
          </w:tcPr>
          <w:p w14:paraId="21E087C8"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c>
          <w:tcPr>
            <w:tcW w:w="499" w:type="pct"/>
            <w:gridSpan w:val="2"/>
            <w:tcBorders>
              <w:top w:val="nil"/>
              <w:left w:val="nil"/>
              <w:bottom w:val="single" w:sz="4" w:space="0" w:color="auto"/>
              <w:right w:val="single" w:sz="4" w:space="0" w:color="auto"/>
            </w:tcBorders>
            <w:shd w:val="clear" w:color="auto" w:fill="auto"/>
            <w:vAlign w:val="bottom"/>
            <w:hideMark/>
          </w:tcPr>
          <w:p w14:paraId="3DC5C66B"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2.619,26</w:t>
            </w:r>
          </w:p>
        </w:tc>
        <w:tc>
          <w:tcPr>
            <w:tcW w:w="341" w:type="pct"/>
            <w:tcBorders>
              <w:top w:val="nil"/>
              <w:left w:val="nil"/>
              <w:bottom w:val="single" w:sz="4" w:space="0" w:color="auto"/>
              <w:right w:val="single" w:sz="4" w:space="0" w:color="auto"/>
            </w:tcBorders>
            <w:shd w:val="clear" w:color="auto" w:fill="auto"/>
            <w:vAlign w:val="bottom"/>
            <w:hideMark/>
          </w:tcPr>
          <w:p w14:paraId="6759CAA4" w14:textId="77777777" w:rsidR="00E45A22" w:rsidRPr="0025241D" w:rsidRDefault="00E45A22"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100,00%</w:t>
            </w:r>
          </w:p>
        </w:tc>
      </w:tr>
      <w:tr w:rsidR="0025241D" w:rsidRPr="0025241D" w14:paraId="1FEBA0E0"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0C7CC866" w14:textId="4049C46E" w:rsidR="00E45A22" w:rsidRPr="0025241D" w:rsidRDefault="00E45A22" w:rsidP="00E45A22">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Totale (al netto delle somme che sono state reimputate nuovamente con delibera UP marzo 2024)</w:t>
            </w:r>
          </w:p>
        </w:tc>
        <w:tc>
          <w:tcPr>
            <w:tcW w:w="501" w:type="pct"/>
            <w:gridSpan w:val="3"/>
            <w:tcBorders>
              <w:top w:val="nil"/>
              <w:left w:val="nil"/>
              <w:bottom w:val="single" w:sz="4" w:space="0" w:color="auto"/>
              <w:right w:val="single" w:sz="4" w:space="0" w:color="auto"/>
            </w:tcBorders>
            <w:shd w:val="clear" w:color="auto" w:fill="auto"/>
            <w:vAlign w:val="bottom"/>
            <w:hideMark/>
          </w:tcPr>
          <w:p w14:paraId="2A20AA14"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1.072.089,82</w:t>
            </w:r>
          </w:p>
        </w:tc>
        <w:tc>
          <w:tcPr>
            <w:tcW w:w="451" w:type="pct"/>
            <w:tcBorders>
              <w:top w:val="nil"/>
              <w:left w:val="nil"/>
              <w:bottom w:val="single" w:sz="4" w:space="0" w:color="auto"/>
              <w:right w:val="single" w:sz="4" w:space="0" w:color="auto"/>
            </w:tcBorders>
            <w:shd w:val="clear" w:color="auto" w:fill="auto"/>
            <w:vAlign w:val="bottom"/>
            <w:hideMark/>
          </w:tcPr>
          <w:p w14:paraId="42297D82"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874.351,12</w:t>
            </w:r>
          </w:p>
        </w:tc>
        <w:tc>
          <w:tcPr>
            <w:tcW w:w="416" w:type="pct"/>
            <w:gridSpan w:val="2"/>
            <w:tcBorders>
              <w:top w:val="nil"/>
              <w:left w:val="nil"/>
              <w:bottom w:val="single" w:sz="4" w:space="0" w:color="auto"/>
              <w:right w:val="single" w:sz="4" w:space="0" w:color="auto"/>
            </w:tcBorders>
            <w:shd w:val="clear" w:color="auto" w:fill="auto"/>
            <w:vAlign w:val="bottom"/>
            <w:hideMark/>
          </w:tcPr>
          <w:p w14:paraId="4CC0BF90"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81,56%</w:t>
            </w:r>
          </w:p>
        </w:tc>
        <w:tc>
          <w:tcPr>
            <w:tcW w:w="441" w:type="pct"/>
            <w:gridSpan w:val="2"/>
            <w:tcBorders>
              <w:top w:val="nil"/>
              <w:left w:val="nil"/>
              <w:bottom w:val="single" w:sz="4" w:space="0" w:color="auto"/>
              <w:right w:val="single" w:sz="4" w:space="0" w:color="auto"/>
            </w:tcBorders>
            <w:shd w:val="clear" w:color="auto" w:fill="auto"/>
            <w:vAlign w:val="bottom"/>
            <w:hideMark/>
          </w:tcPr>
          <w:p w14:paraId="1981E144"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698.520,06</w:t>
            </w:r>
          </w:p>
        </w:tc>
        <w:tc>
          <w:tcPr>
            <w:tcW w:w="418" w:type="pct"/>
            <w:gridSpan w:val="2"/>
            <w:tcBorders>
              <w:top w:val="nil"/>
              <w:left w:val="nil"/>
              <w:bottom w:val="single" w:sz="4" w:space="0" w:color="auto"/>
              <w:right w:val="single" w:sz="4" w:space="0" w:color="auto"/>
            </w:tcBorders>
            <w:shd w:val="clear" w:color="auto" w:fill="auto"/>
            <w:vAlign w:val="bottom"/>
            <w:hideMark/>
          </w:tcPr>
          <w:p w14:paraId="26AB9B09"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79,89%</w:t>
            </w:r>
          </w:p>
        </w:tc>
        <w:tc>
          <w:tcPr>
            <w:tcW w:w="499" w:type="pct"/>
            <w:gridSpan w:val="2"/>
            <w:tcBorders>
              <w:top w:val="nil"/>
              <w:left w:val="nil"/>
              <w:bottom w:val="single" w:sz="4" w:space="0" w:color="auto"/>
              <w:right w:val="single" w:sz="4" w:space="0" w:color="auto"/>
            </w:tcBorders>
            <w:shd w:val="clear" w:color="auto" w:fill="auto"/>
            <w:vAlign w:val="bottom"/>
            <w:hideMark/>
          </w:tcPr>
          <w:p w14:paraId="20677DFD" w14:textId="77777777" w:rsidR="00E45A22" w:rsidRPr="0025241D" w:rsidRDefault="00E45A22"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874.112,76</w:t>
            </w:r>
          </w:p>
        </w:tc>
        <w:tc>
          <w:tcPr>
            <w:tcW w:w="341" w:type="pct"/>
            <w:tcBorders>
              <w:top w:val="nil"/>
              <w:left w:val="nil"/>
              <w:bottom w:val="single" w:sz="4" w:space="0" w:color="auto"/>
              <w:right w:val="single" w:sz="4" w:space="0" w:color="auto"/>
            </w:tcBorders>
            <w:shd w:val="clear" w:color="auto" w:fill="auto"/>
            <w:vAlign w:val="bottom"/>
            <w:hideMark/>
          </w:tcPr>
          <w:p w14:paraId="3D5924F5" w14:textId="77777777" w:rsidR="00E45A22" w:rsidRPr="0025241D" w:rsidRDefault="00E45A22"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99,97%</w:t>
            </w:r>
          </w:p>
        </w:tc>
      </w:tr>
      <w:tr w:rsidR="0025241D" w:rsidRPr="0025241D" w14:paraId="53C918C1" w14:textId="77777777" w:rsidTr="0048020E">
        <w:trPr>
          <w:trHeight w:val="70"/>
          <w:jc w:val="center"/>
        </w:trPr>
        <w:tc>
          <w:tcPr>
            <w:tcW w:w="1937" w:type="pct"/>
            <w:gridSpan w:val="5"/>
            <w:tcBorders>
              <w:top w:val="nil"/>
              <w:left w:val="single" w:sz="4" w:space="0" w:color="auto"/>
              <w:bottom w:val="single" w:sz="4" w:space="0" w:color="auto"/>
              <w:right w:val="single" w:sz="4" w:space="0" w:color="auto"/>
            </w:tcBorders>
            <w:shd w:val="clear" w:color="000000" w:fill="F2F2F2"/>
            <w:vAlign w:val="bottom"/>
            <w:hideMark/>
          </w:tcPr>
          <w:p w14:paraId="5DCB9912" w14:textId="56FE4032" w:rsidR="008B2CA6" w:rsidRPr="0025241D" w:rsidRDefault="00A15991" w:rsidP="008B2CA6">
            <w:pPr>
              <w:spacing w:after="0" w:line="240" w:lineRule="auto"/>
              <w:rPr>
                <w:rFonts w:ascii="Arial" w:eastAsia="Times New Roman" w:hAnsi="Arial" w:cs="Arial"/>
                <w:sz w:val="18"/>
                <w:szCs w:val="18"/>
              </w:rPr>
            </w:pPr>
            <w:r w:rsidRPr="0025241D">
              <w:rPr>
                <w:rFonts w:eastAsia="Times New Roman" w:cstheme="minorHAnsi"/>
                <w:b/>
                <w:bCs/>
                <w:i/>
                <w:iCs/>
                <w:sz w:val="18"/>
                <w:szCs w:val="18"/>
              </w:rPr>
              <w:t>Totale parziale al netto della missione 20 - Fpv di spesa  su es 2024  - partite di giro c/terzi</w:t>
            </w:r>
          </w:p>
        </w:tc>
        <w:tc>
          <w:tcPr>
            <w:tcW w:w="497" w:type="pct"/>
            <w:gridSpan w:val="2"/>
            <w:tcBorders>
              <w:top w:val="nil"/>
              <w:left w:val="nil"/>
              <w:bottom w:val="single" w:sz="4" w:space="0" w:color="auto"/>
              <w:right w:val="single" w:sz="4" w:space="0" w:color="auto"/>
            </w:tcBorders>
            <w:shd w:val="clear" w:color="000000" w:fill="F2F2F2"/>
            <w:vAlign w:val="bottom"/>
            <w:hideMark/>
          </w:tcPr>
          <w:p w14:paraId="66BC347C"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26.849.842,77</w:t>
            </w:r>
          </w:p>
        </w:tc>
        <w:tc>
          <w:tcPr>
            <w:tcW w:w="451" w:type="pct"/>
            <w:tcBorders>
              <w:top w:val="nil"/>
              <w:left w:val="nil"/>
              <w:bottom w:val="single" w:sz="4" w:space="0" w:color="auto"/>
              <w:right w:val="single" w:sz="4" w:space="0" w:color="auto"/>
            </w:tcBorders>
            <w:shd w:val="clear" w:color="000000" w:fill="F2F2F2"/>
            <w:vAlign w:val="bottom"/>
            <w:hideMark/>
          </w:tcPr>
          <w:p w14:paraId="5D3656EE"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24.764.975,29</w:t>
            </w:r>
          </w:p>
        </w:tc>
        <w:tc>
          <w:tcPr>
            <w:tcW w:w="410" w:type="pct"/>
            <w:tcBorders>
              <w:top w:val="nil"/>
              <w:left w:val="nil"/>
              <w:bottom w:val="single" w:sz="4" w:space="0" w:color="auto"/>
              <w:right w:val="single" w:sz="4" w:space="0" w:color="auto"/>
            </w:tcBorders>
            <w:shd w:val="clear" w:color="000000" w:fill="F2F2F2"/>
            <w:vAlign w:val="bottom"/>
            <w:hideMark/>
          </w:tcPr>
          <w:p w14:paraId="08B1D928"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92,24%</w:t>
            </w:r>
          </w:p>
        </w:tc>
        <w:tc>
          <w:tcPr>
            <w:tcW w:w="441" w:type="pct"/>
            <w:gridSpan w:val="2"/>
            <w:tcBorders>
              <w:top w:val="nil"/>
              <w:left w:val="nil"/>
              <w:bottom w:val="single" w:sz="4" w:space="0" w:color="auto"/>
              <w:right w:val="single" w:sz="4" w:space="0" w:color="auto"/>
            </w:tcBorders>
            <w:shd w:val="clear" w:color="000000" w:fill="F2F2F2"/>
            <w:vAlign w:val="bottom"/>
            <w:hideMark/>
          </w:tcPr>
          <w:p w14:paraId="29E48E34"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22.170.470,56</w:t>
            </w:r>
          </w:p>
        </w:tc>
        <w:tc>
          <w:tcPr>
            <w:tcW w:w="418" w:type="pct"/>
            <w:gridSpan w:val="2"/>
            <w:tcBorders>
              <w:top w:val="nil"/>
              <w:left w:val="nil"/>
              <w:bottom w:val="single" w:sz="4" w:space="0" w:color="auto"/>
              <w:right w:val="single" w:sz="4" w:space="0" w:color="auto"/>
            </w:tcBorders>
            <w:shd w:val="clear" w:color="000000" w:fill="F2F2F2"/>
            <w:vAlign w:val="bottom"/>
            <w:hideMark/>
          </w:tcPr>
          <w:p w14:paraId="40301CFC"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89,52%</w:t>
            </w:r>
          </w:p>
        </w:tc>
        <w:tc>
          <w:tcPr>
            <w:tcW w:w="499" w:type="pct"/>
            <w:gridSpan w:val="2"/>
            <w:tcBorders>
              <w:top w:val="nil"/>
              <w:left w:val="nil"/>
              <w:bottom w:val="single" w:sz="4" w:space="0" w:color="auto"/>
              <w:right w:val="single" w:sz="4" w:space="0" w:color="auto"/>
            </w:tcBorders>
            <w:shd w:val="clear" w:color="000000" w:fill="F2F2F2"/>
            <w:vAlign w:val="bottom"/>
            <w:hideMark/>
          </w:tcPr>
          <w:p w14:paraId="10D4BCF3"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23.805.132,42</w:t>
            </w:r>
          </w:p>
        </w:tc>
        <w:tc>
          <w:tcPr>
            <w:tcW w:w="347" w:type="pct"/>
            <w:gridSpan w:val="2"/>
            <w:tcBorders>
              <w:top w:val="nil"/>
              <w:left w:val="nil"/>
              <w:bottom w:val="single" w:sz="4" w:space="0" w:color="auto"/>
              <w:right w:val="single" w:sz="4" w:space="0" w:color="auto"/>
            </w:tcBorders>
            <w:shd w:val="clear" w:color="000000" w:fill="F2F2F2"/>
            <w:vAlign w:val="bottom"/>
            <w:hideMark/>
          </w:tcPr>
          <w:p w14:paraId="4C61821B" w14:textId="77777777" w:rsidR="008B2CA6" w:rsidRPr="0025241D" w:rsidRDefault="008B2CA6" w:rsidP="008B2CA6">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96,12%</w:t>
            </w:r>
          </w:p>
        </w:tc>
      </w:tr>
      <w:tr w:rsidR="0025241D" w:rsidRPr="0025241D" w14:paraId="3CB71F28" w14:textId="77777777" w:rsidTr="00224203">
        <w:trPr>
          <w:trHeight w:val="76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64C780DF"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Assistenza al Difensore Civico e ai Garanti. Assistenza generale al CORECOM. Biblioteca e documentazione</w:t>
            </w:r>
          </w:p>
        </w:tc>
        <w:tc>
          <w:tcPr>
            <w:tcW w:w="570" w:type="pct"/>
            <w:tcBorders>
              <w:top w:val="nil"/>
              <w:left w:val="nil"/>
              <w:bottom w:val="single" w:sz="4" w:space="0" w:color="auto"/>
              <w:right w:val="single" w:sz="4" w:space="0" w:color="auto"/>
            </w:tcBorders>
            <w:shd w:val="clear" w:color="auto" w:fill="auto"/>
            <w:vAlign w:val="bottom"/>
            <w:hideMark/>
          </w:tcPr>
          <w:p w14:paraId="54A7E645"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4839B730"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9358945"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4.000,00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45E01E4B"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41F6F13F"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991DB1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2B8F266D"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2DC1DCFF"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0147DB5D"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78E01505" w14:textId="77777777" w:rsidTr="00224203">
        <w:trPr>
          <w:trHeight w:val="127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583306FD"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Assistenza generale alle Commissioni di controllo, per le politiche dell’Unione Europea, speciali e d’inchiesta. Analisi di fattibilità. Assistenza alla Commissione pari opportunità, al CdAL e all’Autorità regionale per la partecipazione</w:t>
            </w:r>
          </w:p>
        </w:tc>
        <w:tc>
          <w:tcPr>
            <w:tcW w:w="570" w:type="pct"/>
            <w:tcBorders>
              <w:top w:val="nil"/>
              <w:left w:val="nil"/>
              <w:bottom w:val="single" w:sz="4" w:space="0" w:color="auto"/>
              <w:right w:val="single" w:sz="4" w:space="0" w:color="auto"/>
            </w:tcBorders>
            <w:shd w:val="clear" w:color="auto" w:fill="auto"/>
            <w:vAlign w:val="bottom"/>
            <w:hideMark/>
          </w:tcPr>
          <w:p w14:paraId="38A00BD3"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6EF2776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6DC0E93"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2327FAFD"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243,12</w:t>
            </w:r>
          </w:p>
        </w:tc>
        <w:tc>
          <w:tcPr>
            <w:tcW w:w="416" w:type="pct"/>
            <w:gridSpan w:val="2"/>
            <w:tcBorders>
              <w:top w:val="nil"/>
              <w:left w:val="nil"/>
              <w:bottom w:val="single" w:sz="4" w:space="0" w:color="auto"/>
              <w:right w:val="single" w:sz="4" w:space="0" w:color="auto"/>
            </w:tcBorders>
            <w:shd w:val="clear" w:color="auto" w:fill="auto"/>
            <w:vAlign w:val="bottom"/>
            <w:hideMark/>
          </w:tcPr>
          <w:p w14:paraId="4FD490B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28C12117"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162,80</w:t>
            </w:r>
          </w:p>
        </w:tc>
        <w:tc>
          <w:tcPr>
            <w:tcW w:w="418" w:type="pct"/>
            <w:gridSpan w:val="2"/>
            <w:tcBorders>
              <w:top w:val="nil"/>
              <w:left w:val="nil"/>
              <w:bottom w:val="single" w:sz="4" w:space="0" w:color="auto"/>
              <w:right w:val="single" w:sz="4" w:space="0" w:color="auto"/>
            </w:tcBorders>
            <w:shd w:val="clear" w:color="auto" w:fill="auto"/>
            <w:vAlign w:val="bottom"/>
            <w:hideMark/>
          </w:tcPr>
          <w:p w14:paraId="141F29F4"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0A992AC5"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243,12</w:t>
            </w:r>
          </w:p>
        </w:tc>
        <w:tc>
          <w:tcPr>
            <w:tcW w:w="341" w:type="pct"/>
            <w:tcBorders>
              <w:top w:val="nil"/>
              <w:left w:val="nil"/>
              <w:bottom w:val="single" w:sz="4" w:space="0" w:color="auto"/>
              <w:right w:val="single" w:sz="4" w:space="0" w:color="auto"/>
            </w:tcBorders>
            <w:shd w:val="clear" w:color="auto" w:fill="auto"/>
            <w:vAlign w:val="bottom"/>
            <w:hideMark/>
          </w:tcPr>
          <w:p w14:paraId="310A72BA"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400AE290"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47935DA6"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Bilancio e finanze                                   </w:t>
            </w:r>
          </w:p>
        </w:tc>
        <w:tc>
          <w:tcPr>
            <w:tcW w:w="570" w:type="pct"/>
            <w:tcBorders>
              <w:top w:val="nil"/>
              <w:left w:val="nil"/>
              <w:bottom w:val="single" w:sz="4" w:space="0" w:color="auto"/>
              <w:right w:val="single" w:sz="4" w:space="0" w:color="auto"/>
            </w:tcBorders>
            <w:shd w:val="clear" w:color="auto" w:fill="auto"/>
            <w:vAlign w:val="bottom"/>
            <w:hideMark/>
          </w:tcPr>
          <w:p w14:paraId="7B7C7474"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708C8D75"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5B1BC381"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6.712.942,21</w:t>
            </w:r>
          </w:p>
        </w:tc>
        <w:tc>
          <w:tcPr>
            <w:tcW w:w="453" w:type="pct"/>
            <w:gridSpan w:val="2"/>
            <w:tcBorders>
              <w:top w:val="nil"/>
              <w:left w:val="nil"/>
              <w:bottom w:val="single" w:sz="4" w:space="0" w:color="auto"/>
              <w:right w:val="single" w:sz="4" w:space="0" w:color="auto"/>
            </w:tcBorders>
            <w:shd w:val="clear" w:color="auto" w:fill="auto"/>
            <w:vAlign w:val="bottom"/>
            <w:hideMark/>
          </w:tcPr>
          <w:p w14:paraId="53280B65"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5.014.430,97</w:t>
            </w:r>
          </w:p>
        </w:tc>
        <w:tc>
          <w:tcPr>
            <w:tcW w:w="416" w:type="pct"/>
            <w:gridSpan w:val="2"/>
            <w:tcBorders>
              <w:top w:val="nil"/>
              <w:left w:val="nil"/>
              <w:bottom w:val="single" w:sz="4" w:space="0" w:color="auto"/>
              <w:right w:val="single" w:sz="4" w:space="0" w:color="auto"/>
            </w:tcBorders>
            <w:shd w:val="clear" w:color="auto" w:fill="auto"/>
            <w:vAlign w:val="bottom"/>
            <w:hideMark/>
          </w:tcPr>
          <w:p w14:paraId="424A123C"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2EAA5AE5"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5.009.236,07</w:t>
            </w:r>
          </w:p>
        </w:tc>
        <w:tc>
          <w:tcPr>
            <w:tcW w:w="418" w:type="pct"/>
            <w:gridSpan w:val="2"/>
            <w:tcBorders>
              <w:top w:val="nil"/>
              <w:left w:val="nil"/>
              <w:bottom w:val="single" w:sz="4" w:space="0" w:color="auto"/>
              <w:right w:val="single" w:sz="4" w:space="0" w:color="auto"/>
            </w:tcBorders>
            <w:shd w:val="clear" w:color="auto" w:fill="auto"/>
            <w:vAlign w:val="bottom"/>
            <w:hideMark/>
          </w:tcPr>
          <w:p w14:paraId="586DC786"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068C52B3"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5.009.270,97</w:t>
            </w:r>
          </w:p>
        </w:tc>
        <w:tc>
          <w:tcPr>
            <w:tcW w:w="341" w:type="pct"/>
            <w:tcBorders>
              <w:top w:val="nil"/>
              <w:left w:val="nil"/>
              <w:bottom w:val="single" w:sz="4" w:space="0" w:color="auto"/>
              <w:right w:val="single" w:sz="4" w:space="0" w:color="auto"/>
            </w:tcBorders>
            <w:shd w:val="clear" w:color="auto" w:fill="auto"/>
            <w:vAlign w:val="bottom"/>
            <w:hideMark/>
          </w:tcPr>
          <w:p w14:paraId="504D4989"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04554A64"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7CA28753"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Direzione di Area Assistenza istituzionale</w:t>
            </w:r>
          </w:p>
        </w:tc>
        <w:tc>
          <w:tcPr>
            <w:tcW w:w="570" w:type="pct"/>
            <w:tcBorders>
              <w:top w:val="nil"/>
              <w:left w:val="nil"/>
              <w:bottom w:val="single" w:sz="4" w:space="0" w:color="auto"/>
              <w:right w:val="single" w:sz="4" w:space="0" w:color="auto"/>
            </w:tcBorders>
            <w:shd w:val="clear" w:color="auto" w:fill="auto"/>
            <w:vAlign w:val="bottom"/>
            <w:hideMark/>
          </w:tcPr>
          <w:p w14:paraId="022E7344"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4B08B1C6"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2798CA02"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2B8A6760"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77AC8DA3"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1C2962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10764C2"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3B1335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200BEB79"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182E065B"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5713921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Informatica. Archivio e protocollo. Comunicazione web, Urp    </w:t>
            </w:r>
          </w:p>
        </w:tc>
        <w:tc>
          <w:tcPr>
            <w:tcW w:w="570" w:type="pct"/>
            <w:tcBorders>
              <w:top w:val="nil"/>
              <w:left w:val="nil"/>
              <w:bottom w:val="single" w:sz="4" w:space="0" w:color="auto"/>
              <w:right w:val="single" w:sz="4" w:space="0" w:color="auto"/>
            </w:tcBorders>
            <w:shd w:val="clear" w:color="auto" w:fill="auto"/>
            <w:vAlign w:val="bottom"/>
            <w:hideMark/>
          </w:tcPr>
          <w:p w14:paraId="24D8DCFE"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2EA2C52E"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5734570"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223B975B"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632A4457"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678CA5F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9C86900"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3870DE2C"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5D080829"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73C70369"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38B69565"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Iniziative istituzionali e Contributi. Rappresentanza e Cerimoniale. Servizi di supporto</w:t>
            </w:r>
          </w:p>
        </w:tc>
        <w:tc>
          <w:tcPr>
            <w:tcW w:w="570" w:type="pct"/>
            <w:tcBorders>
              <w:top w:val="nil"/>
              <w:left w:val="nil"/>
              <w:bottom w:val="single" w:sz="4" w:space="0" w:color="auto"/>
              <w:right w:val="single" w:sz="4" w:space="0" w:color="auto"/>
            </w:tcBorders>
            <w:shd w:val="clear" w:color="auto" w:fill="auto"/>
            <w:vAlign w:val="bottom"/>
            <w:hideMark/>
          </w:tcPr>
          <w:p w14:paraId="4F8E1058"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1815D2D8"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184657E7"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2.500,00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5DA6EB91"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67A811C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5BF2C61"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02164F5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2CEEAF1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5BC01A8A"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50FB3CAF" w14:textId="77777777" w:rsidTr="00286A66">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34DAC6D6"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Provveditorato, gare, contratti e manutenzione sedi                                 </w:t>
            </w:r>
          </w:p>
        </w:tc>
        <w:tc>
          <w:tcPr>
            <w:tcW w:w="570" w:type="pct"/>
            <w:tcBorders>
              <w:top w:val="nil"/>
              <w:left w:val="nil"/>
              <w:bottom w:val="single" w:sz="4" w:space="0" w:color="auto"/>
              <w:right w:val="single" w:sz="4" w:space="0" w:color="auto"/>
            </w:tcBorders>
            <w:shd w:val="clear" w:color="auto" w:fill="auto"/>
            <w:vAlign w:val="bottom"/>
            <w:hideMark/>
          </w:tcPr>
          <w:p w14:paraId="480AC49A"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Uscite per conto terzi e partite di giro</w:t>
            </w:r>
          </w:p>
        </w:tc>
        <w:tc>
          <w:tcPr>
            <w:tcW w:w="443" w:type="pct"/>
            <w:tcBorders>
              <w:top w:val="nil"/>
              <w:left w:val="nil"/>
              <w:bottom w:val="single" w:sz="4" w:space="0" w:color="auto"/>
              <w:right w:val="single" w:sz="4" w:space="0" w:color="auto"/>
            </w:tcBorders>
            <w:shd w:val="clear" w:color="auto" w:fill="auto"/>
            <w:vAlign w:val="bottom"/>
            <w:hideMark/>
          </w:tcPr>
          <w:p w14:paraId="60251F03"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0B23927B"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6EB72ABC" w14:textId="77777777" w:rsidR="008B2CA6" w:rsidRPr="0025241D" w:rsidRDefault="008B2CA6" w:rsidP="008B2CA6">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1.225,00</w:t>
            </w:r>
          </w:p>
        </w:tc>
        <w:tc>
          <w:tcPr>
            <w:tcW w:w="416" w:type="pct"/>
            <w:gridSpan w:val="2"/>
            <w:tcBorders>
              <w:top w:val="nil"/>
              <w:left w:val="nil"/>
              <w:bottom w:val="single" w:sz="4" w:space="0" w:color="auto"/>
              <w:right w:val="single" w:sz="4" w:space="0" w:color="auto"/>
            </w:tcBorders>
            <w:shd w:val="clear" w:color="auto" w:fill="auto"/>
            <w:vAlign w:val="bottom"/>
            <w:hideMark/>
          </w:tcPr>
          <w:p w14:paraId="03EF5507"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0F9DA239"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2D650C6C"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189A490E" w14:textId="77777777" w:rsidR="008B2CA6" w:rsidRPr="0025241D" w:rsidRDefault="008B2CA6" w:rsidP="008B2CA6">
            <w:pPr>
              <w:spacing w:after="0" w:line="240" w:lineRule="auto"/>
              <w:rPr>
                <w:rFonts w:ascii="Arial" w:eastAsia="Times New Roman" w:hAnsi="Arial" w:cs="Arial"/>
                <w:sz w:val="18"/>
                <w:szCs w:val="18"/>
              </w:rPr>
            </w:pPr>
            <w:r w:rsidRPr="0025241D">
              <w:rPr>
                <w:rFonts w:ascii="Arial" w:eastAsia="Times New Roman" w:hAnsi="Arial" w:cs="Arial"/>
                <w:sz w:val="18"/>
                <w:szCs w:val="18"/>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1F14BF0" w14:textId="77777777" w:rsidR="008B2CA6" w:rsidRPr="0025241D" w:rsidRDefault="008B2CA6" w:rsidP="008B2CA6">
            <w:pPr>
              <w:spacing w:after="0" w:line="240" w:lineRule="auto"/>
              <w:rPr>
                <w:rFonts w:ascii="Arial" w:eastAsia="Times New Roman" w:hAnsi="Arial" w:cs="Arial"/>
                <w:sz w:val="16"/>
                <w:szCs w:val="18"/>
              </w:rPr>
            </w:pPr>
            <w:r w:rsidRPr="0025241D">
              <w:rPr>
                <w:rFonts w:ascii="Arial" w:eastAsia="Times New Roman" w:hAnsi="Arial" w:cs="Arial"/>
                <w:sz w:val="16"/>
                <w:szCs w:val="18"/>
              </w:rPr>
              <w:t xml:space="preserve"> </w:t>
            </w:r>
          </w:p>
        </w:tc>
      </w:tr>
      <w:tr w:rsidR="0025241D" w:rsidRPr="0025241D" w14:paraId="7C1D9232" w14:textId="77777777" w:rsidTr="00286A66">
        <w:trPr>
          <w:trHeight w:val="255"/>
          <w:jc w:val="center"/>
        </w:trPr>
        <w:tc>
          <w:tcPr>
            <w:tcW w:w="14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9F3B414" w14:textId="7AE773FC"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Totale Uscite per conto terzi e partite di giro</w:t>
            </w:r>
          </w:p>
        </w:tc>
        <w:tc>
          <w:tcPr>
            <w:tcW w:w="443"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3550267A" w14:textId="77777777" w:rsidR="008B2CA6" w:rsidRPr="0025241D" w:rsidRDefault="008B2CA6" w:rsidP="008B2CA6">
            <w:pPr>
              <w:spacing w:after="0" w:line="240" w:lineRule="auto"/>
              <w:rPr>
                <w:rFonts w:ascii="Arial" w:eastAsia="Times New Roman" w:hAnsi="Arial" w:cs="Arial"/>
                <w:bCs/>
                <w:i/>
                <w:iCs/>
                <w:sz w:val="18"/>
                <w:szCs w:val="18"/>
              </w:rPr>
            </w:pPr>
            <w:r w:rsidRPr="0025241D">
              <w:rPr>
                <w:rFonts w:ascii="Arial" w:eastAsia="Times New Roman" w:hAnsi="Arial" w:cs="Arial"/>
                <w:bCs/>
                <w:i/>
                <w:iCs/>
                <w:sz w:val="18"/>
                <w:szCs w:val="18"/>
              </w:rPr>
              <w:t> </w:t>
            </w:r>
          </w:p>
        </w:tc>
        <w:tc>
          <w:tcPr>
            <w:tcW w:w="503" w:type="pct"/>
            <w:gridSpan w:val="3"/>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EE0ED89"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6.731.942,21</w:t>
            </w:r>
          </w:p>
        </w:tc>
        <w:tc>
          <w:tcPr>
            <w:tcW w:w="453" w:type="pct"/>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6058B17"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5.015.899,09</w:t>
            </w:r>
          </w:p>
        </w:tc>
        <w:tc>
          <w:tcPr>
            <w:tcW w:w="416" w:type="pct"/>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DB5E7E4"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74,51%</w:t>
            </w:r>
          </w:p>
        </w:tc>
        <w:tc>
          <w:tcPr>
            <w:tcW w:w="441" w:type="pct"/>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68DFD74"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5.009.398,87</w:t>
            </w:r>
          </w:p>
        </w:tc>
        <w:tc>
          <w:tcPr>
            <w:tcW w:w="418" w:type="pct"/>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0412D00"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99,87%</w:t>
            </w:r>
          </w:p>
        </w:tc>
        <w:tc>
          <w:tcPr>
            <w:tcW w:w="499" w:type="pct"/>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F681504" w14:textId="77777777" w:rsidR="008B2CA6" w:rsidRPr="0025241D" w:rsidRDefault="008B2CA6" w:rsidP="008B2CA6">
            <w:pPr>
              <w:spacing w:after="0" w:line="240" w:lineRule="auto"/>
              <w:jc w:val="right"/>
              <w:rPr>
                <w:rFonts w:ascii="Arial" w:eastAsia="Times New Roman" w:hAnsi="Arial" w:cs="Arial"/>
                <w:bCs/>
                <w:i/>
                <w:iCs/>
                <w:sz w:val="18"/>
                <w:szCs w:val="18"/>
              </w:rPr>
            </w:pPr>
            <w:r w:rsidRPr="0025241D">
              <w:rPr>
                <w:rFonts w:ascii="Arial" w:eastAsia="Times New Roman" w:hAnsi="Arial" w:cs="Arial"/>
                <w:bCs/>
                <w:i/>
                <w:iCs/>
                <w:sz w:val="18"/>
                <w:szCs w:val="18"/>
              </w:rPr>
              <w:t>5.009.514,09</w:t>
            </w:r>
          </w:p>
        </w:tc>
        <w:tc>
          <w:tcPr>
            <w:tcW w:w="341"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6FB273F" w14:textId="77777777" w:rsidR="008B2CA6" w:rsidRPr="0025241D" w:rsidRDefault="008B2CA6" w:rsidP="008B2CA6">
            <w:pPr>
              <w:spacing w:after="0" w:line="240" w:lineRule="auto"/>
              <w:jc w:val="right"/>
              <w:rPr>
                <w:rFonts w:ascii="Arial" w:eastAsia="Times New Roman" w:hAnsi="Arial" w:cs="Arial"/>
                <w:bCs/>
                <w:i/>
                <w:iCs/>
                <w:sz w:val="16"/>
                <w:szCs w:val="18"/>
              </w:rPr>
            </w:pPr>
            <w:r w:rsidRPr="0025241D">
              <w:rPr>
                <w:rFonts w:ascii="Arial" w:eastAsia="Times New Roman" w:hAnsi="Arial" w:cs="Arial"/>
                <w:bCs/>
                <w:i/>
                <w:iCs/>
                <w:sz w:val="16"/>
                <w:szCs w:val="18"/>
              </w:rPr>
              <w:t>99,87%</w:t>
            </w:r>
          </w:p>
        </w:tc>
      </w:tr>
      <w:tr w:rsidR="0025241D" w:rsidRPr="0025241D" w14:paraId="5B24F2C5" w14:textId="77777777" w:rsidTr="00286A66">
        <w:trPr>
          <w:trHeight w:val="51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7E811A" w14:textId="77777777" w:rsidR="008B2CA6" w:rsidRPr="0025241D" w:rsidRDefault="008B2CA6" w:rsidP="008B2CA6">
            <w:pPr>
              <w:spacing w:after="0" w:line="240" w:lineRule="auto"/>
              <w:rPr>
                <w:rFonts w:ascii="Arial" w:eastAsia="Times New Roman" w:hAnsi="Arial" w:cs="Arial"/>
                <w:sz w:val="18"/>
                <w:szCs w:val="16"/>
              </w:rPr>
            </w:pPr>
            <w:r w:rsidRPr="0025241D">
              <w:rPr>
                <w:rFonts w:ascii="Arial" w:eastAsia="Times New Roman" w:hAnsi="Arial" w:cs="Arial"/>
                <w:sz w:val="18"/>
                <w:szCs w:val="16"/>
              </w:rPr>
              <w:t xml:space="preserve">Segretariato generale del Consiglio regionale                             </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312B7C8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Fond rischi Spese correnti</w:t>
            </w:r>
          </w:p>
        </w:tc>
        <w:tc>
          <w:tcPr>
            <w:tcW w:w="443" w:type="pct"/>
            <w:tcBorders>
              <w:top w:val="single" w:sz="4" w:space="0" w:color="auto"/>
              <w:left w:val="nil"/>
              <w:bottom w:val="single" w:sz="4" w:space="0" w:color="auto"/>
              <w:right w:val="single" w:sz="4" w:space="0" w:color="auto"/>
            </w:tcBorders>
            <w:shd w:val="clear" w:color="auto" w:fill="auto"/>
            <w:vAlign w:val="bottom"/>
            <w:hideMark/>
          </w:tcPr>
          <w:p w14:paraId="6C54A50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AVANZO</w:t>
            </w:r>
          </w:p>
        </w:tc>
        <w:tc>
          <w:tcPr>
            <w:tcW w:w="503" w:type="pct"/>
            <w:gridSpan w:val="3"/>
            <w:tcBorders>
              <w:top w:val="single" w:sz="4" w:space="0" w:color="auto"/>
              <w:left w:val="nil"/>
              <w:bottom w:val="single" w:sz="4" w:space="0" w:color="auto"/>
              <w:right w:val="single" w:sz="4" w:space="0" w:color="auto"/>
            </w:tcBorders>
            <w:shd w:val="clear" w:color="auto" w:fill="auto"/>
            <w:vAlign w:val="bottom"/>
            <w:hideMark/>
          </w:tcPr>
          <w:p w14:paraId="064BC58E" w14:textId="77777777" w:rsidR="008B2CA6" w:rsidRPr="0025241D" w:rsidRDefault="008B2CA6" w:rsidP="008B2CA6">
            <w:pPr>
              <w:spacing w:after="0" w:line="240" w:lineRule="auto"/>
              <w:jc w:val="right"/>
              <w:rPr>
                <w:rFonts w:ascii="Arial" w:eastAsia="Times New Roman" w:hAnsi="Arial" w:cs="Arial"/>
                <w:sz w:val="18"/>
                <w:szCs w:val="16"/>
              </w:rPr>
            </w:pPr>
            <w:r w:rsidRPr="0025241D">
              <w:rPr>
                <w:rFonts w:ascii="Arial" w:eastAsia="Times New Roman" w:hAnsi="Arial" w:cs="Arial"/>
                <w:sz w:val="18"/>
                <w:szCs w:val="16"/>
              </w:rPr>
              <w:t>3.162.456,40</w:t>
            </w:r>
          </w:p>
        </w:tc>
        <w:tc>
          <w:tcPr>
            <w:tcW w:w="453" w:type="pct"/>
            <w:gridSpan w:val="2"/>
            <w:tcBorders>
              <w:top w:val="single" w:sz="4" w:space="0" w:color="auto"/>
              <w:left w:val="nil"/>
              <w:bottom w:val="single" w:sz="4" w:space="0" w:color="auto"/>
              <w:right w:val="single" w:sz="4" w:space="0" w:color="auto"/>
            </w:tcBorders>
            <w:shd w:val="clear" w:color="auto" w:fill="auto"/>
            <w:vAlign w:val="bottom"/>
            <w:hideMark/>
          </w:tcPr>
          <w:p w14:paraId="23E67B2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single" w:sz="4" w:space="0" w:color="auto"/>
              <w:left w:val="nil"/>
              <w:bottom w:val="single" w:sz="4" w:space="0" w:color="auto"/>
              <w:right w:val="single" w:sz="4" w:space="0" w:color="auto"/>
            </w:tcBorders>
            <w:shd w:val="clear" w:color="auto" w:fill="auto"/>
            <w:vAlign w:val="bottom"/>
            <w:hideMark/>
          </w:tcPr>
          <w:p w14:paraId="5C0E70B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single" w:sz="4" w:space="0" w:color="auto"/>
              <w:left w:val="nil"/>
              <w:bottom w:val="single" w:sz="4" w:space="0" w:color="auto"/>
              <w:right w:val="single" w:sz="4" w:space="0" w:color="auto"/>
            </w:tcBorders>
            <w:shd w:val="clear" w:color="auto" w:fill="auto"/>
            <w:vAlign w:val="bottom"/>
            <w:hideMark/>
          </w:tcPr>
          <w:p w14:paraId="3106DA2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14:paraId="6EEBAA1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single" w:sz="4" w:space="0" w:color="auto"/>
              <w:left w:val="nil"/>
              <w:bottom w:val="single" w:sz="4" w:space="0" w:color="auto"/>
              <w:right w:val="single" w:sz="4" w:space="0" w:color="auto"/>
            </w:tcBorders>
            <w:shd w:val="clear" w:color="auto" w:fill="auto"/>
            <w:vAlign w:val="bottom"/>
            <w:hideMark/>
          </w:tcPr>
          <w:p w14:paraId="61E8F65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41404F09"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103F582B" w14:textId="77777777" w:rsidTr="00FB0861">
        <w:trPr>
          <w:trHeight w:val="25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825BFD" w14:textId="77777777" w:rsidR="008B2CA6" w:rsidRPr="0025241D" w:rsidRDefault="008B2CA6" w:rsidP="008B2CA6">
            <w:pPr>
              <w:spacing w:after="0" w:line="240" w:lineRule="auto"/>
              <w:jc w:val="right"/>
              <w:rPr>
                <w:rFonts w:ascii="Arial" w:eastAsia="Times New Roman" w:hAnsi="Arial" w:cs="Arial"/>
                <w:sz w:val="18"/>
                <w:szCs w:val="16"/>
              </w:rPr>
            </w:pPr>
            <w:r w:rsidRPr="0025241D">
              <w:rPr>
                <w:rFonts w:ascii="Arial" w:eastAsia="Times New Roman" w:hAnsi="Arial" w:cs="Arial"/>
                <w:sz w:val="18"/>
                <w:szCs w:val="16"/>
              </w:rPr>
              <w:t xml:space="preserve">Totale </w:t>
            </w:r>
          </w:p>
        </w:tc>
        <w:tc>
          <w:tcPr>
            <w:tcW w:w="570" w:type="pct"/>
            <w:tcBorders>
              <w:top w:val="single" w:sz="4" w:space="0" w:color="auto"/>
              <w:left w:val="nil"/>
              <w:bottom w:val="single" w:sz="4" w:space="0" w:color="auto"/>
              <w:right w:val="single" w:sz="4" w:space="0" w:color="auto"/>
            </w:tcBorders>
            <w:shd w:val="clear" w:color="auto" w:fill="auto"/>
            <w:vAlign w:val="bottom"/>
            <w:hideMark/>
          </w:tcPr>
          <w:p w14:paraId="2B0FCC6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14:paraId="18208C6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03" w:type="pct"/>
            <w:gridSpan w:val="3"/>
            <w:tcBorders>
              <w:top w:val="single" w:sz="4" w:space="0" w:color="auto"/>
              <w:left w:val="nil"/>
              <w:bottom w:val="single" w:sz="4" w:space="0" w:color="auto"/>
              <w:right w:val="single" w:sz="4" w:space="0" w:color="auto"/>
            </w:tcBorders>
            <w:shd w:val="clear" w:color="auto" w:fill="auto"/>
            <w:vAlign w:val="bottom"/>
            <w:hideMark/>
          </w:tcPr>
          <w:p w14:paraId="33B79CEB" w14:textId="77777777" w:rsidR="008B2CA6" w:rsidRPr="0025241D" w:rsidRDefault="008B2CA6" w:rsidP="008B2CA6">
            <w:pPr>
              <w:spacing w:after="0" w:line="240" w:lineRule="auto"/>
              <w:jc w:val="right"/>
              <w:rPr>
                <w:rFonts w:ascii="Arial" w:eastAsia="Times New Roman" w:hAnsi="Arial" w:cs="Arial"/>
                <w:sz w:val="18"/>
                <w:szCs w:val="16"/>
              </w:rPr>
            </w:pPr>
            <w:r w:rsidRPr="0025241D">
              <w:rPr>
                <w:rFonts w:ascii="Arial" w:eastAsia="Times New Roman" w:hAnsi="Arial" w:cs="Arial"/>
                <w:sz w:val="18"/>
                <w:szCs w:val="16"/>
              </w:rPr>
              <w:t>3.162.456,40</w:t>
            </w:r>
          </w:p>
        </w:tc>
        <w:tc>
          <w:tcPr>
            <w:tcW w:w="453" w:type="pct"/>
            <w:gridSpan w:val="2"/>
            <w:tcBorders>
              <w:top w:val="single" w:sz="4" w:space="0" w:color="auto"/>
              <w:left w:val="nil"/>
              <w:bottom w:val="single" w:sz="4" w:space="0" w:color="auto"/>
              <w:right w:val="single" w:sz="4" w:space="0" w:color="auto"/>
            </w:tcBorders>
            <w:shd w:val="clear" w:color="auto" w:fill="auto"/>
            <w:vAlign w:val="bottom"/>
            <w:hideMark/>
          </w:tcPr>
          <w:p w14:paraId="260BB81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single" w:sz="4" w:space="0" w:color="auto"/>
              <w:left w:val="nil"/>
              <w:bottom w:val="single" w:sz="4" w:space="0" w:color="auto"/>
              <w:right w:val="single" w:sz="4" w:space="0" w:color="auto"/>
            </w:tcBorders>
            <w:shd w:val="clear" w:color="auto" w:fill="auto"/>
            <w:vAlign w:val="bottom"/>
            <w:hideMark/>
          </w:tcPr>
          <w:p w14:paraId="2AA31B1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single" w:sz="4" w:space="0" w:color="auto"/>
              <w:left w:val="nil"/>
              <w:bottom w:val="single" w:sz="4" w:space="0" w:color="auto"/>
              <w:right w:val="single" w:sz="4" w:space="0" w:color="auto"/>
            </w:tcBorders>
            <w:shd w:val="clear" w:color="auto" w:fill="auto"/>
            <w:vAlign w:val="bottom"/>
            <w:hideMark/>
          </w:tcPr>
          <w:p w14:paraId="4E52D9B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14:paraId="5B76CFD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single" w:sz="4" w:space="0" w:color="auto"/>
              <w:left w:val="nil"/>
              <w:bottom w:val="single" w:sz="4" w:space="0" w:color="auto"/>
              <w:right w:val="single" w:sz="4" w:space="0" w:color="auto"/>
            </w:tcBorders>
            <w:shd w:val="clear" w:color="auto" w:fill="auto"/>
            <w:vAlign w:val="bottom"/>
            <w:hideMark/>
          </w:tcPr>
          <w:p w14:paraId="78114CB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4AB8025C"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76767D75" w14:textId="77777777" w:rsidTr="00FB0861">
        <w:trPr>
          <w:trHeight w:val="63"/>
          <w:jc w:val="center"/>
        </w:trPr>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D213DB" w14:textId="77777777" w:rsidR="008B2CA6" w:rsidRPr="0025241D" w:rsidRDefault="008B2CA6" w:rsidP="008B2CA6">
            <w:pPr>
              <w:spacing w:after="0" w:line="240" w:lineRule="auto"/>
              <w:rPr>
                <w:rFonts w:ascii="Arial" w:eastAsia="Times New Roman" w:hAnsi="Arial" w:cs="Arial"/>
                <w:sz w:val="18"/>
                <w:szCs w:val="16"/>
              </w:rPr>
            </w:pPr>
            <w:r w:rsidRPr="0025241D">
              <w:rPr>
                <w:rFonts w:ascii="Arial" w:eastAsia="Times New Roman" w:hAnsi="Arial" w:cs="Arial"/>
                <w:sz w:val="18"/>
                <w:szCs w:val="16"/>
              </w:rPr>
              <w:t xml:space="preserve">Bilancio e finanze                                   </w:t>
            </w:r>
          </w:p>
          <w:p w14:paraId="69262DCE" w14:textId="05509F10" w:rsidR="008B2CA6" w:rsidRPr="0025241D" w:rsidRDefault="008B2CA6" w:rsidP="008B2CA6">
            <w:pPr>
              <w:spacing w:after="0" w:line="240" w:lineRule="auto"/>
              <w:rPr>
                <w:rFonts w:ascii="Arial" w:eastAsia="Times New Roman" w:hAnsi="Arial" w:cs="Arial"/>
                <w:sz w:val="18"/>
                <w:szCs w:val="16"/>
              </w:rPr>
            </w:pPr>
            <w:r w:rsidRPr="0025241D">
              <w:rPr>
                <w:rFonts w:ascii="Arial" w:eastAsia="Times New Roman" w:hAnsi="Arial" w:cs="Arial"/>
                <w:sz w:val="18"/>
                <w:szCs w:val="16"/>
              </w:rPr>
              <w:t> </w:t>
            </w:r>
          </w:p>
        </w:tc>
        <w:tc>
          <w:tcPr>
            <w:tcW w:w="570" w:type="pct"/>
            <w:vMerge w:val="restart"/>
            <w:tcBorders>
              <w:top w:val="single" w:sz="4" w:space="0" w:color="auto"/>
              <w:left w:val="nil"/>
              <w:bottom w:val="single" w:sz="4" w:space="0" w:color="auto"/>
              <w:right w:val="single" w:sz="4" w:space="0" w:color="auto"/>
            </w:tcBorders>
            <w:shd w:val="clear" w:color="auto" w:fill="auto"/>
            <w:vAlign w:val="bottom"/>
            <w:hideMark/>
          </w:tcPr>
          <w:p w14:paraId="1D37C59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Fondo leggi - Spese correnti</w:t>
            </w:r>
          </w:p>
          <w:p w14:paraId="78B81CE9" w14:textId="7FA39395"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lastRenderedPageBreak/>
              <w:t> </w:t>
            </w:r>
          </w:p>
        </w:tc>
        <w:tc>
          <w:tcPr>
            <w:tcW w:w="443" w:type="pct"/>
            <w:tcBorders>
              <w:top w:val="single" w:sz="4" w:space="0" w:color="auto"/>
              <w:left w:val="nil"/>
              <w:bottom w:val="single" w:sz="4" w:space="0" w:color="auto"/>
              <w:right w:val="single" w:sz="4" w:space="0" w:color="auto"/>
            </w:tcBorders>
            <w:shd w:val="clear" w:color="auto" w:fill="auto"/>
            <w:vAlign w:val="bottom"/>
            <w:hideMark/>
          </w:tcPr>
          <w:p w14:paraId="4A3A181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lastRenderedPageBreak/>
              <w:t>AVANZO</w:t>
            </w:r>
          </w:p>
        </w:tc>
        <w:tc>
          <w:tcPr>
            <w:tcW w:w="503" w:type="pct"/>
            <w:gridSpan w:val="3"/>
            <w:tcBorders>
              <w:top w:val="single" w:sz="4" w:space="0" w:color="auto"/>
              <w:left w:val="nil"/>
              <w:bottom w:val="single" w:sz="4" w:space="0" w:color="auto"/>
              <w:right w:val="single" w:sz="4" w:space="0" w:color="auto"/>
            </w:tcBorders>
            <w:shd w:val="clear" w:color="auto" w:fill="auto"/>
            <w:vAlign w:val="bottom"/>
            <w:hideMark/>
          </w:tcPr>
          <w:p w14:paraId="31BC324E" w14:textId="77777777" w:rsidR="008B2CA6" w:rsidRPr="0025241D" w:rsidRDefault="008B2CA6" w:rsidP="008B2CA6">
            <w:pPr>
              <w:spacing w:after="0" w:line="240" w:lineRule="auto"/>
              <w:jc w:val="right"/>
              <w:rPr>
                <w:rFonts w:ascii="Arial" w:eastAsia="Times New Roman" w:hAnsi="Arial" w:cs="Arial"/>
                <w:sz w:val="18"/>
                <w:szCs w:val="16"/>
              </w:rPr>
            </w:pPr>
            <w:r w:rsidRPr="0025241D">
              <w:rPr>
                <w:rFonts w:ascii="Arial" w:eastAsia="Times New Roman" w:hAnsi="Arial" w:cs="Arial"/>
                <w:sz w:val="18"/>
                <w:szCs w:val="16"/>
              </w:rPr>
              <w:t>203.753,96</w:t>
            </w:r>
          </w:p>
        </w:tc>
        <w:tc>
          <w:tcPr>
            <w:tcW w:w="453" w:type="pct"/>
            <w:gridSpan w:val="2"/>
            <w:tcBorders>
              <w:top w:val="single" w:sz="4" w:space="0" w:color="auto"/>
              <w:left w:val="nil"/>
              <w:bottom w:val="single" w:sz="4" w:space="0" w:color="auto"/>
              <w:right w:val="single" w:sz="4" w:space="0" w:color="auto"/>
            </w:tcBorders>
            <w:shd w:val="clear" w:color="auto" w:fill="auto"/>
            <w:vAlign w:val="bottom"/>
            <w:hideMark/>
          </w:tcPr>
          <w:p w14:paraId="1BE2BA6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single" w:sz="4" w:space="0" w:color="auto"/>
              <w:left w:val="nil"/>
              <w:bottom w:val="single" w:sz="4" w:space="0" w:color="auto"/>
              <w:right w:val="single" w:sz="4" w:space="0" w:color="auto"/>
            </w:tcBorders>
            <w:shd w:val="clear" w:color="auto" w:fill="auto"/>
            <w:vAlign w:val="bottom"/>
            <w:hideMark/>
          </w:tcPr>
          <w:p w14:paraId="6415894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single" w:sz="4" w:space="0" w:color="auto"/>
              <w:left w:val="nil"/>
              <w:bottom w:val="single" w:sz="4" w:space="0" w:color="auto"/>
              <w:right w:val="single" w:sz="4" w:space="0" w:color="auto"/>
            </w:tcBorders>
            <w:shd w:val="clear" w:color="auto" w:fill="auto"/>
            <w:vAlign w:val="bottom"/>
            <w:hideMark/>
          </w:tcPr>
          <w:p w14:paraId="2940922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14:paraId="2D32E94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single" w:sz="4" w:space="0" w:color="auto"/>
              <w:left w:val="nil"/>
              <w:bottom w:val="single" w:sz="4" w:space="0" w:color="auto"/>
              <w:right w:val="single" w:sz="4" w:space="0" w:color="auto"/>
            </w:tcBorders>
            <w:shd w:val="clear" w:color="auto" w:fill="auto"/>
            <w:vAlign w:val="bottom"/>
            <w:hideMark/>
          </w:tcPr>
          <w:p w14:paraId="152D561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074B7FE7"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31DB10F8" w14:textId="77777777" w:rsidTr="00FB0861">
        <w:trPr>
          <w:trHeight w:val="255"/>
          <w:jc w:val="center"/>
        </w:trPr>
        <w:tc>
          <w:tcPr>
            <w:tcW w:w="916"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3AB7E8B7" w14:textId="18E59D59" w:rsidR="008B2CA6" w:rsidRPr="0025241D" w:rsidRDefault="008B2CA6" w:rsidP="008B2CA6">
            <w:pPr>
              <w:spacing w:after="0" w:line="240" w:lineRule="auto"/>
              <w:rPr>
                <w:rFonts w:ascii="Arial" w:eastAsia="Times New Roman" w:hAnsi="Arial" w:cs="Arial"/>
                <w:sz w:val="16"/>
                <w:szCs w:val="16"/>
              </w:rPr>
            </w:pPr>
          </w:p>
        </w:tc>
        <w:tc>
          <w:tcPr>
            <w:tcW w:w="570" w:type="pct"/>
            <w:vMerge/>
            <w:tcBorders>
              <w:top w:val="single" w:sz="4" w:space="0" w:color="auto"/>
              <w:left w:val="nil"/>
              <w:bottom w:val="single" w:sz="4" w:space="0" w:color="auto"/>
              <w:right w:val="single" w:sz="4" w:space="0" w:color="auto"/>
            </w:tcBorders>
            <w:shd w:val="clear" w:color="auto" w:fill="auto"/>
            <w:vAlign w:val="bottom"/>
            <w:hideMark/>
          </w:tcPr>
          <w:p w14:paraId="3C678E05" w14:textId="5D944C16" w:rsidR="008B2CA6" w:rsidRPr="0025241D" w:rsidRDefault="008B2CA6" w:rsidP="008B2CA6">
            <w:pPr>
              <w:spacing w:after="0" w:line="240" w:lineRule="auto"/>
              <w:rPr>
                <w:rFonts w:ascii="Arial" w:eastAsia="Times New Roman" w:hAnsi="Arial" w:cs="Arial"/>
                <w:sz w:val="16"/>
                <w:szCs w:val="16"/>
              </w:rPr>
            </w:pPr>
          </w:p>
        </w:tc>
        <w:tc>
          <w:tcPr>
            <w:tcW w:w="443" w:type="pct"/>
            <w:tcBorders>
              <w:top w:val="single" w:sz="4" w:space="0" w:color="auto"/>
              <w:left w:val="nil"/>
              <w:bottom w:val="single" w:sz="4" w:space="0" w:color="auto"/>
              <w:right w:val="single" w:sz="4" w:space="0" w:color="auto"/>
            </w:tcBorders>
            <w:shd w:val="clear" w:color="auto" w:fill="auto"/>
            <w:vAlign w:val="bottom"/>
            <w:hideMark/>
          </w:tcPr>
          <w:p w14:paraId="6BC031F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single" w:sz="4" w:space="0" w:color="auto"/>
              <w:left w:val="nil"/>
              <w:bottom w:val="single" w:sz="4" w:space="0" w:color="auto"/>
              <w:right w:val="single" w:sz="4" w:space="0" w:color="auto"/>
            </w:tcBorders>
            <w:shd w:val="clear" w:color="auto" w:fill="auto"/>
            <w:vAlign w:val="bottom"/>
            <w:hideMark/>
          </w:tcPr>
          <w:p w14:paraId="474A2DB2"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198.963,77</w:t>
            </w:r>
          </w:p>
        </w:tc>
        <w:tc>
          <w:tcPr>
            <w:tcW w:w="453" w:type="pct"/>
            <w:gridSpan w:val="2"/>
            <w:tcBorders>
              <w:top w:val="single" w:sz="4" w:space="0" w:color="auto"/>
              <w:left w:val="nil"/>
              <w:bottom w:val="single" w:sz="4" w:space="0" w:color="auto"/>
              <w:right w:val="single" w:sz="4" w:space="0" w:color="auto"/>
            </w:tcBorders>
            <w:shd w:val="clear" w:color="auto" w:fill="auto"/>
            <w:vAlign w:val="bottom"/>
            <w:hideMark/>
          </w:tcPr>
          <w:p w14:paraId="03C7D27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single" w:sz="4" w:space="0" w:color="auto"/>
              <w:left w:val="nil"/>
              <w:bottom w:val="single" w:sz="4" w:space="0" w:color="auto"/>
              <w:right w:val="single" w:sz="4" w:space="0" w:color="auto"/>
            </w:tcBorders>
            <w:shd w:val="clear" w:color="auto" w:fill="auto"/>
            <w:vAlign w:val="bottom"/>
            <w:hideMark/>
          </w:tcPr>
          <w:p w14:paraId="23E2000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single" w:sz="4" w:space="0" w:color="auto"/>
              <w:left w:val="nil"/>
              <w:bottom w:val="single" w:sz="4" w:space="0" w:color="auto"/>
              <w:right w:val="single" w:sz="4" w:space="0" w:color="auto"/>
            </w:tcBorders>
            <w:shd w:val="clear" w:color="auto" w:fill="auto"/>
            <w:vAlign w:val="bottom"/>
            <w:hideMark/>
          </w:tcPr>
          <w:p w14:paraId="30284D2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14:paraId="1525DDD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single" w:sz="4" w:space="0" w:color="auto"/>
              <w:left w:val="nil"/>
              <w:bottom w:val="single" w:sz="4" w:space="0" w:color="auto"/>
              <w:right w:val="single" w:sz="4" w:space="0" w:color="auto"/>
            </w:tcBorders>
            <w:shd w:val="clear" w:color="auto" w:fill="auto"/>
            <w:vAlign w:val="bottom"/>
            <w:hideMark/>
          </w:tcPr>
          <w:p w14:paraId="68BC4BC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1AB521B6"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7B5C0EFF" w14:textId="77777777" w:rsidTr="00224203">
        <w:trPr>
          <w:trHeight w:val="51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3C26C95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Segretariato generale del Consiglio regionale                             </w:t>
            </w:r>
          </w:p>
        </w:tc>
        <w:tc>
          <w:tcPr>
            <w:tcW w:w="570" w:type="pct"/>
            <w:tcBorders>
              <w:top w:val="nil"/>
              <w:left w:val="nil"/>
              <w:bottom w:val="single" w:sz="4" w:space="0" w:color="auto"/>
              <w:right w:val="single" w:sz="4" w:space="0" w:color="auto"/>
            </w:tcBorders>
            <w:shd w:val="clear" w:color="auto" w:fill="auto"/>
            <w:vAlign w:val="bottom"/>
            <w:hideMark/>
          </w:tcPr>
          <w:p w14:paraId="3707FBB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Fondi di riserva - Spese correnti</w:t>
            </w:r>
          </w:p>
        </w:tc>
        <w:tc>
          <w:tcPr>
            <w:tcW w:w="443" w:type="pct"/>
            <w:tcBorders>
              <w:top w:val="nil"/>
              <w:left w:val="nil"/>
              <w:bottom w:val="single" w:sz="4" w:space="0" w:color="auto"/>
              <w:right w:val="single" w:sz="4" w:space="0" w:color="auto"/>
            </w:tcBorders>
            <w:shd w:val="clear" w:color="auto" w:fill="auto"/>
            <w:vAlign w:val="bottom"/>
            <w:hideMark/>
          </w:tcPr>
          <w:p w14:paraId="485113F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6976EAAD"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56.446,00</w:t>
            </w:r>
          </w:p>
        </w:tc>
        <w:tc>
          <w:tcPr>
            <w:tcW w:w="453" w:type="pct"/>
            <w:gridSpan w:val="2"/>
            <w:tcBorders>
              <w:top w:val="nil"/>
              <w:left w:val="nil"/>
              <w:bottom w:val="single" w:sz="4" w:space="0" w:color="auto"/>
              <w:right w:val="single" w:sz="4" w:space="0" w:color="auto"/>
            </w:tcBorders>
            <w:shd w:val="clear" w:color="auto" w:fill="auto"/>
            <w:vAlign w:val="bottom"/>
            <w:hideMark/>
          </w:tcPr>
          <w:p w14:paraId="1215DEC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6C10D37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5C8D14C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2B6412D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3934243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205F1958"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6752BACC"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5B83829"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Totale </w:t>
            </w:r>
          </w:p>
        </w:tc>
        <w:tc>
          <w:tcPr>
            <w:tcW w:w="570" w:type="pct"/>
            <w:tcBorders>
              <w:top w:val="nil"/>
              <w:left w:val="nil"/>
              <w:bottom w:val="single" w:sz="4" w:space="0" w:color="auto"/>
              <w:right w:val="single" w:sz="4" w:space="0" w:color="auto"/>
            </w:tcBorders>
            <w:shd w:val="clear" w:color="auto" w:fill="auto"/>
            <w:vAlign w:val="bottom"/>
            <w:hideMark/>
          </w:tcPr>
          <w:p w14:paraId="574F498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17C552B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03" w:type="pct"/>
            <w:gridSpan w:val="3"/>
            <w:tcBorders>
              <w:top w:val="nil"/>
              <w:left w:val="nil"/>
              <w:bottom w:val="single" w:sz="4" w:space="0" w:color="auto"/>
              <w:right w:val="single" w:sz="4" w:space="0" w:color="auto"/>
            </w:tcBorders>
            <w:shd w:val="clear" w:color="auto" w:fill="auto"/>
            <w:vAlign w:val="bottom"/>
            <w:hideMark/>
          </w:tcPr>
          <w:p w14:paraId="0803A5BB"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459.163,73</w:t>
            </w:r>
          </w:p>
        </w:tc>
        <w:tc>
          <w:tcPr>
            <w:tcW w:w="453" w:type="pct"/>
            <w:gridSpan w:val="2"/>
            <w:tcBorders>
              <w:top w:val="nil"/>
              <w:left w:val="nil"/>
              <w:bottom w:val="single" w:sz="4" w:space="0" w:color="auto"/>
              <w:right w:val="single" w:sz="4" w:space="0" w:color="auto"/>
            </w:tcBorders>
            <w:shd w:val="clear" w:color="auto" w:fill="auto"/>
            <w:vAlign w:val="bottom"/>
            <w:hideMark/>
          </w:tcPr>
          <w:p w14:paraId="0EF9A99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1AEBB13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5EFB518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6A73256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E6F6C5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39CF43D"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1BED9EFA" w14:textId="77777777" w:rsidTr="00224203">
        <w:trPr>
          <w:trHeight w:val="510"/>
          <w:jc w:val="center"/>
        </w:trPr>
        <w:tc>
          <w:tcPr>
            <w:tcW w:w="916" w:type="pct"/>
            <w:vMerge w:val="restart"/>
            <w:tcBorders>
              <w:top w:val="nil"/>
              <w:left w:val="single" w:sz="4" w:space="0" w:color="auto"/>
              <w:right w:val="single" w:sz="4" w:space="0" w:color="auto"/>
            </w:tcBorders>
            <w:shd w:val="clear" w:color="auto" w:fill="auto"/>
            <w:vAlign w:val="bottom"/>
            <w:hideMark/>
          </w:tcPr>
          <w:p w14:paraId="541D23B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Bilancio e finanze                                   </w:t>
            </w:r>
          </w:p>
          <w:p w14:paraId="6BD52103" w14:textId="7CF0A4B5"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70" w:type="pct"/>
            <w:vMerge w:val="restart"/>
            <w:tcBorders>
              <w:top w:val="nil"/>
              <w:left w:val="nil"/>
              <w:right w:val="single" w:sz="4" w:space="0" w:color="auto"/>
            </w:tcBorders>
            <w:shd w:val="clear" w:color="auto" w:fill="auto"/>
            <w:vAlign w:val="bottom"/>
            <w:hideMark/>
          </w:tcPr>
          <w:p w14:paraId="120E096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Fondo leggi - Spese in conto capitale</w:t>
            </w:r>
          </w:p>
          <w:p w14:paraId="6A60686C" w14:textId="3F8C9DCC"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0F92ECA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128D67FC"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1.211.824,84</w:t>
            </w:r>
          </w:p>
        </w:tc>
        <w:tc>
          <w:tcPr>
            <w:tcW w:w="453" w:type="pct"/>
            <w:gridSpan w:val="2"/>
            <w:tcBorders>
              <w:top w:val="nil"/>
              <w:left w:val="nil"/>
              <w:bottom w:val="single" w:sz="4" w:space="0" w:color="auto"/>
              <w:right w:val="single" w:sz="4" w:space="0" w:color="auto"/>
            </w:tcBorders>
            <w:shd w:val="clear" w:color="auto" w:fill="auto"/>
            <w:vAlign w:val="bottom"/>
            <w:hideMark/>
          </w:tcPr>
          <w:p w14:paraId="55DAF38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4BBE739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64653BF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ABBA52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2BBC1BF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6A88C4AA"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3DD15274" w14:textId="77777777" w:rsidTr="00224203">
        <w:trPr>
          <w:trHeight w:val="255"/>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05F8A1E8" w14:textId="6BEF3DA7" w:rsidR="008B2CA6" w:rsidRPr="0025241D" w:rsidRDefault="008B2CA6" w:rsidP="008B2CA6">
            <w:pPr>
              <w:spacing w:after="0" w:line="240" w:lineRule="auto"/>
              <w:rPr>
                <w:rFonts w:ascii="Arial" w:eastAsia="Times New Roman" w:hAnsi="Arial" w:cs="Arial"/>
                <w:sz w:val="16"/>
                <w:szCs w:val="16"/>
              </w:rPr>
            </w:pPr>
          </w:p>
        </w:tc>
        <w:tc>
          <w:tcPr>
            <w:tcW w:w="570" w:type="pct"/>
            <w:vMerge/>
            <w:tcBorders>
              <w:left w:val="nil"/>
              <w:bottom w:val="single" w:sz="4" w:space="0" w:color="auto"/>
              <w:right w:val="single" w:sz="4" w:space="0" w:color="auto"/>
            </w:tcBorders>
            <w:shd w:val="clear" w:color="auto" w:fill="auto"/>
            <w:vAlign w:val="bottom"/>
            <w:hideMark/>
          </w:tcPr>
          <w:p w14:paraId="2E6806E4" w14:textId="2A58219B" w:rsidR="008B2CA6" w:rsidRPr="0025241D" w:rsidRDefault="008B2CA6" w:rsidP="008B2CA6">
            <w:pPr>
              <w:spacing w:after="0" w:line="240" w:lineRule="auto"/>
              <w:rPr>
                <w:rFonts w:ascii="Arial" w:eastAsia="Times New Roman" w:hAnsi="Arial" w:cs="Arial"/>
                <w:sz w:val="16"/>
                <w:szCs w:val="16"/>
              </w:rPr>
            </w:pPr>
          </w:p>
        </w:tc>
        <w:tc>
          <w:tcPr>
            <w:tcW w:w="443" w:type="pct"/>
            <w:tcBorders>
              <w:top w:val="nil"/>
              <w:left w:val="nil"/>
              <w:bottom w:val="single" w:sz="4" w:space="0" w:color="auto"/>
              <w:right w:val="single" w:sz="4" w:space="0" w:color="auto"/>
            </w:tcBorders>
            <w:shd w:val="clear" w:color="auto" w:fill="auto"/>
            <w:vAlign w:val="bottom"/>
            <w:hideMark/>
          </w:tcPr>
          <w:p w14:paraId="67DD28D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2A750CBC"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88.175,16</w:t>
            </w:r>
          </w:p>
        </w:tc>
        <w:tc>
          <w:tcPr>
            <w:tcW w:w="453" w:type="pct"/>
            <w:gridSpan w:val="2"/>
            <w:tcBorders>
              <w:top w:val="nil"/>
              <w:left w:val="nil"/>
              <w:bottom w:val="single" w:sz="4" w:space="0" w:color="auto"/>
              <w:right w:val="single" w:sz="4" w:space="0" w:color="auto"/>
            </w:tcBorders>
            <w:shd w:val="clear" w:color="auto" w:fill="auto"/>
            <w:vAlign w:val="bottom"/>
            <w:hideMark/>
          </w:tcPr>
          <w:p w14:paraId="6776647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43F8C66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9DF43F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453F349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24D096B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1329D81"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56858280"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2254F7E5"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Totale </w:t>
            </w:r>
          </w:p>
        </w:tc>
        <w:tc>
          <w:tcPr>
            <w:tcW w:w="570" w:type="pct"/>
            <w:tcBorders>
              <w:top w:val="nil"/>
              <w:left w:val="nil"/>
              <w:bottom w:val="single" w:sz="4" w:space="0" w:color="auto"/>
              <w:right w:val="single" w:sz="4" w:space="0" w:color="auto"/>
            </w:tcBorders>
            <w:shd w:val="clear" w:color="auto" w:fill="auto"/>
            <w:vAlign w:val="bottom"/>
            <w:hideMark/>
          </w:tcPr>
          <w:p w14:paraId="30B6D82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718FCA8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03" w:type="pct"/>
            <w:gridSpan w:val="3"/>
            <w:tcBorders>
              <w:top w:val="nil"/>
              <w:left w:val="nil"/>
              <w:bottom w:val="single" w:sz="4" w:space="0" w:color="auto"/>
              <w:right w:val="single" w:sz="4" w:space="0" w:color="auto"/>
            </w:tcBorders>
            <w:shd w:val="clear" w:color="auto" w:fill="auto"/>
            <w:vAlign w:val="bottom"/>
            <w:hideMark/>
          </w:tcPr>
          <w:p w14:paraId="34588B62"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1.300.000,00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43E8043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6F7AFF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572670B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78BF227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7998D4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38CE1EEF"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1C80B3DE" w14:textId="77777777" w:rsidTr="00224203">
        <w:trPr>
          <w:trHeight w:val="18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5AEC53D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Segretariato generale del Consiglio regionale                             </w:t>
            </w:r>
          </w:p>
        </w:tc>
        <w:tc>
          <w:tcPr>
            <w:tcW w:w="570" w:type="pct"/>
            <w:tcBorders>
              <w:top w:val="nil"/>
              <w:left w:val="nil"/>
              <w:bottom w:val="single" w:sz="4" w:space="0" w:color="auto"/>
              <w:right w:val="single" w:sz="4" w:space="0" w:color="auto"/>
            </w:tcBorders>
            <w:shd w:val="clear" w:color="auto" w:fill="auto"/>
            <w:vAlign w:val="bottom"/>
            <w:hideMark/>
          </w:tcPr>
          <w:p w14:paraId="375A770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Fondo di riserva - 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2494A89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7614CEBE"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174C551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66686BB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4EF9B6C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5CE4F17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60F420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22651FC6"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4A590A36"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10810353"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Totale </w:t>
            </w:r>
          </w:p>
        </w:tc>
        <w:tc>
          <w:tcPr>
            <w:tcW w:w="570" w:type="pct"/>
            <w:tcBorders>
              <w:top w:val="nil"/>
              <w:left w:val="nil"/>
              <w:bottom w:val="single" w:sz="4" w:space="0" w:color="auto"/>
              <w:right w:val="single" w:sz="4" w:space="0" w:color="auto"/>
            </w:tcBorders>
            <w:shd w:val="clear" w:color="auto" w:fill="auto"/>
            <w:vAlign w:val="bottom"/>
            <w:hideMark/>
          </w:tcPr>
          <w:p w14:paraId="4069390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1FBEA6E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03" w:type="pct"/>
            <w:gridSpan w:val="3"/>
            <w:tcBorders>
              <w:top w:val="nil"/>
              <w:left w:val="nil"/>
              <w:bottom w:val="single" w:sz="4" w:space="0" w:color="auto"/>
              <w:right w:val="single" w:sz="4" w:space="0" w:color="auto"/>
            </w:tcBorders>
            <w:shd w:val="clear" w:color="auto" w:fill="auto"/>
            <w:vAlign w:val="bottom"/>
            <w:hideMark/>
          </w:tcPr>
          <w:p w14:paraId="7014C294"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6779947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E42487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0FE2DAE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0CF4389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102CCC6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21AB794C"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29C7F280" w14:textId="77777777" w:rsidTr="0048020E">
        <w:trPr>
          <w:trHeight w:val="159"/>
          <w:jc w:val="center"/>
        </w:trPr>
        <w:tc>
          <w:tcPr>
            <w:tcW w:w="5000" w:type="pct"/>
            <w:gridSpan w:val="17"/>
            <w:tcBorders>
              <w:top w:val="nil"/>
              <w:left w:val="single" w:sz="4" w:space="0" w:color="auto"/>
              <w:bottom w:val="single" w:sz="4" w:space="0" w:color="auto"/>
              <w:right w:val="single" w:sz="4" w:space="0" w:color="auto"/>
            </w:tcBorders>
            <w:shd w:val="clear" w:color="auto" w:fill="auto"/>
            <w:vAlign w:val="bottom"/>
          </w:tcPr>
          <w:p w14:paraId="58680656" w14:textId="1C88EE0F" w:rsidR="008B2CA6" w:rsidRPr="0025241D" w:rsidRDefault="008B2CA6" w:rsidP="008B2CA6">
            <w:pPr>
              <w:spacing w:after="0" w:line="240" w:lineRule="auto"/>
              <w:rPr>
                <w:rFonts w:ascii="Arial" w:eastAsia="Times New Roman" w:hAnsi="Arial" w:cs="Arial"/>
                <w:b/>
                <w:bCs/>
                <w:sz w:val="14"/>
                <w:szCs w:val="16"/>
              </w:rPr>
            </w:pPr>
            <w:r w:rsidRPr="0025241D">
              <w:rPr>
                <w:rFonts w:ascii="Arial" w:eastAsia="Times New Roman" w:hAnsi="Arial" w:cs="Arial"/>
                <w:b/>
                <w:bCs/>
                <w:sz w:val="14"/>
                <w:szCs w:val="16"/>
              </w:rPr>
              <w:t>FPV esigibibile 2024 - Spese correnti – delibera UP 21 marzo 2024</w:t>
            </w:r>
          </w:p>
        </w:tc>
      </w:tr>
      <w:tr w:rsidR="0025241D" w:rsidRPr="0025241D" w14:paraId="6326A399" w14:textId="77777777" w:rsidTr="00224203">
        <w:trPr>
          <w:trHeight w:val="765"/>
          <w:jc w:val="center"/>
        </w:trPr>
        <w:tc>
          <w:tcPr>
            <w:tcW w:w="916" w:type="pct"/>
            <w:vMerge w:val="restart"/>
            <w:tcBorders>
              <w:top w:val="nil"/>
              <w:left w:val="single" w:sz="4" w:space="0" w:color="auto"/>
              <w:right w:val="single" w:sz="4" w:space="0" w:color="auto"/>
            </w:tcBorders>
            <w:shd w:val="clear" w:color="auto" w:fill="auto"/>
            <w:vAlign w:val="bottom"/>
            <w:hideMark/>
          </w:tcPr>
          <w:p w14:paraId="54E99CE5" w14:textId="5F818A8D"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Assistenza al Difensore Civico e ai Garanti. Assistenza generale al CORECOM. Biblioteca e documentazione</w:t>
            </w:r>
          </w:p>
        </w:tc>
        <w:tc>
          <w:tcPr>
            <w:tcW w:w="570" w:type="pct"/>
            <w:tcBorders>
              <w:top w:val="nil"/>
              <w:left w:val="nil"/>
              <w:bottom w:val="single" w:sz="4" w:space="0" w:color="auto"/>
              <w:right w:val="single" w:sz="4" w:space="0" w:color="auto"/>
            </w:tcBorders>
            <w:shd w:val="clear" w:color="auto" w:fill="auto"/>
            <w:vAlign w:val="bottom"/>
            <w:hideMark/>
          </w:tcPr>
          <w:p w14:paraId="2134F0E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FPV esigibibile 2024 - Spese correnti</w:t>
            </w:r>
          </w:p>
        </w:tc>
        <w:tc>
          <w:tcPr>
            <w:tcW w:w="443" w:type="pct"/>
            <w:tcBorders>
              <w:top w:val="nil"/>
              <w:left w:val="nil"/>
              <w:bottom w:val="single" w:sz="4" w:space="0" w:color="auto"/>
              <w:right w:val="single" w:sz="4" w:space="0" w:color="auto"/>
            </w:tcBorders>
            <w:shd w:val="clear" w:color="auto" w:fill="auto"/>
            <w:vAlign w:val="bottom"/>
            <w:hideMark/>
          </w:tcPr>
          <w:p w14:paraId="0709D2F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1EEEFE70"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12.450,00</w:t>
            </w:r>
          </w:p>
        </w:tc>
        <w:tc>
          <w:tcPr>
            <w:tcW w:w="453" w:type="pct"/>
            <w:gridSpan w:val="2"/>
            <w:tcBorders>
              <w:top w:val="nil"/>
              <w:left w:val="nil"/>
              <w:bottom w:val="single" w:sz="4" w:space="0" w:color="auto"/>
              <w:right w:val="single" w:sz="4" w:space="0" w:color="auto"/>
            </w:tcBorders>
            <w:shd w:val="clear" w:color="auto" w:fill="auto"/>
            <w:vAlign w:val="bottom"/>
            <w:hideMark/>
          </w:tcPr>
          <w:p w14:paraId="51A3C4B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12BE528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2A71122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4ED17D5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55C1538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4AE70B4"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65B6EDD0" w14:textId="77777777" w:rsidTr="00224203">
        <w:trPr>
          <w:trHeight w:val="7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5C5F084F" w14:textId="06EB8A8A" w:rsidR="008B2CA6" w:rsidRPr="0025241D" w:rsidRDefault="008B2CA6" w:rsidP="008B2CA6">
            <w:pPr>
              <w:spacing w:after="0" w:line="240" w:lineRule="auto"/>
              <w:rPr>
                <w:rFonts w:ascii="Arial" w:eastAsia="Times New Roman" w:hAnsi="Arial" w:cs="Arial"/>
                <w:sz w:val="16"/>
                <w:szCs w:val="16"/>
              </w:rPr>
            </w:pPr>
          </w:p>
        </w:tc>
        <w:tc>
          <w:tcPr>
            <w:tcW w:w="570" w:type="pct"/>
            <w:tcBorders>
              <w:top w:val="nil"/>
              <w:left w:val="nil"/>
              <w:bottom w:val="single" w:sz="4" w:space="0" w:color="auto"/>
              <w:right w:val="single" w:sz="4" w:space="0" w:color="auto"/>
            </w:tcBorders>
            <w:shd w:val="clear" w:color="auto" w:fill="auto"/>
            <w:vAlign w:val="bottom"/>
            <w:hideMark/>
          </w:tcPr>
          <w:p w14:paraId="44CEB5D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4922A53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5129EE79"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12.450,00</w:t>
            </w:r>
          </w:p>
        </w:tc>
        <w:tc>
          <w:tcPr>
            <w:tcW w:w="453" w:type="pct"/>
            <w:gridSpan w:val="2"/>
            <w:tcBorders>
              <w:top w:val="nil"/>
              <w:left w:val="nil"/>
              <w:bottom w:val="single" w:sz="4" w:space="0" w:color="auto"/>
              <w:right w:val="single" w:sz="4" w:space="0" w:color="auto"/>
            </w:tcBorders>
            <w:shd w:val="clear" w:color="auto" w:fill="auto"/>
            <w:vAlign w:val="bottom"/>
            <w:hideMark/>
          </w:tcPr>
          <w:p w14:paraId="50AE859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52474EA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14A0B52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74538A1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43E663A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88A1E3C"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3517120A" w14:textId="77777777" w:rsidTr="00224203">
        <w:trPr>
          <w:trHeight w:val="70"/>
          <w:jc w:val="center"/>
        </w:trPr>
        <w:tc>
          <w:tcPr>
            <w:tcW w:w="916" w:type="pct"/>
            <w:vMerge w:val="restart"/>
            <w:tcBorders>
              <w:top w:val="nil"/>
              <w:left w:val="single" w:sz="4" w:space="0" w:color="auto"/>
              <w:right w:val="single" w:sz="4" w:space="0" w:color="auto"/>
            </w:tcBorders>
            <w:shd w:val="clear" w:color="auto" w:fill="auto"/>
            <w:vAlign w:val="bottom"/>
            <w:hideMark/>
          </w:tcPr>
          <w:p w14:paraId="660981B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Informatica. Archivio e protocollo. Comunicazione web, Urp    </w:t>
            </w:r>
          </w:p>
          <w:p w14:paraId="15C25DF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p w14:paraId="35CE34E2" w14:textId="5C9C8D33"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70" w:type="pct"/>
            <w:tcBorders>
              <w:top w:val="nil"/>
              <w:left w:val="nil"/>
              <w:bottom w:val="single" w:sz="4" w:space="0" w:color="auto"/>
              <w:right w:val="single" w:sz="4" w:space="0" w:color="auto"/>
            </w:tcBorders>
            <w:shd w:val="clear" w:color="auto" w:fill="auto"/>
            <w:vAlign w:val="bottom"/>
            <w:hideMark/>
          </w:tcPr>
          <w:p w14:paraId="42CF804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FPV esigibibile 2024 - Spese correnti</w:t>
            </w:r>
          </w:p>
        </w:tc>
        <w:tc>
          <w:tcPr>
            <w:tcW w:w="443" w:type="pct"/>
            <w:tcBorders>
              <w:top w:val="nil"/>
              <w:left w:val="nil"/>
              <w:bottom w:val="single" w:sz="4" w:space="0" w:color="auto"/>
              <w:right w:val="single" w:sz="4" w:space="0" w:color="auto"/>
            </w:tcBorders>
            <w:shd w:val="clear" w:color="auto" w:fill="auto"/>
            <w:vAlign w:val="bottom"/>
            <w:hideMark/>
          </w:tcPr>
          <w:p w14:paraId="2D798DF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2B474872"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3.558,80</w:t>
            </w:r>
          </w:p>
        </w:tc>
        <w:tc>
          <w:tcPr>
            <w:tcW w:w="453" w:type="pct"/>
            <w:gridSpan w:val="2"/>
            <w:tcBorders>
              <w:top w:val="nil"/>
              <w:left w:val="nil"/>
              <w:bottom w:val="single" w:sz="4" w:space="0" w:color="auto"/>
              <w:right w:val="single" w:sz="4" w:space="0" w:color="auto"/>
            </w:tcBorders>
            <w:shd w:val="clear" w:color="auto" w:fill="auto"/>
            <w:vAlign w:val="bottom"/>
            <w:hideMark/>
          </w:tcPr>
          <w:p w14:paraId="68B2F47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45A264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017BDEA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081919C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45FF168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6610FF17"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24383304" w14:textId="77777777" w:rsidTr="00224203">
        <w:trPr>
          <w:trHeight w:val="78"/>
          <w:jc w:val="center"/>
        </w:trPr>
        <w:tc>
          <w:tcPr>
            <w:tcW w:w="916" w:type="pct"/>
            <w:vMerge/>
            <w:tcBorders>
              <w:left w:val="single" w:sz="4" w:space="0" w:color="auto"/>
              <w:right w:val="single" w:sz="4" w:space="0" w:color="auto"/>
            </w:tcBorders>
            <w:shd w:val="clear" w:color="auto" w:fill="auto"/>
            <w:vAlign w:val="bottom"/>
            <w:hideMark/>
          </w:tcPr>
          <w:p w14:paraId="511BC6B3" w14:textId="12BC8A12" w:rsidR="008B2CA6" w:rsidRPr="0025241D" w:rsidRDefault="008B2CA6" w:rsidP="008B2CA6">
            <w:pPr>
              <w:spacing w:after="0" w:line="240" w:lineRule="auto"/>
              <w:rPr>
                <w:rFonts w:ascii="Arial" w:eastAsia="Times New Roman" w:hAnsi="Arial" w:cs="Arial"/>
                <w:sz w:val="16"/>
                <w:szCs w:val="16"/>
              </w:rPr>
            </w:pPr>
          </w:p>
        </w:tc>
        <w:tc>
          <w:tcPr>
            <w:tcW w:w="570" w:type="pct"/>
            <w:tcBorders>
              <w:top w:val="nil"/>
              <w:left w:val="nil"/>
              <w:bottom w:val="single" w:sz="4" w:space="0" w:color="auto"/>
              <w:right w:val="single" w:sz="4" w:space="0" w:color="auto"/>
            </w:tcBorders>
            <w:shd w:val="clear" w:color="auto" w:fill="auto"/>
            <w:vAlign w:val="bottom"/>
            <w:hideMark/>
          </w:tcPr>
          <w:p w14:paraId="31A29C4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FPV esigibibile 2024 - 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4652A5D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6BB1E719"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55.291,52</w:t>
            </w:r>
          </w:p>
        </w:tc>
        <w:tc>
          <w:tcPr>
            <w:tcW w:w="453" w:type="pct"/>
            <w:gridSpan w:val="2"/>
            <w:tcBorders>
              <w:top w:val="nil"/>
              <w:left w:val="nil"/>
              <w:bottom w:val="single" w:sz="4" w:space="0" w:color="auto"/>
              <w:right w:val="single" w:sz="4" w:space="0" w:color="auto"/>
            </w:tcBorders>
            <w:shd w:val="clear" w:color="auto" w:fill="auto"/>
            <w:vAlign w:val="bottom"/>
            <w:hideMark/>
          </w:tcPr>
          <w:p w14:paraId="22FBA5C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2B140C0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B1E339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0AF34C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2C87895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66AD5F91"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774818DD" w14:textId="77777777" w:rsidTr="00224203">
        <w:trPr>
          <w:trHeight w:val="7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1B09E52A" w14:textId="69409512" w:rsidR="008B2CA6" w:rsidRPr="0025241D" w:rsidRDefault="008B2CA6" w:rsidP="008B2CA6">
            <w:pPr>
              <w:spacing w:after="0" w:line="240" w:lineRule="auto"/>
              <w:rPr>
                <w:rFonts w:ascii="Arial" w:eastAsia="Times New Roman" w:hAnsi="Arial" w:cs="Arial"/>
                <w:sz w:val="16"/>
                <w:szCs w:val="16"/>
              </w:rPr>
            </w:pPr>
          </w:p>
        </w:tc>
        <w:tc>
          <w:tcPr>
            <w:tcW w:w="570" w:type="pct"/>
            <w:tcBorders>
              <w:top w:val="nil"/>
              <w:left w:val="nil"/>
              <w:bottom w:val="single" w:sz="4" w:space="0" w:color="auto"/>
              <w:right w:val="single" w:sz="4" w:space="0" w:color="auto"/>
            </w:tcBorders>
            <w:shd w:val="clear" w:color="auto" w:fill="auto"/>
            <w:vAlign w:val="bottom"/>
            <w:hideMark/>
          </w:tcPr>
          <w:p w14:paraId="65A9456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29D7CB9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56AA5DE2"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509.435,28</w:t>
            </w:r>
          </w:p>
        </w:tc>
        <w:tc>
          <w:tcPr>
            <w:tcW w:w="453" w:type="pct"/>
            <w:gridSpan w:val="2"/>
            <w:tcBorders>
              <w:top w:val="nil"/>
              <w:left w:val="nil"/>
              <w:bottom w:val="single" w:sz="4" w:space="0" w:color="auto"/>
              <w:right w:val="single" w:sz="4" w:space="0" w:color="auto"/>
            </w:tcBorders>
            <w:shd w:val="clear" w:color="auto" w:fill="auto"/>
            <w:vAlign w:val="bottom"/>
            <w:hideMark/>
          </w:tcPr>
          <w:p w14:paraId="60E094D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22BC0CD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2344BE0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F3A5E3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1D3E529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7AF3D53A"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650162DE" w14:textId="77777777" w:rsidTr="00224203">
        <w:trPr>
          <w:trHeight w:val="70"/>
          <w:jc w:val="center"/>
        </w:trPr>
        <w:tc>
          <w:tcPr>
            <w:tcW w:w="916" w:type="pct"/>
            <w:vMerge w:val="restart"/>
            <w:tcBorders>
              <w:top w:val="nil"/>
              <w:left w:val="single" w:sz="4" w:space="0" w:color="auto"/>
              <w:right w:val="single" w:sz="4" w:space="0" w:color="auto"/>
            </w:tcBorders>
            <w:shd w:val="clear" w:color="auto" w:fill="auto"/>
            <w:vAlign w:val="bottom"/>
            <w:hideMark/>
          </w:tcPr>
          <w:p w14:paraId="14EB33F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Iniziative istituzionali e Contributi. Rappresentanza e Cerimoniale. Servizi di supporto</w:t>
            </w:r>
          </w:p>
          <w:p w14:paraId="1E355C7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p w14:paraId="23EECDCC" w14:textId="002994AF"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570" w:type="pct"/>
            <w:vMerge w:val="restart"/>
            <w:tcBorders>
              <w:top w:val="nil"/>
              <w:left w:val="nil"/>
              <w:right w:val="single" w:sz="4" w:space="0" w:color="auto"/>
            </w:tcBorders>
            <w:shd w:val="clear" w:color="auto" w:fill="auto"/>
            <w:vAlign w:val="bottom"/>
            <w:hideMark/>
          </w:tcPr>
          <w:p w14:paraId="5EBF1A3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FPV esigibibile 2024 - Spese correnti</w:t>
            </w:r>
          </w:p>
          <w:p w14:paraId="645D9415"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p w14:paraId="1B59DA29" w14:textId="7506DD3E"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43" w:type="pct"/>
            <w:tcBorders>
              <w:top w:val="nil"/>
              <w:left w:val="nil"/>
              <w:bottom w:val="single" w:sz="4" w:space="0" w:color="auto"/>
              <w:right w:val="single" w:sz="4" w:space="0" w:color="auto"/>
            </w:tcBorders>
            <w:shd w:val="clear" w:color="auto" w:fill="auto"/>
            <w:vAlign w:val="bottom"/>
            <w:hideMark/>
          </w:tcPr>
          <w:p w14:paraId="6113229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AVANZO</w:t>
            </w:r>
          </w:p>
        </w:tc>
        <w:tc>
          <w:tcPr>
            <w:tcW w:w="503" w:type="pct"/>
            <w:gridSpan w:val="3"/>
            <w:tcBorders>
              <w:top w:val="nil"/>
              <w:left w:val="nil"/>
              <w:bottom w:val="single" w:sz="4" w:space="0" w:color="auto"/>
              <w:right w:val="single" w:sz="4" w:space="0" w:color="auto"/>
            </w:tcBorders>
            <w:shd w:val="clear" w:color="auto" w:fill="auto"/>
            <w:vAlign w:val="bottom"/>
            <w:hideMark/>
          </w:tcPr>
          <w:p w14:paraId="3622266A"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50.000,00</w:t>
            </w:r>
          </w:p>
        </w:tc>
        <w:tc>
          <w:tcPr>
            <w:tcW w:w="453" w:type="pct"/>
            <w:gridSpan w:val="2"/>
            <w:tcBorders>
              <w:top w:val="nil"/>
              <w:left w:val="nil"/>
              <w:bottom w:val="single" w:sz="4" w:space="0" w:color="auto"/>
              <w:right w:val="single" w:sz="4" w:space="0" w:color="auto"/>
            </w:tcBorders>
            <w:shd w:val="clear" w:color="auto" w:fill="auto"/>
            <w:vAlign w:val="bottom"/>
            <w:hideMark/>
          </w:tcPr>
          <w:p w14:paraId="57286F26"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453CD8F3"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4A5BBB7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3C32BDB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01A5AD6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4BFA865C"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58A84BC4" w14:textId="77777777" w:rsidTr="00224203">
        <w:trPr>
          <w:trHeight w:val="255"/>
          <w:jc w:val="center"/>
        </w:trPr>
        <w:tc>
          <w:tcPr>
            <w:tcW w:w="916" w:type="pct"/>
            <w:vMerge/>
            <w:tcBorders>
              <w:left w:val="single" w:sz="4" w:space="0" w:color="auto"/>
              <w:right w:val="single" w:sz="4" w:space="0" w:color="auto"/>
            </w:tcBorders>
            <w:shd w:val="clear" w:color="auto" w:fill="auto"/>
            <w:vAlign w:val="bottom"/>
            <w:hideMark/>
          </w:tcPr>
          <w:p w14:paraId="013AD617" w14:textId="4EE3D18F" w:rsidR="008B2CA6" w:rsidRPr="0025241D" w:rsidRDefault="008B2CA6" w:rsidP="008B2CA6">
            <w:pPr>
              <w:spacing w:after="0" w:line="240" w:lineRule="auto"/>
              <w:rPr>
                <w:rFonts w:ascii="Arial" w:eastAsia="Times New Roman" w:hAnsi="Arial" w:cs="Arial"/>
                <w:sz w:val="16"/>
                <w:szCs w:val="16"/>
              </w:rPr>
            </w:pPr>
          </w:p>
        </w:tc>
        <w:tc>
          <w:tcPr>
            <w:tcW w:w="570" w:type="pct"/>
            <w:vMerge/>
            <w:tcBorders>
              <w:left w:val="nil"/>
              <w:right w:val="single" w:sz="4" w:space="0" w:color="auto"/>
            </w:tcBorders>
            <w:shd w:val="clear" w:color="auto" w:fill="auto"/>
            <w:vAlign w:val="bottom"/>
            <w:hideMark/>
          </w:tcPr>
          <w:p w14:paraId="4933D1FF" w14:textId="29D80185" w:rsidR="008B2CA6" w:rsidRPr="0025241D" w:rsidRDefault="008B2CA6" w:rsidP="008B2CA6">
            <w:pPr>
              <w:spacing w:after="0" w:line="240" w:lineRule="auto"/>
              <w:rPr>
                <w:rFonts w:ascii="Arial" w:eastAsia="Times New Roman" w:hAnsi="Arial" w:cs="Arial"/>
                <w:sz w:val="16"/>
                <w:szCs w:val="16"/>
              </w:rPr>
            </w:pPr>
          </w:p>
        </w:tc>
        <w:tc>
          <w:tcPr>
            <w:tcW w:w="443" w:type="pct"/>
            <w:tcBorders>
              <w:top w:val="nil"/>
              <w:left w:val="nil"/>
              <w:bottom w:val="single" w:sz="4" w:space="0" w:color="auto"/>
              <w:right w:val="single" w:sz="4" w:space="0" w:color="auto"/>
            </w:tcBorders>
            <w:shd w:val="clear" w:color="auto" w:fill="auto"/>
            <w:vAlign w:val="bottom"/>
            <w:hideMark/>
          </w:tcPr>
          <w:p w14:paraId="640C12D4"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3E3B4999"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102.904,39</w:t>
            </w:r>
          </w:p>
        </w:tc>
        <w:tc>
          <w:tcPr>
            <w:tcW w:w="453" w:type="pct"/>
            <w:gridSpan w:val="2"/>
            <w:tcBorders>
              <w:top w:val="nil"/>
              <w:left w:val="nil"/>
              <w:bottom w:val="single" w:sz="4" w:space="0" w:color="auto"/>
              <w:right w:val="single" w:sz="4" w:space="0" w:color="auto"/>
            </w:tcBorders>
            <w:shd w:val="clear" w:color="auto" w:fill="auto"/>
            <w:vAlign w:val="bottom"/>
            <w:hideMark/>
          </w:tcPr>
          <w:p w14:paraId="038352B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6009120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5706087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1D806ABF"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28BD1D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28FEF922"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4A538E63" w14:textId="77777777" w:rsidTr="00224203">
        <w:trPr>
          <w:trHeight w:val="70"/>
          <w:jc w:val="center"/>
        </w:trPr>
        <w:tc>
          <w:tcPr>
            <w:tcW w:w="916" w:type="pct"/>
            <w:vMerge/>
            <w:tcBorders>
              <w:left w:val="single" w:sz="4" w:space="0" w:color="auto"/>
              <w:bottom w:val="single" w:sz="4" w:space="0" w:color="auto"/>
              <w:right w:val="single" w:sz="4" w:space="0" w:color="auto"/>
            </w:tcBorders>
            <w:shd w:val="clear" w:color="auto" w:fill="auto"/>
            <w:vAlign w:val="bottom"/>
            <w:hideMark/>
          </w:tcPr>
          <w:p w14:paraId="4B6F83CE" w14:textId="5335C63C" w:rsidR="008B2CA6" w:rsidRPr="0025241D" w:rsidRDefault="008B2CA6" w:rsidP="008B2CA6">
            <w:pPr>
              <w:spacing w:after="0" w:line="240" w:lineRule="auto"/>
              <w:rPr>
                <w:rFonts w:ascii="Arial" w:eastAsia="Times New Roman" w:hAnsi="Arial" w:cs="Arial"/>
                <w:sz w:val="16"/>
                <w:szCs w:val="16"/>
              </w:rPr>
            </w:pPr>
          </w:p>
        </w:tc>
        <w:tc>
          <w:tcPr>
            <w:tcW w:w="570" w:type="pct"/>
            <w:vMerge/>
            <w:tcBorders>
              <w:left w:val="nil"/>
              <w:bottom w:val="single" w:sz="4" w:space="0" w:color="auto"/>
              <w:right w:val="single" w:sz="4" w:space="0" w:color="auto"/>
            </w:tcBorders>
            <w:shd w:val="clear" w:color="auto" w:fill="auto"/>
            <w:vAlign w:val="bottom"/>
            <w:hideMark/>
          </w:tcPr>
          <w:p w14:paraId="10205B5E" w14:textId="6F928716" w:rsidR="008B2CA6" w:rsidRPr="0025241D" w:rsidRDefault="008B2CA6" w:rsidP="008B2CA6">
            <w:pPr>
              <w:spacing w:after="0" w:line="240" w:lineRule="auto"/>
              <w:rPr>
                <w:rFonts w:ascii="Arial" w:eastAsia="Times New Roman" w:hAnsi="Arial" w:cs="Arial"/>
                <w:sz w:val="16"/>
                <w:szCs w:val="16"/>
              </w:rPr>
            </w:pPr>
          </w:p>
        </w:tc>
        <w:tc>
          <w:tcPr>
            <w:tcW w:w="443" w:type="pct"/>
            <w:tcBorders>
              <w:top w:val="nil"/>
              <w:left w:val="nil"/>
              <w:bottom w:val="single" w:sz="4" w:space="0" w:color="auto"/>
              <w:right w:val="single" w:sz="4" w:space="0" w:color="auto"/>
            </w:tcBorders>
            <w:shd w:val="clear" w:color="auto" w:fill="auto"/>
            <w:vAlign w:val="bottom"/>
            <w:hideMark/>
          </w:tcPr>
          <w:p w14:paraId="445DDD5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REIMP. DA FPV/E - UP 38 del 2023</w:t>
            </w:r>
          </w:p>
        </w:tc>
        <w:tc>
          <w:tcPr>
            <w:tcW w:w="503" w:type="pct"/>
            <w:gridSpan w:val="3"/>
            <w:tcBorders>
              <w:top w:val="nil"/>
              <w:left w:val="nil"/>
              <w:bottom w:val="single" w:sz="4" w:space="0" w:color="auto"/>
              <w:right w:val="single" w:sz="4" w:space="0" w:color="auto"/>
            </w:tcBorders>
            <w:shd w:val="clear" w:color="auto" w:fill="auto"/>
            <w:vAlign w:val="bottom"/>
            <w:hideMark/>
          </w:tcPr>
          <w:p w14:paraId="60015BA6"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18.666,46</w:t>
            </w:r>
          </w:p>
        </w:tc>
        <w:tc>
          <w:tcPr>
            <w:tcW w:w="453" w:type="pct"/>
            <w:gridSpan w:val="2"/>
            <w:tcBorders>
              <w:top w:val="nil"/>
              <w:left w:val="nil"/>
              <w:bottom w:val="single" w:sz="4" w:space="0" w:color="auto"/>
              <w:right w:val="single" w:sz="4" w:space="0" w:color="auto"/>
            </w:tcBorders>
            <w:shd w:val="clear" w:color="auto" w:fill="auto"/>
            <w:vAlign w:val="bottom"/>
            <w:hideMark/>
          </w:tcPr>
          <w:p w14:paraId="2F25D19D"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58E7338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8AF899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413D783C"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E3A7999"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5457E0AF"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5245C97B" w14:textId="77777777" w:rsidTr="00224203">
        <w:trPr>
          <w:trHeight w:val="70"/>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028A4CA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Provveditorato, gare, contratti e manutenzione sedi                                 </w:t>
            </w:r>
          </w:p>
        </w:tc>
        <w:tc>
          <w:tcPr>
            <w:tcW w:w="570" w:type="pct"/>
            <w:tcBorders>
              <w:top w:val="nil"/>
              <w:left w:val="nil"/>
              <w:bottom w:val="single" w:sz="4" w:space="0" w:color="auto"/>
              <w:right w:val="single" w:sz="4" w:space="0" w:color="auto"/>
            </w:tcBorders>
            <w:shd w:val="clear" w:color="auto" w:fill="auto"/>
            <w:vAlign w:val="bottom"/>
            <w:hideMark/>
          </w:tcPr>
          <w:p w14:paraId="0EAA55BE"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FPV esigibibile 2024 - Spese in conto capitale</w:t>
            </w:r>
          </w:p>
        </w:tc>
        <w:tc>
          <w:tcPr>
            <w:tcW w:w="443" w:type="pct"/>
            <w:tcBorders>
              <w:top w:val="nil"/>
              <w:left w:val="nil"/>
              <w:bottom w:val="single" w:sz="4" w:space="0" w:color="auto"/>
              <w:right w:val="single" w:sz="4" w:space="0" w:color="auto"/>
            </w:tcBorders>
            <w:shd w:val="clear" w:color="auto" w:fill="auto"/>
            <w:vAlign w:val="bottom"/>
            <w:hideMark/>
          </w:tcPr>
          <w:p w14:paraId="37A815AB"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PURO</w:t>
            </w:r>
          </w:p>
        </w:tc>
        <w:tc>
          <w:tcPr>
            <w:tcW w:w="503" w:type="pct"/>
            <w:gridSpan w:val="3"/>
            <w:tcBorders>
              <w:top w:val="nil"/>
              <w:left w:val="nil"/>
              <w:bottom w:val="single" w:sz="4" w:space="0" w:color="auto"/>
              <w:right w:val="single" w:sz="4" w:space="0" w:color="auto"/>
            </w:tcBorders>
            <w:shd w:val="clear" w:color="auto" w:fill="auto"/>
            <w:vAlign w:val="bottom"/>
            <w:hideMark/>
          </w:tcPr>
          <w:p w14:paraId="46542214" w14:textId="77777777" w:rsidR="008B2CA6" w:rsidRPr="0025241D" w:rsidRDefault="008B2CA6" w:rsidP="008B2CA6">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270,89</w:t>
            </w:r>
          </w:p>
        </w:tc>
        <w:tc>
          <w:tcPr>
            <w:tcW w:w="453" w:type="pct"/>
            <w:gridSpan w:val="2"/>
            <w:tcBorders>
              <w:top w:val="nil"/>
              <w:left w:val="nil"/>
              <w:bottom w:val="single" w:sz="4" w:space="0" w:color="auto"/>
              <w:right w:val="single" w:sz="4" w:space="0" w:color="auto"/>
            </w:tcBorders>
            <w:shd w:val="clear" w:color="auto" w:fill="auto"/>
            <w:vAlign w:val="bottom"/>
            <w:hideMark/>
          </w:tcPr>
          <w:p w14:paraId="24AC34C1"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7D70A1A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64F5B5A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414737A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642F46BA"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04B942D6"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25241D" w:rsidRPr="0025241D" w14:paraId="2C4FE2E9" w14:textId="77777777" w:rsidTr="0048020E">
        <w:trPr>
          <w:trHeight w:val="255"/>
          <w:jc w:val="center"/>
        </w:trPr>
        <w:tc>
          <w:tcPr>
            <w:tcW w:w="1933" w:type="pct"/>
            <w:gridSpan w:val="4"/>
            <w:tcBorders>
              <w:top w:val="nil"/>
              <w:left w:val="single" w:sz="4" w:space="0" w:color="auto"/>
              <w:bottom w:val="single" w:sz="4" w:space="0" w:color="auto"/>
              <w:right w:val="single" w:sz="4" w:space="0" w:color="auto"/>
            </w:tcBorders>
            <w:shd w:val="clear" w:color="auto" w:fill="auto"/>
            <w:vAlign w:val="bottom"/>
            <w:hideMark/>
          </w:tcPr>
          <w:p w14:paraId="6DECA378" w14:textId="4E2628E0" w:rsidR="008B2CA6" w:rsidRPr="0025241D" w:rsidRDefault="008B2CA6" w:rsidP="008B2CA6">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Totale FPV esig. 2024</w:t>
            </w:r>
          </w:p>
        </w:tc>
        <w:tc>
          <w:tcPr>
            <w:tcW w:w="501" w:type="pct"/>
            <w:gridSpan w:val="3"/>
            <w:tcBorders>
              <w:top w:val="nil"/>
              <w:left w:val="nil"/>
              <w:bottom w:val="single" w:sz="4" w:space="0" w:color="auto"/>
              <w:right w:val="single" w:sz="4" w:space="0" w:color="auto"/>
            </w:tcBorders>
            <w:shd w:val="clear" w:color="auto" w:fill="auto"/>
            <w:vAlign w:val="bottom"/>
            <w:hideMark/>
          </w:tcPr>
          <w:p w14:paraId="2A4834F8" w14:textId="77777777" w:rsidR="008B2CA6" w:rsidRPr="0025241D" w:rsidRDefault="008B2CA6" w:rsidP="008B2CA6">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765.027,34</w:t>
            </w:r>
          </w:p>
        </w:tc>
        <w:tc>
          <w:tcPr>
            <w:tcW w:w="451" w:type="pct"/>
            <w:tcBorders>
              <w:top w:val="nil"/>
              <w:left w:val="nil"/>
              <w:bottom w:val="single" w:sz="4" w:space="0" w:color="auto"/>
              <w:right w:val="single" w:sz="4" w:space="0" w:color="auto"/>
            </w:tcBorders>
            <w:shd w:val="clear" w:color="auto" w:fill="auto"/>
            <w:vAlign w:val="bottom"/>
            <w:hideMark/>
          </w:tcPr>
          <w:p w14:paraId="2F24EA08"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w:t>
            </w:r>
          </w:p>
        </w:tc>
        <w:tc>
          <w:tcPr>
            <w:tcW w:w="416" w:type="pct"/>
            <w:gridSpan w:val="2"/>
            <w:tcBorders>
              <w:top w:val="nil"/>
              <w:left w:val="nil"/>
              <w:bottom w:val="single" w:sz="4" w:space="0" w:color="auto"/>
              <w:right w:val="single" w:sz="4" w:space="0" w:color="auto"/>
            </w:tcBorders>
            <w:shd w:val="clear" w:color="auto" w:fill="auto"/>
            <w:vAlign w:val="bottom"/>
            <w:hideMark/>
          </w:tcPr>
          <w:p w14:paraId="363309E0"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5F0EAF7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18" w:type="pct"/>
            <w:gridSpan w:val="2"/>
            <w:tcBorders>
              <w:top w:val="nil"/>
              <w:left w:val="nil"/>
              <w:bottom w:val="single" w:sz="4" w:space="0" w:color="auto"/>
              <w:right w:val="single" w:sz="4" w:space="0" w:color="auto"/>
            </w:tcBorders>
            <w:shd w:val="clear" w:color="auto" w:fill="auto"/>
            <w:vAlign w:val="bottom"/>
            <w:hideMark/>
          </w:tcPr>
          <w:p w14:paraId="516E40F2"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0DBE6027" w14:textId="77777777" w:rsidR="008B2CA6" w:rsidRPr="0025241D" w:rsidRDefault="008B2CA6" w:rsidP="008B2CA6">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 </w:t>
            </w:r>
          </w:p>
        </w:tc>
        <w:tc>
          <w:tcPr>
            <w:tcW w:w="341" w:type="pct"/>
            <w:tcBorders>
              <w:top w:val="nil"/>
              <w:left w:val="nil"/>
              <w:bottom w:val="single" w:sz="4" w:space="0" w:color="auto"/>
              <w:right w:val="single" w:sz="4" w:space="0" w:color="auto"/>
            </w:tcBorders>
            <w:shd w:val="clear" w:color="auto" w:fill="auto"/>
            <w:vAlign w:val="bottom"/>
            <w:hideMark/>
          </w:tcPr>
          <w:p w14:paraId="5B7B82A5" w14:textId="77777777" w:rsidR="008B2CA6" w:rsidRPr="0025241D" w:rsidRDefault="008B2CA6" w:rsidP="008B2CA6">
            <w:pPr>
              <w:spacing w:after="0" w:line="240" w:lineRule="auto"/>
              <w:rPr>
                <w:rFonts w:ascii="Arial" w:eastAsia="Times New Roman" w:hAnsi="Arial" w:cs="Arial"/>
                <w:sz w:val="14"/>
                <w:szCs w:val="16"/>
              </w:rPr>
            </w:pPr>
            <w:r w:rsidRPr="0025241D">
              <w:rPr>
                <w:rFonts w:ascii="Arial" w:eastAsia="Times New Roman" w:hAnsi="Arial" w:cs="Arial"/>
                <w:sz w:val="14"/>
                <w:szCs w:val="16"/>
              </w:rPr>
              <w:t xml:space="preserve"> </w:t>
            </w:r>
          </w:p>
        </w:tc>
      </w:tr>
      <w:tr w:rsidR="0048020E" w:rsidRPr="0025241D" w14:paraId="7DAE56A5" w14:textId="77777777" w:rsidTr="00224203">
        <w:trPr>
          <w:trHeight w:val="255"/>
          <w:jc w:val="center"/>
        </w:trPr>
        <w:tc>
          <w:tcPr>
            <w:tcW w:w="916" w:type="pct"/>
            <w:tcBorders>
              <w:top w:val="nil"/>
              <w:left w:val="single" w:sz="4" w:space="0" w:color="auto"/>
              <w:bottom w:val="single" w:sz="4" w:space="0" w:color="auto"/>
              <w:right w:val="single" w:sz="4" w:space="0" w:color="auto"/>
            </w:tcBorders>
            <w:shd w:val="clear" w:color="auto" w:fill="auto"/>
            <w:vAlign w:val="bottom"/>
            <w:hideMark/>
          </w:tcPr>
          <w:p w14:paraId="0FC0DEDD" w14:textId="77777777" w:rsidR="008B2CA6" w:rsidRPr="0025241D" w:rsidRDefault="008B2CA6" w:rsidP="008B2CA6">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Totale complessivo</w:t>
            </w:r>
          </w:p>
        </w:tc>
        <w:tc>
          <w:tcPr>
            <w:tcW w:w="570" w:type="pct"/>
            <w:tcBorders>
              <w:top w:val="nil"/>
              <w:left w:val="nil"/>
              <w:bottom w:val="single" w:sz="4" w:space="0" w:color="auto"/>
              <w:right w:val="single" w:sz="4" w:space="0" w:color="auto"/>
            </w:tcBorders>
            <w:shd w:val="clear" w:color="auto" w:fill="auto"/>
            <w:vAlign w:val="bottom"/>
            <w:hideMark/>
          </w:tcPr>
          <w:p w14:paraId="75326C12" w14:textId="77777777" w:rsidR="008B2CA6" w:rsidRPr="0025241D" w:rsidRDefault="008B2CA6" w:rsidP="008B2CA6">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w:t>
            </w:r>
          </w:p>
        </w:tc>
        <w:tc>
          <w:tcPr>
            <w:tcW w:w="443" w:type="pct"/>
            <w:tcBorders>
              <w:top w:val="nil"/>
              <w:left w:val="nil"/>
              <w:bottom w:val="single" w:sz="4" w:space="0" w:color="auto"/>
              <w:right w:val="single" w:sz="4" w:space="0" w:color="auto"/>
            </w:tcBorders>
            <w:shd w:val="clear" w:color="auto" w:fill="auto"/>
            <w:vAlign w:val="bottom"/>
            <w:hideMark/>
          </w:tcPr>
          <w:p w14:paraId="2A68D9B0" w14:textId="77777777" w:rsidR="008B2CA6" w:rsidRPr="0025241D" w:rsidRDefault="008B2CA6" w:rsidP="008B2CA6">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w:t>
            </w:r>
          </w:p>
        </w:tc>
        <w:tc>
          <w:tcPr>
            <w:tcW w:w="503" w:type="pct"/>
            <w:gridSpan w:val="3"/>
            <w:tcBorders>
              <w:top w:val="nil"/>
              <w:left w:val="nil"/>
              <w:bottom w:val="single" w:sz="4" w:space="0" w:color="auto"/>
              <w:right w:val="single" w:sz="4" w:space="0" w:color="auto"/>
            </w:tcBorders>
            <w:shd w:val="clear" w:color="auto" w:fill="auto"/>
            <w:vAlign w:val="bottom"/>
            <w:hideMark/>
          </w:tcPr>
          <w:p w14:paraId="13740530" w14:textId="77777777" w:rsidR="008B2CA6" w:rsidRPr="0025241D" w:rsidRDefault="008B2CA6" w:rsidP="008B2CA6">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39.286.432,45</w:t>
            </w:r>
          </w:p>
        </w:tc>
        <w:tc>
          <w:tcPr>
            <w:tcW w:w="453" w:type="pct"/>
            <w:gridSpan w:val="2"/>
            <w:tcBorders>
              <w:top w:val="nil"/>
              <w:left w:val="nil"/>
              <w:bottom w:val="single" w:sz="4" w:space="0" w:color="auto"/>
              <w:right w:val="single" w:sz="4" w:space="0" w:color="auto"/>
            </w:tcBorders>
            <w:shd w:val="clear" w:color="auto" w:fill="auto"/>
            <w:vAlign w:val="bottom"/>
            <w:hideMark/>
          </w:tcPr>
          <w:p w14:paraId="64F7CA84" w14:textId="77777777" w:rsidR="008B2CA6" w:rsidRPr="0025241D" w:rsidRDefault="008B2CA6" w:rsidP="008B2CA6">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29.780.874,38</w:t>
            </w:r>
          </w:p>
        </w:tc>
        <w:tc>
          <w:tcPr>
            <w:tcW w:w="416" w:type="pct"/>
            <w:gridSpan w:val="2"/>
            <w:tcBorders>
              <w:top w:val="nil"/>
              <w:left w:val="nil"/>
              <w:bottom w:val="single" w:sz="4" w:space="0" w:color="auto"/>
              <w:right w:val="single" w:sz="4" w:space="0" w:color="auto"/>
            </w:tcBorders>
            <w:shd w:val="clear" w:color="auto" w:fill="auto"/>
            <w:vAlign w:val="bottom"/>
            <w:hideMark/>
          </w:tcPr>
          <w:p w14:paraId="1121201E" w14:textId="77777777" w:rsidR="008B2CA6" w:rsidRPr="0025241D" w:rsidRDefault="008B2CA6" w:rsidP="008B2CA6">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xml:space="preserve"> </w:t>
            </w:r>
          </w:p>
        </w:tc>
        <w:tc>
          <w:tcPr>
            <w:tcW w:w="441" w:type="pct"/>
            <w:gridSpan w:val="2"/>
            <w:tcBorders>
              <w:top w:val="nil"/>
              <w:left w:val="nil"/>
              <w:bottom w:val="single" w:sz="4" w:space="0" w:color="auto"/>
              <w:right w:val="single" w:sz="4" w:space="0" w:color="auto"/>
            </w:tcBorders>
            <w:shd w:val="clear" w:color="auto" w:fill="auto"/>
            <w:vAlign w:val="bottom"/>
            <w:hideMark/>
          </w:tcPr>
          <w:p w14:paraId="3ED9E388" w14:textId="77777777" w:rsidR="008B2CA6" w:rsidRPr="0025241D" w:rsidRDefault="008B2CA6" w:rsidP="008B2CA6">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27.179.869,43</w:t>
            </w:r>
          </w:p>
        </w:tc>
        <w:tc>
          <w:tcPr>
            <w:tcW w:w="418" w:type="pct"/>
            <w:gridSpan w:val="2"/>
            <w:tcBorders>
              <w:top w:val="nil"/>
              <w:left w:val="nil"/>
              <w:bottom w:val="single" w:sz="4" w:space="0" w:color="auto"/>
              <w:right w:val="single" w:sz="4" w:space="0" w:color="auto"/>
            </w:tcBorders>
            <w:shd w:val="clear" w:color="auto" w:fill="auto"/>
            <w:vAlign w:val="bottom"/>
            <w:hideMark/>
          </w:tcPr>
          <w:p w14:paraId="47FAC0EE" w14:textId="77777777" w:rsidR="008B2CA6" w:rsidRPr="0025241D" w:rsidRDefault="008B2CA6" w:rsidP="008B2CA6">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xml:space="preserve"> </w:t>
            </w:r>
          </w:p>
        </w:tc>
        <w:tc>
          <w:tcPr>
            <w:tcW w:w="499" w:type="pct"/>
            <w:gridSpan w:val="2"/>
            <w:tcBorders>
              <w:top w:val="nil"/>
              <w:left w:val="nil"/>
              <w:bottom w:val="single" w:sz="4" w:space="0" w:color="auto"/>
              <w:right w:val="single" w:sz="4" w:space="0" w:color="auto"/>
            </w:tcBorders>
            <w:shd w:val="clear" w:color="auto" w:fill="auto"/>
            <w:vAlign w:val="bottom"/>
            <w:hideMark/>
          </w:tcPr>
          <w:p w14:paraId="79C85335" w14:textId="77777777" w:rsidR="008B2CA6" w:rsidRPr="0025241D" w:rsidRDefault="008B2CA6" w:rsidP="008B2CA6">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28.814.646,51</w:t>
            </w:r>
          </w:p>
        </w:tc>
        <w:tc>
          <w:tcPr>
            <w:tcW w:w="341" w:type="pct"/>
            <w:tcBorders>
              <w:top w:val="nil"/>
              <w:left w:val="nil"/>
              <w:bottom w:val="single" w:sz="4" w:space="0" w:color="auto"/>
              <w:right w:val="single" w:sz="4" w:space="0" w:color="auto"/>
            </w:tcBorders>
            <w:shd w:val="clear" w:color="auto" w:fill="auto"/>
            <w:vAlign w:val="bottom"/>
            <w:hideMark/>
          </w:tcPr>
          <w:p w14:paraId="152D15E9" w14:textId="77777777" w:rsidR="008B2CA6" w:rsidRPr="0025241D" w:rsidRDefault="008B2CA6" w:rsidP="008B2CA6">
            <w:pPr>
              <w:spacing w:after="0" w:line="240" w:lineRule="auto"/>
              <w:rPr>
                <w:rFonts w:ascii="Arial" w:eastAsia="Times New Roman" w:hAnsi="Arial" w:cs="Arial"/>
                <w:sz w:val="14"/>
                <w:szCs w:val="18"/>
              </w:rPr>
            </w:pPr>
            <w:r w:rsidRPr="0025241D">
              <w:rPr>
                <w:rFonts w:ascii="Arial" w:eastAsia="Times New Roman" w:hAnsi="Arial" w:cs="Arial"/>
                <w:sz w:val="14"/>
                <w:szCs w:val="18"/>
              </w:rPr>
              <w:t xml:space="preserve"> </w:t>
            </w:r>
          </w:p>
        </w:tc>
      </w:tr>
    </w:tbl>
    <w:p w14:paraId="355DA65D" w14:textId="77777777" w:rsidR="00C66FC9" w:rsidRPr="0025241D" w:rsidRDefault="00C66FC9" w:rsidP="002A1EA0">
      <w:pPr>
        <w:spacing w:after="0" w:line="360" w:lineRule="auto"/>
        <w:jc w:val="both"/>
        <w:rPr>
          <w:rFonts w:cs="Calibri"/>
        </w:rPr>
        <w:sectPr w:rsidR="00C66FC9" w:rsidRPr="0025241D" w:rsidSect="00C70605">
          <w:pgSz w:w="16838" w:h="11906" w:orient="landscape"/>
          <w:pgMar w:top="1134" w:right="851" w:bottom="1134" w:left="1134" w:header="708" w:footer="708" w:gutter="0"/>
          <w:cols w:space="708"/>
          <w:docGrid w:linePitch="360"/>
        </w:sectPr>
      </w:pPr>
    </w:p>
    <w:p w14:paraId="05BA6CED" w14:textId="1F178EA3" w:rsidR="007830AA" w:rsidRPr="0025241D" w:rsidRDefault="00E80FFF" w:rsidP="00D71A9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pPr>
      <w:r w:rsidRPr="0025241D">
        <w:rPr>
          <w:rFonts w:asciiTheme="minorHAnsi" w:eastAsia="Arial Unicode MS" w:hAnsiTheme="minorHAnsi"/>
          <w:bCs/>
          <w:sz w:val="22"/>
          <w:szCs w:val="24"/>
          <w:shd w:val="clear" w:color="auto" w:fill="FFFFFF"/>
        </w:rPr>
        <w:lastRenderedPageBreak/>
        <w:t xml:space="preserve"> dalle </w:t>
      </w:r>
      <w:r w:rsidR="00870F14" w:rsidRPr="0025241D">
        <w:rPr>
          <w:rFonts w:asciiTheme="minorHAnsi" w:eastAsia="Arial Unicode MS" w:hAnsiTheme="minorHAnsi"/>
          <w:bCs/>
          <w:sz w:val="22"/>
          <w:szCs w:val="24"/>
          <w:shd w:val="clear" w:color="auto" w:fill="FFFFFF"/>
        </w:rPr>
        <w:t xml:space="preserve">seguenti </w:t>
      </w:r>
      <w:r w:rsidRPr="0025241D">
        <w:rPr>
          <w:rFonts w:asciiTheme="minorHAnsi" w:eastAsia="Arial Unicode MS" w:hAnsiTheme="minorHAnsi"/>
          <w:bCs/>
          <w:sz w:val="22"/>
          <w:szCs w:val="24"/>
          <w:shd w:val="clear" w:color="auto" w:fill="FFFFFF"/>
        </w:rPr>
        <w:t>schede riepilogative inerenti la gestione delle risorse di ciascun Settore nell’anno 202</w:t>
      </w:r>
      <w:r w:rsidR="00D57D8B" w:rsidRPr="0025241D">
        <w:rPr>
          <w:rFonts w:asciiTheme="minorHAnsi" w:eastAsia="Arial Unicode MS" w:hAnsiTheme="minorHAnsi"/>
          <w:bCs/>
          <w:sz w:val="22"/>
          <w:szCs w:val="24"/>
          <w:shd w:val="clear" w:color="auto" w:fill="FFFFFF"/>
        </w:rPr>
        <w:t>3</w:t>
      </w:r>
      <w:r w:rsidRPr="0025241D">
        <w:rPr>
          <w:rFonts w:asciiTheme="minorHAnsi" w:eastAsia="Arial Unicode MS" w:hAnsiTheme="minorHAnsi"/>
          <w:bCs/>
          <w:sz w:val="22"/>
          <w:szCs w:val="24"/>
          <w:shd w:val="clear" w:color="auto" w:fill="FFFFFF"/>
        </w:rPr>
        <w:t>, al fine di avere una rappresentazione di sintesi dello: stanziamento inziale e poi assestato a seguito di variazioni in corso d’anno</w:t>
      </w:r>
      <w:r w:rsidR="00392DB5" w:rsidRPr="0025241D">
        <w:rPr>
          <w:rFonts w:asciiTheme="minorHAnsi" w:eastAsia="Arial Unicode MS" w:hAnsiTheme="minorHAnsi"/>
          <w:bCs/>
          <w:sz w:val="22"/>
          <w:szCs w:val="24"/>
          <w:shd w:val="clear" w:color="auto" w:fill="FFFFFF"/>
        </w:rPr>
        <w:t xml:space="preserve"> (che non tiene conto delle reimputazione sull’esercizio 202</w:t>
      </w:r>
      <w:r w:rsidR="00EA7507" w:rsidRPr="0025241D">
        <w:rPr>
          <w:rFonts w:asciiTheme="minorHAnsi" w:eastAsia="Arial Unicode MS" w:hAnsiTheme="minorHAnsi"/>
          <w:bCs/>
          <w:sz w:val="22"/>
          <w:szCs w:val="24"/>
          <w:shd w:val="clear" w:color="auto" w:fill="FFFFFF"/>
        </w:rPr>
        <w:t>3</w:t>
      </w:r>
      <w:r w:rsidR="00392DB5" w:rsidRPr="0025241D">
        <w:rPr>
          <w:rFonts w:asciiTheme="minorHAnsi" w:eastAsia="Arial Unicode MS" w:hAnsiTheme="minorHAnsi"/>
          <w:bCs/>
          <w:sz w:val="22"/>
          <w:szCs w:val="24"/>
          <w:shd w:val="clear" w:color="auto" w:fill="FFFFFF"/>
        </w:rPr>
        <w:t xml:space="preserve"> a seguito delle operazione di riaccertamento di cui alla delibera UP 3</w:t>
      </w:r>
      <w:r w:rsidR="00EA7507" w:rsidRPr="0025241D">
        <w:rPr>
          <w:rFonts w:asciiTheme="minorHAnsi" w:eastAsia="Arial Unicode MS" w:hAnsiTheme="minorHAnsi"/>
          <w:bCs/>
          <w:sz w:val="22"/>
          <w:szCs w:val="24"/>
          <w:shd w:val="clear" w:color="auto" w:fill="FFFFFF"/>
        </w:rPr>
        <w:t>8</w:t>
      </w:r>
      <w:r w:rsidR="00392DB5" w:rsidRPr="0025241D">
        <w:rPr>
          <w:rFonts w:asciiTheme="minorHAnsi" w:eastAsia="Arial Unicode MS" w:hAnsiTheme="minorHAnsi"/>
          <w:bCs/>
          <w:sz w:val="22"/>
          <w:szCs w:val="24"/>
          <w:shd w:val="clear" w:color="auto" w:fill="FFFFFF"/>
        </w:rPr>
        <w:t>/202</w:t>
      </w:r>
      <w:r w:rsidR="00EA7507" w:rsidRPr="0025241D">
        <w:rPr>
          <w:rFonts w:asciiTheme="minorHAnsi" w:eastAsia="Arial Unicode MS" w:hAnsiTheme="minorHAnsi"/>
          <w:bCs/>
          <w:sz w:val="22"/>
          <w:szCs w:val="24"/>
          <w:shd w:val="clear" w:color="auto" w:fill="FFFFFF"/>
        </w:rPr>
        <w:t>3</w:t>
      </w:r>
      <w:r w:rsidR="006B20FE" w:rsidRPr="0025241D">
        <w:rPr>
          <w:rFonts w:asciiTheme="minorHAnsi" w:eastAsia="Arial Unicode MS" w:hAnsiTheme="minorHAnsi"/>
          <w:bCs/>
          <w:sz w:val="22"/>
          <w:szCs w:val="24"/>
          <w:shd w:val="clear" w:color="auto" w:fill="FFFFFF"/>
        </w:rPr>
        <w:t xml:space="preserve"> cioè i capitoli con tipo stanziamento Reimp- da FPV/E</w:t>
      </w:r>
      <w:r w:rsidR="00392DB5" w:rsidRPr="0025241D">
        <w:rPr>
          <w:rFonts w:asciiTheme="minorHAnsi" w:eastAsia="Arial Unicode MS" w:hAnsiTheme="minorHAnsi"/>
          <w:bCs/>
          <w:sz w:val="22"/>
          <w:szCs w:val="24"/>
          <w:shd w:val="clear" w:color="auto" w:fill="FFFFFF"/>
        </w:rPr>
        <w:t>)</w:t>
      </w:r>
      <w:r w:rsidRPr="0025241D">
        <w:rPr>
          <w:rFonts w:asciiTheme="minorHAnsi" w:eastAsia="Arial Unicode MS" w:hAnsiTheme="minorHAnsi"/>
          <w:bCs/>
          <w:sz w:val="22"/>
          <w:szCs w:val="24"/>
          <w:shd w:val="clear" w:color="auto" w:fill="FFFFFF"/>
        </w:rPr>
        <w:t>; la capacità di impegno; le economie realizzatesi al 31 dicembre 202</w:t>
      </w:r>
      <w:r w:rsidR="00EA7507" w:rsidRPr="0025241D">
        <w:rPr>
          <w:rFonts w:asciiTheme="minorHAnsi" w:eastAsia="Arial Unicode MS" w:hAnsiTheme="minorHAnsi"/>
          <w:bCs/>
          <w:sz w:val="22"/>
          <w:szCs w:val="24"/>
          <w:shd w:val="clear" w:color="auto" w:fill="FFFFFF"/>
        </w:rPr>
        <w:t>3</w:t>
      </w:r>
      <w:r w:rsidRPr="0025241D">
        <w:rPr>
          <w:rFonts w:asciiTheme="minorHAnsi" w:eastAsia="Arial Unicode MS" w:hAnsiTheme="minorHAnsi"/>
          <w:bCs/>
          <w:sz w:val="22"/>
          <w:szCs w:val="24"/>
          <w:shd w:val="clear" w:color="auto" w:fill="FFFFFF"/>
        </w:rPr>
        <w:t>; la quota re imputata al 202</w:t>
      </w:r>
      <w:r w:rsidR="00EA7507" w:rsidRPr="0025241D">
        <w:rPr>
          <w:rFonts w:asciiTheme="minorHAnsi" w:eastAsia="Arial Unicode MS" w:hAnsiTheme="minorHAnsi"/>
          <w:bCs/>
          <w:sz w:val="22"/>
          <w:szCs w:val="24"/>
          <w:shd w:val="clear" w:color="auto" w:fill="FFFFFF"/>
        </w:rPr>
        <w:t>4</w:t>
      </w:r>
      <w:r w:rsidRPr="0025241D">
        <w:rPr>
          <w:rFonts w:asciiTheme="minorHAnsi" w:eastAsia="Arial Unicode MS" w:hAnsiTheme="minorHAnsi"/>
          <w:bCs/>
          <w:sz w:val="22"/>
          <w:szCs w:val="24"/>
          <w:shd w:val="clear" w:color="auto" w:fill="FFFFFF"/>
        </w:rPr>
        <w:t xml:space="preserve"> in quanto il dirigente ha attestato che l’esigibilità dell’obbligazione per motivi oggettivi è slittata all’anno finanziario successivo – dati riferiti agli stanziamenti di tipo puro e avanzo esercizio precedente; i pagamenti effettuati sull’esercizio di competenza e l’ammontare dei residui </w:t>
      </w:r>
      <w:r w:rsidR="00EA7507" w:rsidRPr="0025241D">
        <w:rPr>
          <w:rFonts w:asciiTheme="minorHAnsi" w:eastAsia="Arial Unicode MS" w:hAnsiTheme="minorHAnsi"/>
          <w:bCs/>
          <w:sz w:val="22"/>
          <w:szCs w:val="24"/>
          <w:shd w:val="clear" w:color="auto" w:fill="FFFFFF"/>
        </w:rPr>
        <w:t>in conto competenza</w:t>
      </w:r>
      <w:r w:rsidR="0076504F" w:rsidRPr="0025241D">
        <w:rPr>
          <w:rFonts w:asciiTheme="minorHAnsi" w:eastAsia="Arial Unicode MS" w:hAnsiTheme="minorHAnsi"/>
          <w:bCs/>
          <w:sz w:val="22"/>
          <w:szCs w:val="24"/>
          <w:shd w:val="clear" w:color="auto" w:fill="FFFFFF"/>
        </w:rPr>
        <w:t>:</w:t>
      </w:r>
    </w:p>
    <w:p w14:paraId="65C7C8F9" w14:textId="77777777" w:rsidR="00C95BD2" w:rsidRPr="0025241D" w:rsidRDefault="00C95BD2" w:rsidP="00D71A9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pPr>
    </w:p>
    <w:p w14:paraId="5CACEBED" w14:textId="77777777" w:rsidR="00433AD2" w:rsidRPr="0025241D" w:rsidRDefault="00870F14" w:rsidP="00870F14">
      <w:pPr>
        <w:rPr>
          <w:rFonts w:ascii="Arial" w:eastAsia="Times New Roman" w:hAnsi="Arial" w:cs="Arial"/>
          <w:b/>
          <w:sz w:val="20"/>
          <w:szCs w:val="20"/>
        </w:rPr>
      </w:pPr>
      <w:r w:rsidRPr="0025241D">
        <w:rPr>
          <w:rFonts w:ascii="Arial" w:eastAsia="Times New Roman" w:hAnsi="Arial" w:cs="Arial"/>
          <w:b/>
          <w:sz w:val="20"/>
          <w:szCs w:val="20"/>
        </w:rPr>
        <w:t xml:space="preserve">Segretariato generale del Consiglio regionale – Segretario generale     </w:t>
      </w:r>
    </w:p>
    <w:p w14:paraId="6C4CCF6D" w14:textId="77777777" w:rsidR="00433AD2" w:rsidRPr="0025241D" w:rsidRDefault="00433AD2" w:rsidP="00870F14">
      <w:pPr>
        <w:rPr>
          <w:rFonts w:ascii="Arial" w:eastAsia="Times New Roman" w:hAnsi="Arial" w:cs="Arial"/>
          <w:sz w:val="20"/>
          <w:szCs w:val="20"/>
        </w:rPr>
      </w:pPr>
    </w:p>
    <w:p w14:paraId="5E114AAE" w14:textId="799ACC91" w:rsidR="00870F14" w:rsidRPr="0025241D" w:rsidRDefault="00433AD2" w:rsidP="00870F14">
      <w:pPr>
        <w:rPr>
          <w:rFonts w:cs="Arial"/>
          <w:sz w:val="20"/>
          <w:szCs w:val="20"/>
        </w:rPr>
      </w:pPr>
      <w:r w:rsidRPr="0025241D">
        <w:rPr>
          <w:rFonts w:ascii="Arial" w:eastAsia="Times New Roman" w:hAnsi="Arial" w:cs="Arial"/>
          <w:noProof/>
          <w:sz w:val="20"/>
          <w:szCs w:val="20"/>
        </w:rPr>
        <w:drawing>
          <wp:inline distT="0" distB="0" distL="0" distR="0" wp14:anchorId="42A6CF03" wp14:editId="20DC5CDF">
            <wp:extent cx="6120130" cy="35941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594100"/>
                    </a:xfrm>
                    <a:prstGeom prst="rect">
                      <a:avLst/>
                    </a:prstGeom>
                  </pic:spPr>
                </pic:pic>
              </a:graphicData>
            </a:graphic>
          </wp:inline>
        </w:drawing>
      </w:r>
      <w:r w:rsidR="00870F14" w:rsidRPr="0025241D">
        <w:rPr>
          <w:rFonts w:ascii="Arial" w:eastAsia="Times New Roman" w:hAnsi="Arial" w:cs="Arial"/>
          <w:sz w:val="20"/>
          <w:szCs w:val="20"/>
        </w:rPr>
        <w:t xml:space="preserve">                       </w:t>
      </w:r>
    </w:p>
    <w:tbl>
      <w:tblPr>
        <w:tblW w:w="5747" w:type="pct"/>
        <w:jc w:val="center"/>
        <w:tblCellMar>
          <w:left w:w="70" w:type="dxa"/>
          <w:right w:w="70" w:type="dxa"/>
        </w:tblCellMar>
        <w:tblLook w:val="04A0" w:firstRow="1" w:lastRow="0" w:firstColumn="1" w:lastColumn="0" w:noHBand="0" w:noVBand="1"/>
      </w:tblPr>
      <w:tblGrid>
        <w:gridCol w:w="989"/>
        <w:gridCol w:w="973"/>
        <w:gridCol w:w="607"/>
        <w:gridCol w:w="1051"/>
        <w:gridCol w:w="849"/>
        <w:gridCol w:w="802"/>
        <w:gridCol w:w="794"/>
        <w:gridCol w:w="895"/>
        <w:gridCol w:w="973"/>
        <w:gridCol w:w="933"/>
        <w:gridCol w:w="863"/>
        <w:gridCol w:w="903"/>
        <w:gridCol w:w="607"/>
      </w:tblGrid>
      <w:tr w:rsidR="0025241D" w:rsidRPr="0025241D" w14:paraId="5CDAEC37" w14:textId="77777777" w:rsidTr="002F3FA5">
        <w:trPr>
          <w:trHeight w:val="910"/>
          <w:jc w:val="center"/>
        </w:trPr>
        <w:tc>
          <w:tcPr>
            <w:tcW w:w="440" w:type="pct"/>
            <w:tcBorders>
              <w:top w:val="single" w:sz="4" w:space="0" w:color="auto"/>
              <w:left w:val="single" w:sz="4" w:space="0" w:color="auto"/>
              <w:bottom w:val="single" w:sz="4" w:space="0" w:color="auto"/>
              <w:right w:val="single" w:sz="4" w:space="0" w:color="auto"/>
            </w:tcBorders>
            <w:shd w:val="clear" w:color="000000" w:fill="B4C6E7"/>
            <w:vAlign w:val="bottom"/>
            <w:hideMark/>
          </w:tcPr>
          <w:p w14:paraId="253CC81E"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Settore</w:t>
            </w:r>
          </w:p>
        </w:tc>
        <w:tc>
          <w:tcPr>
            <w:tcW w:w="433" w:type="pct"/>
            <w:tcBorders>
              <w:top w:val="single" w:sz="4" w:space="0" w:color="auto"/>
              <w:left w:val="nil"/>
              <w:bottom w:val="single" w:sz="4" w:space="0" w:color="auto"/>
              <w:right w:val="single" w:sz="4" w:space="0" w:color="auto"/>
            </w:tcBorders>
            <w:shd w:val="clear" w:color="000000" w:fill="B4C6E7"/>
            <w:vAlign w:val="bottom"/>
            <w:hideMark/>
          </w:tcPr>
          <w:p w14:paraId="27D5EF6E"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Tipo stanziamento 2023</w:t>
            </w:r>
          </w:p>
        </w:tc>
        <w:tc>
          <w:tcPr>
            <w:tcW w:w="270" w:type="pct"/>
            <w:tcBorders>
              <w:top w:val="single" w:sz="4" w:space="0" w:color="auto"/>
              <w:left w:val="nil"/>
              <w:bottom w:val="single" w:sz="4" w:space="0" w:color="auto"/>
              <w:right w:val="single" w:sz="4" w:space="0" w:color="auto"/>
            </w:tcBorders>
            <w:shd w:val="clear" w:color="000000" w:fill="B4C6E7"/>
            <w:vAlign w:val="bottom"/>
            <w:hideMark/>
          </w:tcPr>
          <w:p w14:paraId="554F2235"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Titolo</w:t>
            </w:r>
          </w:p>
        </w:tc>
        <w:tc>
          <w:tcPr>
            <w:tcW w:w="468" w:type="pct"/>
            <w:tcBorders>
              <w:top w:val="single" w:sz="4" w:space="0" w:color="auto"/>
              <w:left w:val="nil"/>
              <w:bottom w:val="single" w:sz="4" w:space="0" w:color="auto"/>
              <w:right w:val="single" w:sz="4" w:space="0" w:color="auto"/>
            </w:tcBorders>
            <w:shd w:val="clear" w:color="000000" w:fill="B4C6E7"/>
            <w:vAlign w:val="bottom"/>
            <w:hideMark/>
          </w:tcPr>
          <w:p w14:paraId="57E01D86"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Stanziamento iniziale</w:t>
            </w:r>
          </w:p>
        </w:tc>
        <w:tc>
          <w:tcPr>
            <w:tcW w:w="378" w:type="pct"/>
            <w:tcBorders>
              <w:top w:val="single" w:sz="4" w:space="0" w:color="auto"/>
              <w:left w:val="nil"/>
              <w:bottom w:val="single" w:sz="4" w:space="0" w:color="auto"/>
              <w:right w:val="single" w:sz="4" w:space="0" w:color="auto"/>
            </w:tcBorders>
            <w:shd w:val="clear" w:color="000000" w:fill="B4C6E7"/>
            <w:vAlign w:val="bottom"/>
            <w:hideMark/>
          </w:tcPr>
          <w:p w14:paraId="4BD98874"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Previsione assestata Rendiconto 2023</w:t>
            </w:r>
          </w:p>
        </w:tc>
        <w:tc>
          <w:tcPr>
            <w:tcW w:w="378" w:type="pct"/>
            <w:tcBorders>
              <w:top w:val="single" w:sz="4" w:space="0" w:color="auto"/>
              <w:left w:val="nil"/>
              <w:bottom w:val="single" w:sz="4" w:space="0" w:color="auto"/>
              <w:right w:val="single" w:sz="4" w:space="0" w:color="auto"/>
            </w:tcBorders>
            <w:shd w:val="clear" w:color="000000" w:fill="B4C6E7"/>
            <w:vAlign w:val="bottom"/>
            <w:hideMark/>
          </w:tcPr>
          <w:p w14:paraId="73549DC2" w14:textId="0885D8D9"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Impegnato Rend</w:t>
            </w:r>
            <w:r w:rsidR="002F3FA5" w:rsidRPr="0025241D">
              <w:rPr>
                <w:rFonts w:ascii="Arial" w:eastAsia="Times New Roman" w:hAnsi="Arial" w:cs="Arial"/>
                <w:sz w:val="14"/>
                <w:szCs w:val="32"/>
              </w:rPr>
              <w:t>.</w:t>
            </w:r>
            <w:r w:rsidRPr="0025241D">
              <w:rPr>
                <w:rFonts w:ascii="Arial" w:eastAsia="Times New Roman" w:hAnsi="Arial" w:cs="Arial"/>
                <w:sz w:val="14"/>
                <w:szCs w:val="32"/>
              </w:rPr>
              <w:t xml:space="preserve"> 2023</w:t>
            </w:r>
          </w:p>
        </w:tc>
        <w:tc>
          <w:tcPr>
            <w:tcW w:w="353" w:type="pct"/>
            <w:tcBorders>
              <w:top w:val="single" w:sz="4" w:space="0" w:color="auto"/>
              <w:left w:val="nil"/>
              <w:bottom w:val="single" w:sz="4" w:space="0" w:color="auto"/>
              <w:right w:val="single" w:sz="4" w:space="0" w:color="auto"/>
            </w:tcBorders>
            <w:shd w:val="clear" w:color="000000" w:fill="F2F2F2"/>
            <w:vAlign w:val="bottom"/>
            <w:hideMark/>
          </w:tcPr>
          <w:p w14:paraId="10351098"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impegnato</w:t>
            </w:r>
          </w:p>
        </w:tc>
        <w:tc>
          <w:tcPr>
            <w:tcW w:w="398" w:type="pct"/>
            <w:tcBorders>
              <w:top w:val="single" w:sz="4" w:space="0" w:color="auto"/>
              <w:left w:val="nil"/>
              <w:bottom w:val="single" w:sz="4" w:space="0" w:color="auto"/>
              <w:right w:val="single" w:sz="4" w:space="0" w:color="auto"/>
            </w:tcBorders>
            <w:shd w:val="clear" w:color="000000" w:fill="B4C6E7"/>
            <w:vAlign w:val="bottom"/>
            <w:hideMark/>
          </w:tcPr>
          <w:p w14:paraId="5ECA4719" w14:textId="604AD23C"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Disponibilità ad impeg Rendi 2023</w:t>
            </w:r>
          </w:p>
        </w:tc>
        <w:tc>
          <w:tcPr>
            <w:tcW w:w="433" w:type="pct"/>
            <w:tcBorders>
              <w:top w:val="single" w:sz="4" w:space="0" w:color="auto"/>
              <w:left w:val="nil"/>
              <w:bottom w:val="single" w:sz="4" w:space="0" w:color="auto"/>
              <w:right w:val="single" w:sz="4" w:space="0" w:color="auto"/>
            </w:tcBorders>
            <w:shd w:val="clear" w:color="000000" w:fill="F2F2F2"/>
            <w:vAlign w:val="bottom"/>
            <w:hideMark/>
          </w:tcPr>
          <w:p w14:paraId="1116668C"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Economie di stanziamento</w:t>
            </w:r>
          </w:p>
        </w:tc>
        <w:tc>
          <w:tcPr>
            <w:tcW w:w="450" w:type="pct"/>
            <w:tcBorders>
              <w:top w:val="single" w:sz="4" w:space="0" w:color="auto"/>
              <w:left w:val="nil"/>
              <w:bottom w:val="single" w:sz="4" w:space="0" w:color="auto"/>
              <w:right w:val="single" w:sz="4" w:space="0" w:color="auto"/>
            </w:tcBorders>
            <w:shd w:val="clear" w:color="000000" w:fill="B4C6E7"/>
            <w:vAlign w:val="bottom"/>
            <w:hideMark/>
          </w:tcPr>
          <w:p w14:paraId="2368C1E2" w14:textId="29D800E9"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Pagamenti c/comp Rendiconto 2023</w:t>
            </w:r>
          </w:p>
        </w:tc>
        <w:tc>
          <w:tcPr>
            <w:tcW w:w="402" w:type="pct"/>
            <w:tcBorders>
              <w:top w:val="single" w:sz="4" w:space="0" w:color="auto"/>
              <w:left w:val="nil"/>
              <w:bottom w:val="single" w:sz="4" w:space="0" w:color="auto"/>
              <w:right w:val="single" w:sz="4" w:space="0" w:color="auto"/>
            </w:tcBorders>
            <w:shd w:val="clear" w:color="000000" w:fill="F2F2F2"/>
            <w:vAlign w:val="bottom"/>
            <w:hideMark/>
          </w:tcPr>
          <w:p w14:paraId="04E2B759" w14:textId="1C4B03D5"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Pagamenti in conto compet</w:t>
            </w:r>
          </w:p>
        </w:tc>
        <w:tc>
          <w:tcPr>
            <w:tcW w:w="402" w:type="pct"/>
            <w:tcBorders>
              <w:top w:val="single" w:sz="4" w:space="0" w:color="auto"/>
              <w:left w:val="nil"/>
              <w:bottom w:val="single" w:sz="4" w:space="0" w:color="auto"/>
              <w:right w:val="single" w:sz="4" w:space="0" w:color="auto"/>
            </w:tcBorders>
            <w:shd w:val="clear" w:color="000000" w:fill="B4C6E7"/>
            <w:vAlign w:val="bottom"/>
            <w:hideMark/>
          </w:tcPr>
          <w:p w14:paraId="08A0864F" w14:textId="2D0E0082"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Residui in conto competenza Rendi 2023</w:t>
            </w:r>
          </w:p>
        </w:tc>
        <w:tc>
          <w:tcPr>
            <w:tcW w:w="196" w:type="pct"/>
            <w:tcBorders>
              <w:top w:val="single" w:sz="4" w:space="0" w:color="auto"/>
              <w:left w:val="nil"/>
              <w:bottom w:val="single" w:sz="4" w:space="0" w:color="auto"/>
              <w:right w:val="single" w:sz="4" w:space="0" w:color="auto"/>
            </w:tcBorders>
            <w:shd w:val="clear" w:color="000000" w:fill="F2F2F2"/>
            <w:vAlign w:val="bottom"/>
            <w:hideMark/>
          </w:tcPr>
          <w:p w14:paraId="114D484A" w14:textId="4370B9D1"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Residui in c</w:t>
            </w:r>
            <w:r w:rsidR="002F3FA5" w:rsidRPr="0025241D">
              <w:rPr>
                <w:rFonts w:ascii="Arial" w:eastAsia="Times New Roman" w:hAnsi="Arial" w:cs="Arial"/>
                <w:sz w:val="14"/>
                <w:szCs w:val="32"/>
              </w:rPr>
              <w:t>/</w:t>
            </w:r>
            <w:r w:rsidRPr="0025241D">
              <w:rPr>
                <w:rFonts w:ascii="Arial" w:eastAsia="Times New Roman" w:hAnsi="Arial" w:cs="Arial"/>
                <w:sz w:val="14"/>
                <w:szCs w:val="32"/>
              </w:rPr>
              <w:t>com</w:t>
            </w:r>
            <w:r w:rsidR="002F3FA5" w:rsidRPr="0025241D">
              <w:rPr>
                <w:rFonts w:ascii="Arial" w:eastAsia="Times New Roman" w:hAnsi="Arial" w:cs="Arial"/>
                <w:sz w:val="14"/>
                <w:szCs w:val="32"/>
              </w:rPr>
              <w:t>p</w:t>
            </w:r>
          </w:p>
        </w:tc>
      </w:tr>
      <w:tr w:rsidR="0025241D" w:rsidRPr="0025241D" w14:paraId="018FD5F0" w14:textId="77777777" w:rsidTr="002F3FA5">
        <w:trPr>
          <w:trHeight w:val="408"/>
          <w:jc w:val="center"/>
        </w:trPr>
        <w:tc>
          <w:tcPr>
            <w:tcW w:w="440" w:type="pct"/>
            <w:tcBorders>
              <w:top w:val="nil"/>
              <w:left w:val="single" w:sz="4" w:space="0" w:color="auto"/>
              <w:bottom w:val="single" w:sz="4" w:space="0" w:color="auto"/>
              <w:right w:val="single" w:sz="4" w:space="0" w:color="auto"/>
            </w:tcBorders>
            <w:shd w:val="clear" w:color="auto" w:fill="auto"/>
            <w:vAlign w:val="bottom"/>
            <w:hideMark/>
          </w:tcPr>
          <w:p w14:paraId="55A4CFB3"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Segretariato generale</w:t>
            </w:r>
          </w:p>
        </w:tc>
        <w:tc>
          <w:tcPr>
            <w:tcW w:w="433" w:type="pct"/>
            <w:tcBorders>
              <w:top w:val="nil"/>
              <w:left w:val="nil"/>
              <w:bottom w:val="single" w:sz="4" w:space="0" w:color="auto"/>
              <w:right w:val="single" w:sz="4" w:space="0" w:color="auto"/>
            </w:tcBorders>
            <w:shd w:val="clear" w:color="auto" w:fill="auto"/>
            <w:vAlign w:val="bottom"/>
            <w:hideMark/>
          </w:tcPr>
          <w:p w14:paraId="2EC0D813"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PURO</w:t>
            </w:r>
          </w:p>
        </w:tc>
        <w:tc>
          <w:tcPr>
            <w:tcW w:w="270" w:type="pct"/>
            <w:tcBorders>
              <w:top w:val="nil"/>
              <w:left w:val="nil"/>
              <w:bottom w:val="single" w:sz="4" w:space="0" w:color="auto"/>
              <w:right w:val="single" w:sz="4" w:space="0" w:color="auto"/>
            </w:tcBorders>
            <w:shd w:val="clear" w:color="auto" w:fill="auto"/>
            <w:vAlign w:val="bottom"/>
            <w:hideMark/>
          </w:tcPr>
          <w:p w14:paraId="372E26C5"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Spese correnti</w:t>
            </w:r>
          </w:p>
        </w:tc>
        <w:tc>
          <w:tcPr>
            <w:tcW w:w="468" w:type="pct"/>
            <w:tcBorders>
              <w:top w:val="nil"/>
              <w:left w:val="nil"/>
              <w:bottom w:val="single" w:sz="4" w:space="0" w:color="auto"/>
              <w:right w:val="single" w:sz="4" w:space="0" w:color="auto"/>
            </w:tcBorders>
            <w:shd w:val="clear" w:color="auto" w:fill="auto"/>
            <w:vAlign w:val="bottom"/>
            <w:hideMark/>
          </w:tcPr>
          <w:p w14:paraId="0092338E"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2.500,00 </w:t>
            </w:r>
          </w:p>
        </w:tc>
        <w:tc>
          <w:tcPr>
            <w:tcW w:w="378" w:type="pct"/>
            <w:tcBorders>
              <w:top w:val="nil"/>
              <w:left w:val="nil"/>
              <w:bottom w:val="single" w:sz="4" w:space="0" w:color="auto"/>
              <w:right w:val="single" w:sz="4" w:space="0" w:color="auto"/>
            </w:tcBorders>
            <w:shd w:val="clear" w:color="auto" w:fill="auto"/>
            <w:vAlign w:val="bottom"/>
            <w:hideMark/>
          </w:tcPr>
          <w:p w14:paraId="03D075DA"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2.500,00 </w:t>
            </w:r>
          </w:p>
        </w:tc>
        <w:tc>
          <w:tcPr>
            <w:tcW w:w="378" w:type="pct"/>
            <w:tcBorders>
              <w:top w:val="nil"/>
              <w:left w:val="nil"/>
              <w:bottom w:val="single" w:sz="4" w:space="0" w:color="auto"/>
              <w:right w:val="single" w:sz="4" w:space="0" w:color="auto"/>
            </w:tcBorders>
            <w:shd w:val="clear" w:color="auto" w:fill="auto"/>
            <w:vAlign w:val="bottom"/>
            <w:hideMark/>
          </w:tcPr>
          <w:p w14:paraId="6F45E690"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w:t>
            </w:r>
          </w:p>
        </w:tc>
        <w:tc>
          <w:tcPr>
            <w:tcW w:w="353" w:type="pct"/>
            <w:tcBorders>
              <w:top w:val="nil"/>
              <w:left w:val="nil"/>
              <w:bottom w:val="single" w:sz="4" w:space="0" w:color="auto"/>
              <w:right w:val="single" w:sz="4" w:space="0" w:color="auto"/>
            </w:tcBorders>
            <w:shd w:val="clear" w:color="auto" w:fill="auto"/>
            <w:vAlign w:val="bottom"/>
            <w:hideMark/>
          </w:tcPr>
          <w:p w14:paraId="67AB1AC1" w14:textId="77777777" w:rsidR="00FF6D99" w:rsidRPr="0025241D" w:rsidRDefault="00FF6D99" w:rsidP="00FF6D99">
            <w:pPr>
              <w:spacing w:after="0" w:line="240" w:lineRule="auto"/>
              <w:jc w:val="right"/>
              <w:rPr>
                <w:rFonts w:ascii="Arial" w:eastAsia="Times New Roman" w:hAnsi="Arial" w:cs="Arial"/>
                <w:sz w:val="14"/>
                <w:szCs w:val="32"/>
              </w:rPr>
            </w:pPr>
            <w:r w:rsidRPr="0025241D">
              <w:rPr>
                <w:rFonts w:ascii="Arial" w:eastAsia="Times New Roman" w:hAnsi="Arial" w:cs="Arial"/>
                <w:sz w:val="14"/>
                <w:szCs w:val="32"/>
              </w:rPr>
              <w:t>0,00%</w:t>
            </w:r>
          </w:p>
        </w:tc>
        <w:tc>
          <w:tcPr>
            <w:tcW w:w="398" w:type="pct"/>
            <w:tcBorders>
              <w:top w:val="nil"/>
              <w:left w:val="nil"/>
              <w:bottom w:val="single" w:sz="4" w:space="0" w:color="auto"/>
              <w:right w:val="single" w:sz="4" w:space="0" w:color="auto"/>
            </w:tcBorders>
            <w:shd w:val="clear" w:color="auto" w:fill="auto"/>
            <w:vAlign w:val="bottom"/>
            <w:hideMark/>
          </w:tcPr>
          <w:p w14:paraId="2A2E430B"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2.500,00 </w:t>
            </w:r>
          </w:p>
        </w:tc>
        <w:tc>
          <w:tcPr>
            <w:tcW w:w="433" w:type="pct"/>
            <w:tcBorders>
              <w:top w:val="nil"/>
              <w:left w:val="nil"/>
              <w:bottom w:val="single" w:sz="4" w:space="0" w:color="auto"/>
              <w:right w:val="single" w:sz="4" w:space="0" w:color="auto"/>
            </w:tcBorders>
            <w:shd w:val="clear" w:color="auto" w:fill="auto"/>
            <w:vAlign w:val="bottom"/>
            <w:hideMark/>
          </w:tcPr>
          <w:p w14:paraId="4BCECA2C" w14:textId="77777777" w:rsidR="00FF6D99" w:rsidRPr="0025241D" w:rsidRDefault="00FF6D99" w:rsidP="00FF6D99">
            <w:pPr>
              <w:spacing w:after="0" w:line="240" w:lineRule="auto"/>
              <w:jc w:val="right"/>
              <w:rPr>
                <w:rFonts w:ascii="Arial" w:eastAsia="Times New Roman" w:hAnsi="Arial" w:cs="Arial"/>
                <w:sz w:val="14"/>
                <w:szCs w:val="32"/>
              </w:rPr>
            </w:pPr>
            <w:r w:rsidRPr="0025241D">
              <w:rPr>
                <w:rFonts w:ascii="Arial" w:eastAsia="Times New Roman" w:hAnsi="Arial" w:cs="Arial"/>
                <w:sz w:val="14"/>
                <w:szCs w:val="32"/>
              </w:rPr>
              <w:t>100,00%</w:t>
            </w:r>
          </w:p>
        </w:tc>
        <w:tc>
          <w:tcPr>
            <w:tcW w:w="450" w:type="pct"/>
            <w:tcBorders>
              <w:top w:val="nil"/>
              <w:left w:val="nil"/>
              <w:bottom w:val="single" w:sz="4" w:space="0" w:color="auto"/>
              <w:right w:val="single" w:sz="4" w:space="0" w:color="auto"/>
            </w:tcBorders>
            <w:shd w:val="clear" w:color="auto" w:fill="auto"/>
            <w:vAlign w:val="bottom"/>
            <w:hideMark/>
          </w:tcPr>
          <w:p w14:paraId="572ED745"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w:t>
            </w:r>
          </w:p>
        </w:tc>
        <w:tc>
          <w:tcPr>
            <w:tcW w:w="402" w:type="pct"/>
            <w:tcBorders>
              <w:top w:val="nil"/>
              <w:left w:val="nil"/>
              <w:bottom w:val="single" w:sz="4" w:space="0" w:color="auto"/>
              <w:right w:val="single" w:sz="4" w:space="0" w:color="auto"/>
            </w:tcBorders>
            <w:shd w:val="clear" w:color="auto" w:fill="auto"/>
            <w:vAlign w:val="bottom"/>
            <w:hideMark/>
          </w:tcPr>
          <w:p w14:paraId="3B055160"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w:t>
            </w:r>
          </w:p>
        </w:tc>
        <w:tc>
          <w:tcPr>
            <w:tcW w:w="402" w:type="pct"/>
            <w:tcBorders>
              <w:top w:val="nil"/>
              <w:left w:val="nil"/>
              <w:bottom w:val="single" w:sz="4" w:space="0" w:color="auto"/>
              <w:right w:val="single" w:sz="4" w:space="0" w:color="auto"/>
            </w:tcBorders>
            <w:shd w:val="clear" w:color="auto" w:fill="auto"/>
            <w:vAlign w:val="bottom"/>
            <w:hideMark/>
          </w:tcPr>
          <w:p w14:paraId="560FAB83"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w:t>
            </w:r>
          </w:p>
        </w:tc>
        <w:tc>
          <w:tcPr>
            <w:tcW w:w="196" w:type="pct"/>
            <w:tcBorders>
              <w:top w:val="nil"/>
              <w:left w:val="nil"/>
              <w:bottom w:val="single" w:sz="4" w:space="0" w:color="auto"/>
              <w:right w:val="single" w:sz="4" w:space="0" w:color="auto"/>
            </w:tcBorders>
            <w:shd w:val="clear" w:color="auto" w:fill="auto"/>
            <w:vAlign w:val="bottom"/>
            <w:hideMark/>
          </w:tcPr>
          <w:p w14:paraId="3233A00D" w14:textId="77777777" w:rsidR="00FF6D99" w:rsidRPr="0025241D" w:rsidRDefault="00FF6D99" w:rsidP="00FF6D99">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w:t>
            </w:r>
          </w:p>
        </w:tc>
      </w:tr>
      <w:tr w:rsidR="00FF6D99" w:rsidRPr="0025241D" w14:paraId="779370D8" w14:textId="77777777" w:rsidTr="002F3FA5">
        <w:trPr>
          <w:trHeight w:val="420"/>
          <w:jc w:val="center"/>
        </w:trPr>
        <w:tc>
          <w:tcPr>
            <w:tcW w:w="440" w:type="pct"/>
            <w:tcBorders>
              <w:top w:val="nil"/>
              <w:left w:val="single" w:sz="4" w:space="0" w:color="auto"/>
              <w:bottom w:val="single" w:sz="4" w:space="0" w:color="auto"/>
              <w:right w:val="single" w:sz="4" w:space="0" w:color="auto"/>
            </w:tcBorders>
            <w:shd w:val="clear" w:color="auto" w:fill="auto"/>
            <w:vAlign w:val="bottom"/>
            <w:hideMark/>
          </w:tcPr>
          <w:p w14:paraId="060F090B"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Totale complessivo</w:t>
            </w:r>
          </w:p>
        </w:tc>
        <w:tc>
          <w:tcPr>
            <w:tcW w:w="433" w:type="pct"/>
            <w:tcBorders>
              <w:top w:val="nil"/>
              <w:left w:val="nil"/>
              <w:bottom w:val="single" w:sz="4" w:space="0" w:color="auto"/>
              <w:right w:val="single" w:sz="4" w:space="0" w:color="auto"/>
            </w:tcBorders>
            <w:shd w:val="clear" w:color="auto" w:fill="auto"/>
            <w:vAlign w:val="bottom"/>
            <w:hideMark/>
          </w:tcPr>
          <w:p w14:paraId="09DAAEF6"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w:t>
            </w:r>
          </w:p>
        </w:tc>
        <w:tc>
          <w:tcPr>
            <w:tcW w:w="270" w:type="pct"/>
            <w:tcBorders>
              <w:top w:val="nil"/>
              <w:left w:val="nil"/>
              <w:bottom w:val="single" w:sz="4" w:space="0" w:color="auto"/>
              <w:right w:val="single" w:sz="4" w:space="0" w:color="auto"/>
            </w:tcBorders>
            <w:shd w:val="clear" w:color="auto" w:fill="auto"/>
            <w:vAlign w:val="bottom"/>
            <w:hideMark/>
          </w:tcPr>
          <w:p w14:paraId="2576C8AD"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w:t>
            </w:r>
          </w:p>
        </w:tc>
        <w:tc>
          <w:tcPr>
            <w:tcW w:w="468" w:type="pct"/>
            <w:tcBorders>
              <w:top w:val="nil"/>
              <w:left w:val="nil"/>
              <w:bottom w:val="single" w:sz="4" w:space="0" w:color="auto"/>
              <w:right w:val="single" w:sz="4" w:space="0" w:color="auto"/>
            </w:tcBorders>
            <w:shd w:val="clear" w:color="auto" w:fill="auto"/>
            <w:vAlign w:val="bottom"/>
            <w:hideMark/>
          </w:tcPr>
          <w:p w14:paraId="58FD5CFC"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2.500,00 </w:t>
            </w:r>
          </w:p>
        </w:tc>
        <w:tc>
          <w:tcPr>
            <w:tcW w:w="378" w:type="pct"/>
            <w:tcBorders>
              <w:top w:val="nil"/>
              <w:left w:val="nil"/>
              <w:bottom w:val="single" w:sz="4" w:space="0" w:color="auto"/>
              <w:right w:val="single" w:sz="4" w:space="0" w:color="auto"/>
            </w:tcBorders>
            <w:shd w:val="clear" w:color="auto" w:fill="auto"/>
            <w:vAlign w:val="bottom"/>
            <w:hideMark/>
          </w:tcPr>
          <w:p w14:paraId="0AE50E2F"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2.500,00 </w:t>
            </w:r>
          </w:p>
        </w:tc>
        <w:tc>
          <w:tcPr>
            <w:tcW w:w="378" w:type="pct"/>
            <w:tcBorders>
              <w:top w:val="nil"/>
              <w:left w:val="nil"/>
              <w:bottom w:val="single" w:sz="4" w:space="0" w:color="auto"/>
              <w:right w:val="single" w:sz="4" w:space="0" w:color="auto"/>
            </w:tcBorders>
            <w:shd w:val="clear" w:color="auto" w:fill="auto"/>
            <w:vAlign w:val="bottom"/>
            <w:hideMark/>
          </w:tcPr>
          <w:p w14:paraId="105DE45D"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w:t>
            </w:r>
          </w:p>
        </w:tc>
        <w:tc>
          <w:tcPr>
            <w:tcW w:w="353" w:type="pct"/>
            <w:tcBorders>
              <w:top w:val="nil"/>
              <w:left w:val="nil"/>
              <w:bottom w:val="single" w:sz="4" w:space="0" w:color="auto"/>
              <w:right w:val="single" w:sz="4" w:space="0" w:color="auto"/>
            </w:tcBorders>
            <w:shd w:val="clear" w:color="auto" w:fill="auto"/>
            <w:vAlign w:val="bottom"/>
            <w:hideMark/>
          </w:tcPr>
          <w:p w14:paraId="7D0E7B9A" w14:textId="77777777" w:rsidR="00FF6D99" w:rsidRPr="0025241D" w:rsidRDefault="00FF6D99" w:rsidP="00FF6D99">
            <w:pPr>
              <w:spacing w:after="0" w:line="240" w:lineRule="auto"/>
              <w:jc w:val="right"/>
              <w:rPr>
                <w:rFonts w:ascii="Arial" w:eastAsia="Times New Roman" w:hAnsi="Arial" w:cs="Arial"/>
                <w:b/>
                <w:bCs/>
                <w:sz w:val="14"/>
                <w:szCs w:val="32"/>
              </w:rPr>
            </w:pPr>
            <w:r w:rsidRPr="0025241D">
              <w:rPr>
                <w:rFonts w:ascii="Arial" w:eastAsia="Times New Roman" w:hAnsi="Arial" w:cs="Arial"/>
                <w:b/>
                <w:bCs/>
                <w:sz w:val="14"/>
                <w:szCs w:val="32"/>
              </w:rPr>
              <w:t>0,00%</w:t>
            </w:r>
          </w:p>
        </w:tc>
        <w:tc>
          <w:tcPr>
            <w:tcW w:w="398" w:type="pct"/>
            <w:tcBorders>
              <w:top w:val="nil"/>
              <w:left w:val="nil"/>
              <w:bottom w:val="single" w:sz="4" w:space="0" w:color="auto"/>
              <w:right w:val="single" w:sz="4" w:space="0" w:color="auto"/>
            </w:tcBorders>
            <w:shd w:val="clear" w:color="auto" w:fill="auto"/>
            <w:vAlign w:val="bottom"/>
            <w:hideMark/>
          </w:tcPr>
          <w:p w14:paraId="2FA8CF83"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2.500,00 </w:t>
            </w:r>
          </w:p>
        </w:tc>
        <w:tc>
          <w:tcPr>
            <w:tcW w:w="433" w:type="pct"/>
            <w:tcBorders>
              <w:top w:val="nil"/>
              <w:left w:val="nil"/>
              <w:bottom w:val="single" w:sz="4" w:space="0" w:color="auto"/>
              <w:right w:val="single" w:sz="4" w:space="0" w:color="auto"/>
            </w:tcBorders>
            <w:shd w:val="clear" w:color="auto" w:fill="auto"/>
            <w:vAlign w:val="bottom"/>
            <w:hideMark/>
          </w:tcPr>
          <w:p w14:paraId="7A2DA522" w14:textId="77777777" w:rsidR="00FF6D99" w:rsidRPr="0025241D" w:rsidRDefault="00FF6D99" w:rsidP="00FF6D99">
            <w:pPr>
              <w:spacing w:after="0" w:line="240" w:lineRule="auto"/>
              <w:jc w:val="right"/>
              <w:rPr>
                <w:rFonts w:ascii="Arial" w:eastAsia="Times New Roman" w:hAnsi="Arial" w:cs="Arial"/>
                <w:b/>
                <w:bCs/>
                <w:sz w:val="14"/>
                <w:szCs w:val="32"/>
              </w:rPr>
            </w:pPr>
            <w:r w:rsidRPr="0025241D">
              <w:rPr>
                <w:rFonts w:ascii="Arial" w:eastAsia="Times New Roman" w:hAnsi="Arial" w:cs="Arial"/>
                <w:b/>
                <w:bCs/>
                <w:sz w:val="14"/>
                <w:szCs w:val="32"/>
              </w:rPr>
              <w:t>100,00%</w:t>
            </w:r>
          </w:p>
        </w:tc>
        <w:tc>
          <w:tcPr>
            <w:tcW w:w="450" w:type="pct"/>
            <w:tcBorders>
              <w:top w:val="nil"/>
              <w:left w:val="nil"/>
              <w:bottom w:val="single" w:sz="4" w:space="0" w:color="auto"/>
              <w:right w:val="single" w:sz="4" w:space="0" w:color="auto"/>
            </w:tcBorders>
            <w:shd w:val="clear" w:color="auto" w:fill="auto"/>
            <w:vAlign w:val="bottom"/>
            <w:hideMark/>
          </w:tcPr>
          <w:p w14:paraId="442513AB"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w:t>
            </w:r>
          </w:p>
        </w:tc>
        <w:tc>
          <w:tcPr>
            <w:tcW w:w="402" w:type="pct"/>
            <w:tcBorders>
              <w:top w:val="nil"/>
              <w:left w:val="nil"/>
              <w:bottom w:val="single" w:sz="4" w:space="0" w:color="auto"/>
              <w:right w:val="single" w:sz="4" w:space="0" w:color="auto"/>
            </w:tcBorders>
            <w:shd w:val="clear" w:color="auto" w:fill="auto"/>
            <w:vAlign w:val="bottom"/>
            <w:hideMark/>
          </w:tcPr>
          <w:p w14:paraId="5D706CF2"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w:t>
            </w:r>
          </w:p>
        </w:tc>
        <w:tc>
          <w:tcPr>
            <w:tcW w:w="402" w:type="pct"/>
            <w:tcBorders>
              <w:top w:val="nil"/>
              <w:left w:val="nil"/>
              <w:bottom w:val="single" w:sz="4" w:space="0" w:color="auto"/>
              <w:right w:val="single" w:sz="4" w:space="0" w:color="auto"/>
            </w:tcBorders>
            <w:shd w:val="clear" w:color="auto" w:fill="auto"/>
            <w:vAlign w:val="bottom"/>
            <w:hideMark/>
          </w:tcPr>
          <w:p w14:paraId="3D107A59"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w:t>
            </w:r>
          </w:p>
        </w:tc>
        <w:tc>
          <w:tcPr>
            <w:tcW w:w="196" w:type="pct"/>
            <w:tcBorders>
              <w:top w:val="nil"/>
              <w:left w:val="nil"/>
              <w:bottom w:val="single" w:sz="4" w:space="0" w:color="auto"/>
              <w:right w:val="single" w:sz="4" w:space="0" w:color="auto"/>
            </w:tcBorders>
            <w:shd w:val="clear" w:color="auto" w:fill="auto"/>
            <w:vAlign w:val="bottom"/>
            <w:hideMark/>
          </w:tcPr>
          <w:p w14:paraId="3C327A87" w14:textId="77777777" w:rsidR="00FF6D99" w:rsidRPr="0025241D" w:rsidRDefault="00FF6D99" w:rsidP="00FF6D99">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w:t>
            </w:r>
          </w:p>
        </w:tc>
      </w:tr>
    </w:tbl>
    <w:p w14:paraId="1B92E9BA" w14:textId="3149176E" w:rsidR="00870F14" w:rsidRPr="0025241D" w:rsidRDefault="00870F14" w:rsidP="00870F14">
      <w:pPr>
        <w:rPr>
          <w:rFonts w:cs="Arial"/>
          <w:sz w:val="20"/>
          <w:szCs w:val="20"/>
        </w:rPr>
      </w:pPr>
    </w:p>
    <w:p w14:paraId="31738620" w14:textId="5C951D9D" w:rsidR="00050EBD" w:rsidRPr="0025241D" w:rsidRDefault="00050EBD" w:rsidP="00870F14">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sectPr w:rsidR="00050EBD" w:rsidRPr="0025241D" w:rsidSect="00C70605">
          <w:pgSz w:w="11906" w:h="16838"/>
          <w:pgMar w:top="851" w:right="1134" w:bottom="1134" w:left="1134" w:header="708" w:footer="708" w:gutter="0"/>
          <w:cols w:space="708"/>
          <w:docGrid w:linePitch="360"/>
        </w:sectPr>
      </w:pPr>
    </w:p>
    <w:p w14:paraId="36AE4304" w14:textId="3C75D66B" w:rsidR="003B46AB" w:rsidRPr="0025241D" w:rsidRDefault="003B46AB" w:rsidP="003B46AB">
      <w:pPr>
        <w:tabs>
          <w:tab w:val="left" w:pos="1320"/>
        </w:tabs>
        <w:rPr>
          <w:b/>
          <w:bCs/>
        </w:rPr>
      </w:pPr>
      <w:r w:rsidRPr="0025241D">
        <w:rPr>
          <w:b/>
          <w:bCs/>
        </w:rPr>
        <w:lastRenderedPageBreak/>
        <w:t>Informatica. Archivio e protocollo. Comunicazione web, Urp    - Dirigente Mauro Caliani</w:t>
      </w:r>
    </w:p>
    <w:p w14:paraId="0FAF982C" w14:textId="0B0011F0" w:rsidR="00C95BD2" w:rsidRPr="0025241D" w:rsidRDefault="00C95BD2" w:rsidP="00C95BD2">
      <w:pPr>
        <w:tabs>
          <w:tab w:val="left" w:pos="1320"/>
        </w:tabs>
        <w:jc w:val="center"/>
        <w:rPr>
          <w:b/>
          <w:bCs/>
        </w:rPr>
      </w:pPr>
      <w:r w:rsidRPr="0025241D">
        <w:rPr>
          <w:b/>
          <w:bCs/>
          <w:noProof/>
        </w:rPr>
        <w:drawing>
          <wp:inline distT="0" distB="0" distL="0" distR="0" wp14:anchorId="1CBCCF59" wp14:editId="1391D054">
            <wp:extent cx="7719060" cy="3665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54509" cy="3682052"/>
                    </a:xfrm>
                    <a:prstGeom prst="rect">
                      <a:avLst/>
                    </a:prstGeom>
                  </pic:spPr>
                </pic:pic>
              </a:graphicData>
            </a:graphic>
          </wp:inline>
        </w:drawing>
      </w:r>
    </w:p>
    <w:tbl>
      <w:tblPr>
        <w:tblW w:w="15556" w:type="dxa"/>
        <w:jc w:val="center"/>
        <w:tblCellMar>
          <w:left w:w="70" w:type="dxa"/>
          <w:right w:w="70" w:type="dxa"/>
        </w:tblCellMar>
        <w:tblLook w:val="04A0" w:firstRow="1" w:lastRow="0" w:firstColumn="1" w:lastColumn="0" w:noHBand="0" w:noVBand="1"/>
      </w:tblPr>
      <w:tblGrid>
        <w:gridCol w:w="1243"/>
        <w:gridCol w:w="1092"/>
        <w:gridCol w:w="1391"/>
        <w:gridCol w:w="1181"/>
        <w:gridCol w:w="1075"/>
        <w:gridCol w:w="1075"/>
        <w:gridCol w:w="888"/>
        <w:gridCol w:w="1516"/>
        <w:gridCol w:w="1092"/>
        <w:gridCol w:w="1433"/>
        <w:gridCol w:w="1012"/>
        <w:gridCol w:w="1546"/>
        <w:gridCol w:w="1012"/>
      </w:tblGrid>
      <w:tr w:rsidR="0025241D" w:rsidRPr="0025241D" w14:paraId="48B7AD33" w14:textId="77777777" w:rsidTr="00C95BD2">
        <w:trPr>
          <w:trHeight w:val="407"/>
          <w:jc w:val="center"/>
        </w:trPr>
        <w:tc>
          <w:tcPr>
            <w:tcW w:w="1243"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3AEEC689"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Settore</w:t>
            </w:r>
          </w:p>
        </w:tc>
        <w:tc>
          <w:tcPr>
            <w:tcW w:w="1092" w:type="dxa"/>
            <w:tcBorders>
              <w:top w:val="single" w:sz="4" w:space="0" w:color="auto"/>
              <w:left w:val="nil"/>
              <w:bottom w:val="single" w:sz="4" w:space="0" w:color="auto"/>
              <w:right w:val="single" w:sz="4" w:space="0" w:color="auto"/>
            </w:tcBorders>
            <w:shd w:val="clear" w:color="000000" w:fill="B4C6E7"/>
            <w:vAlign w:val="bottom"/>
            <w:hideMark/>
          </w:tcPr>
          <w:p w14:paraId="754350A8"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Tipo stanziamento 2023</w:t>
            </w:r>
          </w:p>
        </w:tc>
        <w:tc>
          <w:tcPr>
            <w:tcW w:w="1391" w:type="dxa"/>
            <w:tcBorders>
              <w:top w:val="single" w:sz="4" w:space="0" w:color="auto"/>
              <w:left w:val="nil"/>
              <w:bottom w:val="single" w:sz="4" w:space="0" w:color="auto"/>
              <w:right w:val="single" w:sz="4" w:space="0" w:color="auto"/>
            </w:tcBorders>
            <w:shd w:val="clear" w:color="000000" w:fill="B4C6E7"/>
            <w:vAlign w:val="bottom"/>
            <w:hideMark/>
          </w:tcPr>
          <w:p w14:paraId="327A2389"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Titolo</w:t>
            </w:r>
          </w:p>
        </w:tc>
        <w:tc>
          <w:tcPr>
            <w:tcW w:w="1181" w:type="dxa"/>
            <w:tcBorders>
              <w:top w:val="single" w:sz="4" w:space="0" w:color="auto"/>
              <w:left w:val="nil"/>
              <w:bottom w:val="single" w:sz="4" w:space="0" w:color="auto"/>
              <w:right w:val="single" w:sz="4" w:space="0" w:color="auto"/>
            </w:tcBorders>
            <w:shd w:val="clear" w:color="000000" w:fill="B4C6E7"/>
            <w:vAlign w:val="bottom"/>
            <w:hideMark/>
          </w:tcPr>
          <w:p w14:paraId="12B204D5"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Stanziamento iniziale</w:t>
            </w:r>
          </w:p>
        </w:tc>
        <w:tc>
          <w:tcPr>
            <w:tcW w:w="1075" w:type="dxa"/>
            <w:tcBorders>
              <w:top w:val="single" w:sz="4" w:space="0" w:color="auto"/>
              <w:left w:val="nil"/>
              <w:bottom w:val="single" w:sz="4" w:space="0" w:color="auto"/>
              <w:right w:val="single" w:sz="4" w:space="0" w:color="auto"/>
            </w:tcBorders>
            <w:shd w:val="clear" w:color="000000" w:fill="B4C6E7"/>
            <w:vAlign w:val="bottom"/>
            <w:hideMark/>
          </w:tcPr>
          <w:p w14:paraId="52700C7C"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Previsione assestata Rendiconto 2023</w:t>
            </w:r>
          </w:p>
        </w:tc>
        <w:tc>
          <w:tcPr>
            <w:tcW w:w="1075" w:type="dxa"/>
            <w:tcBorders>
              <w:top w:val="single" w:sz="4" w:space="0" w:color="auto"/>
              <w:left w:val="nil"/>
              <w:bottom w:val="single" w:sz="4" w:space="0" w:color="auto"/>
              <w:right w:val="single" w:sz="4" w:space="0" w:color="auto"/>
            </w:tcBorders>
            <w:shd w:val="clear" w:color="000000" w:fill="B4C6E7"/>
            <w:vAlign w:val="bottom"/>
            <w:hideMark/>
          </w:tcPr>
          <w:p w14:paraId="2F9BD839"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Impegnato Rendiconto 2023</w:t>
            </w:r>
          </w:p>
        </w:tc>
        <w:tc>
          <w:tcPr>
            <w:tcW w:w="888" w:type="dxa"/>
            <w:tcBorders>
              <w:top w:val="single" w:sz="4" w:space="0" w:color="auto"/>
              <w:left w:val="nil"/>
              <w:bottom w:val="single" w:sz="4" w:space="0" w:color="auto"/>
              <w:right w:val="single" w:sz="4" w:space="0" w:color="auto"/>
            </w:tcBorders>
            <w:shd w:val="clear" w:color="000000" w:fill="F2F2F2"/>
            <w:vAlign w:val="bottom"/>
            <w:hideMark/>
          </w:tcPr>
          <w:p w14:paraId="08C2E11F"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impegnato</w:t>
            </w:r>
          </w:p>
        </w:tc>
        <w:tc>
          <w:tcPr>
            <w:tcW w:w="1516" w:type="dxa"/>
            <w:tcBorders>
              <w:top w:val="single" w:sz="4" w:space="0" w:color="auto"/>
              <w:left w:val="nil"/>
              <w:bottom w:val="single" w:sz="4" w:space="0" w:color="auto"/>
              <w:right w:val="single" w:sz="4" w:space="0" w:color="auto"/>
            </w:tcBorders>
            <w:shd w:val="clear" w:color="000000" w:fill="B4C6E7"/>
            <w:vAlign w:val="bottom"/>
            <w:hideMark/>
          </w:tcPr>
          <w:p w14:paraId="374310A5"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Disponibilità ad impegnare  Rendiconto 2023</w:t>
            </w:r>
          </w:p>
        </w:tc>
        <w:tc>
          <w:tcPr>
            <w:tcW w:w="1092" w:type="dxa"/>
            <w:tcBorders>
              <w:top w:val="single" w:sz="4" w:space="0" w:color="auto"/>
              <w:left w:val="nil"/>
              <w:bottom w:val="single" w:sz="4" w:space="0" w:color="auto"/>
              <w:right w:val="single" w:sz="4" w:space="0" w:color="auto"/>
            </w:tcBorders>
            <w:shd w:val="clear" w:color="000000" w:fill="F2F2F2"/>
            <w:vAlign w:val="bottom"/>
            <w:hideMark/>
          </w:tcPr>
          <w:p w14:paraId="22E24E21"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Economie di stanziamento</w:t>
            </w:r>
          </w:p>
        </w:tc>
        <w:tc>
          <w:tcPr>
            <w:tcW w:w="1433" w:type="dxa"/>
            <w:tcBorders>
              <w:top w:val="single" w:sz="4" w:space="0" w:color="auto"/>
              <w:left w:val="nil"/>
              <w:bottom w:val="single" w:sz="4" w:space="0" w:color="auto"/>
              <w:right w:val="single" w:sz="4" w:space="0" w:color="auto"/>
            </w:tcBorders>
            <w:shd w:val="clear" w:color="000000" w:fill="B4C6E7"/>
            <w:vAlign w:val="bottom"/>
            <w:hideMark/>
          </w:tcPr>
          <w:p w14:paraId="5EDC06B4"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Pagamenti c/competenza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39FA0281"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Pagamenti in conto competenza</w:t>
            </w:r>
          </w:p>
        </w:tc>
        <w:tc>
          <w:tcPr>
            <w:tcW w:w="1546" w:type="dxa"/>
            <w:tcBorders>
              <w:top w:val="single" w:sz="4" w:space="0" w:color="auto"/>
              <w:left w:val="nil"/>
              <w:bottom w:val="single" w:sz="4" w:space="0" w:color="auto"/>
              <w:right w:val="single" w:sz="4" w:space="0" w:color="auto"/>
            </w:tcBorders>
            <w:shd w:val="clear" w:color="000000" w:fill="B4C6E7"/>
            <w:vAlign w:val="bottom"/>
            <w:hideMark/>
          </w:tcPr>
          <w:p w14:paraId="473EE3E8"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Residui in conto 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52BA1B57"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Residui in conto competenza</w:t>
            </w:r>
          </w:p>
        </w:tc>
      </w:tr>
      <w:tr w:rsidR="0025241D" w:rsidRPr="0025241D" w14:paraId="701044D5" w14:textId="77777777" w:rsidTr="00C95BD2">
        <w:trPr>
          <w:trHeight w:val="58"/>
          <w:jc w:val="center"/>
        </w:trPr>
        <w:tc>
          <w:tcPr>
            <w:tcW w:w="1243" w:type="dxa"/>
            <w:vMerge w:val="restart"/>
            <w:tcBorders>
              <w:top w:val="nil"/>
              <w:left w:val="single" w:sz="4" w:space="0" w:color="auto"/>
              <w:right w:val="single" w:sz="4" w:space="0" w:color="auto"/>
            </w:tcBorders>
            <w:shd w:val="clear" w:color="auto" w:fill="auto"/>
            <w:vAlign w:val="bottom"/>
            <w:hideMark/>
          </w:tcPr>
          <w:p w14:paraId="1C704B2D"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Informatica. Archivio e protocollo. Comunicazione web, Urp                            </w:t>
            </w:r>
          </w:p>
          <w:p w14:paraId="1B00C941"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0835762B"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497C5A23" w14:textId="060301E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92" w:type="dxa"/>
            <w:tcBorders>
              <w:top w:val="nil"/>
              <w:left w:val="nil"/>
              <w:bottom w:val="single" w:sz="4" w:space="0" w:color="auto"/>
              <w:right w:val="single" w:sz="4" w:space="0" w:color="auto"/>
            </w:tcBorders>
            <w:shd w:val="clear" w:color="auto" w:fill="auto"/>
            <w:vAlign w:val="bottom"/>
            <w:hideMark/>
          </w:tcPr>
          <w:p w14:paraId="429ADE09"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AVANZO</w:t>
            </w:r>
          </w:p>
        </w:tc>
        <w:tc>
          <w:tcPr>
            <w:tcW w:w="1391" w:type="dxa"/>
            <w:tcBorders>
              <w:top w:val="nil"/>
              <w:left w:val="nil"/>
              <w:bottom w:val="single" w:sz="4" w:space="0" w:color="auto"/>
              <w:right w:val="single" w:sz="4" w:space="0" w:color="auto"/>
            </w:tcBorders>
            <w:shd w:val="clear" w:color="auto" w:fill="auto"/>
            <w:vAlign w:val="bottom"/>
            <w:hideMark/>
          </w:tcPr>
          <w:p w14:paraId="4A44D9A2"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4E5DF7F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75" w:type="dxa"/>
            <w:tcBorders>
              <w:top w:val="nil"/>
              <w:left w:val="nil"/>
              <w:bottom w:val="single" w:sz="4" w:space="0" w:color="auto"/>
              <w:right w:val="single" w:sz="4" w:space="0" w:color="auto"/>
            </w:tcBorders>
            <w:shd w:val="clear" w:color="auto" w:fill="auto"/>
            <w:vAlign w:val="bottom"/>
            <w:hideMark/>
          </w:tcPr>
          <w:p w14:paraId="05FD9519"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12.932,36 </w:t>
            </w:r>
          </w:p>
        </w:tc>
        <w:tc>
          <w:tcPr>
            <w:tcW w:w="1075" w:type="dxa"/>
            <w:tcBorders>
              <w:top w:val="nil"/>
              <w:left w:val="nil"/>
              <w:bottom w:val="single" w:sz="4" w:space="0" w:color="auto"/>
              <w:right w:val="single" w:sz="4" w:space="0" w:color="auto"/>
            </w:tcBorders>
            <w:shd w:val="clear" w:color="auto" w:fill="auto"/>
            <w:vAlign w:val="bottom"/>
            <w:hideMark/>
          </w:tcPr>
          <w:p w14:paraId="6C4D8A9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12.932,36 </w:t>
            </w:r>
          </w:p>
        </w:tc>
        <w:tc>
          <w:tcPr>
            <w:tcW w:w="888" w:type="dxa"/>
            <w:tcBorders>
              <w:top w:val="nil"/>
              <w:left w:val="nil"/>
              <w:bottom w:val="single" w:sz="4" w:space="0" w:color="auto"/>
              <w:right w:val="single" w:sz="4" w:space="0" w:color="auto"/>
            </w:tcBorders>
            <w:shd w:val="clear" w:color="auto" w:fill="auto"/>
            <w:vAlign w:val="bottom"/>
            <w:hideMark/>
          </w:tcPr>
          <w:p w14:paraId="75C9B623"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100,00%</w:t>
            </w:r>
          </w:p>
        </w:tc>
        <w:tc>
          <w:tcPr>
            <w:tcW w:w="1516" w:type="dxa"/>
            <w:tcBorders>
              <w:top w:val="nil"/>
              <w:left w:val="nil"/>
              <w:bottom w:val="single" w:sz="4" w:space="0" w:color="auto"/>
              <w:right w:val="single" w:sz="4" w:space="0" w:color="auto"/>
            </w:tcBorders>
            <w:shd w:val="clear" w:color="auto" w:fill="auto"/>
            <w:vAlign w:val="bottom"/>
            <w:hideMark/>
          </w:tcPr>
          <w:p w14:paraId="565D586C"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92" w:type="dxa"/>
            <w:tcBorders>
              <w:top w:val="nil"/>
              <w:left w:val="nil"/>
              <w:bottom w:val="single" w:sz="4" w:space="0" w:color="auto"/>
              <w:right w:val="single" w:sz="4" w:space="0" w:color="auto"/>
            </w:tcBorders>
            <w:shd w:val="clear" w:color="auto" w:fill="auto"/>
            <w:vAlign w:val="bottom"/>
            <w:hideMark/>
          </w:tcPr>
          <w:p w14:paraId="5615FCE0"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0,00%</w:t>
            </w:r>
          </w:p>
        </w:tc>
        <w:tc>
          <w:tcPr>
            <w:tcW w:w="1433" w:type="dxa"/>
            <w:tcBorders>
              <w:top w:val="nil"/>
              <w:left w:val="nil"/>
              <w:bottom w:val="single" w:sz="4" w:space="0" w:color="auto"/>
              <w:right w:val="single" w:sz="4" w:space="0" w:color="auto"/>
            </w:tcBorders>
            <w:shd w:val="clear" w:color="auto" w:fill="auto"/>
            <w:vAlign w:val="bottom"/>
            <w:hideMark/>
          </w:tcPr>
          <w:p w14:paraId="24930ED2"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12" w:type="dxa"/>
            <w:tcBorders>
              <w:top w:val="nil"/>
              <w:left w:val="nil"/>
              <w:bottom w:val="single" w:sz="4" w:space="0" w:color="auto"/>
              <w:right w:val="single" w:sz="4" w:space="0" w:color="auto"/>
            </w:tcBorders>
            <w:shd w:val="clear" w:color="auto" w:fill="auto"/>
            <w:vAlign w:val="bottom"/>
            <w:hideMark/>
          </w:tcPr>
          <w:p w14:paraId="38AC41EA"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0,00%</w:t>
            </w:r>
          </w:p>
        </w:tc>
        <w:tc>
          <w:tcPr>
            <w:tcW w:w="1546" w:type="dxa"/>
            <w:tcBorders>
              <w:top w:val="nil"/>
              <w:left w:val="nil"/>
              <w:bottom w:val="single" w:sz="4" w:space="0" w:color="auto"/>
              <w:right w:val="single" w:sz="4" w:space="0" w:color="auto"/>
            </w:tcBorders>
            <w:shd w:val="clear" w:color="auto" w:fill="auto"/>
            <w:vAlign w:val="bottom"/>
            <w:hideMark/>
          </w:tcPr>
          <w:p w14:paraId="43698D9E"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12.932,36 </w:t>
            </w:r>
          </w:p>
        </w:tc>
        <w:tc>
          <w:tcPr>
            <w:tcW w:w="1012" w:type="dxa"/>
            <w:tcBorders>
              <w:top w:val="nil"/>
              <w:left w:val="nil"/>
              <w:bottom w:val="single" w:sz="4" w:space="0" w:color="auto"/>
              <w:right w:val="single" w:sz="4" w:space="0" w:color="auto"/>
            </w:tcBorders>
            <w:shd w:val="clear" w:color="auto" w:fill="auto"/>
            <w:vAlign w:val="bottom"/>
            <w:hideMark/>
          </w:tcPr>
          <w:p w14:paraId="436AB78C"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100,00%</w:t>
            </w:r>
          </w:p>
        </w:tc>
      </w:tr>
      <w:tr w:rsidR="0025241D" w:rsidRPr="0025241D" w14:paraId="2BD5C29B" w14:textId="77777777" w:rsidTr="00C95BD2">
        <w:trPr>
          <w:trHeight w:val="58"/>
          <w:jc w:val="center"/>
        </w:trPr>
        <w:tc>
          <w:tcPr>
            <w:tcW w:w="1243" w:type="dxa"/>
            <w:vMerge/>
            <w:tcBorders>
              <w:left w:val="single" w:sz="4" w:space="0" w:color="auto"/>
              <w:right w:val="single" w:sz="4" w:space="0" w:color="auto"/>
            </w:tcBorders>
            <w:shd w:val="clear" w:color="auto" w:fill="auto"/>
            <w:vAlign w:val="bottom"/>
            <w:hideMark/>
          </w:tcPr>
          <w:p w14:paraId="3B2D8A74" w14:textId="74D14C7D" w:rsidR="00C95BD2" w:rsidRPr="0025241D" w:rsidRDefault="00C95BD2" w:rsidP="00C95BD2">
            <w:pPr>
              <w:spacing w:after="0" w:line="240" w:lineRule="auto"/>
              <w:rPr>
                <w:rFonts w:ascii="Arial" w:eastAsia="Times New Roman" w:hAnsi="Arial" w:cs="Arial"/>
                <w:sz w:val="16"/>
                <w:szCs w:val="32"/>
              </w:rPr>
            </w:pPr>
          </w:p>
        </w:tc>
        <w:tc>
          <w:tcPr>
            <w:tcW w:w="1092" w:type="dxa"/>
            <w:tcBorders>
              <w:top w:val="nil"/>
              <w:left w:val="nil"/>
              <w:bottom w:val="single" w:sz="4" w:space="0" w:color="auto"/>
              <w:right w:val="single" w:sz="4" w:space="0" w:color="auto"/>
            </w:tcBorders>
            <w:shd w:val="clear" w:color="auto" w:fill="auto"/>
            <w:vAlign w:val="bottom"/>
            <w:hideMark/>
          </w:tcPr>
          <w:p w14:paraId="5D254D58"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391" w:type="dxa"/>
            <w:tcBorders>
              <w:top w:val="nil"/>
              <w:left w:val="nil"/>
              <w:bottom w:val="single" w:sz="4" w:space="0" w:color="auto"/>
              <w:right w:val="single" w:sz="4" w:space="0" w:color="auto"/>
            </w:tcBorders>
            <w:shd w:val="clear" w:color="auto" w:fill="auto"/>
            <w:vAlign w:val="bottom"/>
            <w:hideMark/>
          </w:tcPr>
          <w:p w14:paraId="7B15149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72C2D238"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75" w:type="dxa"/>
            <w:tcBorders>
              <w:top w:val="nil"/>
              <w:left w:val="nil"/>
              <w:bottom w:val="single" w:sz="4" w:space="0" w:color="auto"/>
              <w:right w:val="single" w:sz="4" w:space="0" w:color="auto"/>
            </w:tcBorders>
            <w:shd w:val="clear" w:color="auto" w:fill="auto"/>
            <w:vAlign w:val="bottom"/>
            <w:hideMark/>
          </w:tcPr>
          <w:p w14:paraId="37079C9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145.628,07 </w:t>
            </w:r>
          </w:p>
        </w:tc>
        <w:tc>
          <w:tcPr>
            <w:tcW w:w="1075" w:type="dxa"/>
            <w:tcBorders>
              <w:top w:val="nil"/>
              <w:left w:val="nil"/>
              <w:bottom w:val="single" w:sz="4" w:space="0" w:color="auto"/>
              <w:right w:val="single" w:sz="4" w:space="0" w:color="auto"/>
            </w:tcBorders>
            <w:shd w:val="clear" w:color="auto" w:fill="auto"/>
            <w:vAlign w:val="bottom"/>
            <w:hideMark/>
          </w:tcPr>
          <w:p w14:paraId="3A0E21A5"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142.556,24 </w:t>
            </w:r>
          </w:p>
        </w:tc>
        <w:tc>
          <w:tcPr>
            <w:tcW w:w="888" w:type="dxa"/>
            <w:tcBorders>
              <w:top w:val="nil"/>
              <w:left w:val="nil"/>
              <w:bottom w:val="single" w:sz="4" w:space="0" w:color="auto"/>
              <w:right w:val="single" w:sz="4" w:space="0" w:color="auto"/>
            </w:tcBorders>
            <w:shd w:val="clear" w:color="auto" w:fill="auto"/>
            <w:vAlign w:val="bottom"/>
            <w:hideMark/>
          </w:tcPr>
          <w:p w14:paraId="4B2D8EE8"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97,89%</w:t>
            </w:r>
          </w:p>
        </w:tc>
        <w:tc>
          <w:tcPr>
            <w:tcW w:w="1516" w:type="dxa"/>
            <w:tcBorders>
              <w:top w:val="nil"/>
              <w:left w:val="nil"/>
              <w:bottom w:val="single" w:sz="4" w:space="0" w:color="auto"/>
              <w:right w:val="single" w:sz="4" w:space="0" w:color="auto"/>
            </w:tcBorders>
            <w:shd w:val="clear" w:color="auto" w:fill="auto"/>
            <w:vAlign w:val="bottom"/>
            <w:hideMark/>
          </w:tcPr>
          <w:p w14:paraId="2DD03D9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3.071,83 </w:t>
            </w:r>
          </w:p>
        </w:tc>
        <w:tc>
          <w:tcPr>
            <w:tcW w:w="1092" w:type="dxa"/>
            <w:tcBorders>
              <w:top w:val="nil"/>
              <w:left w:val="nil"/>
              <w:bottom w:val="single" w:sz="4" w:space="0" w:color="auto"/>
              <w:right w:val="single" w:sz="4" w:space="0" w:color="auto"/>
            </w:tcBorders>
            <w:shd w:val="clear" w:color="auto" w:fill="auto"/>
            <w:vAlign w:val="bottom"/>
            <w:hideMark/>
          </w:tcPr>
          <w:p w14:paraId="28D68AA4"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2,11%</w:t>
            </w:r>
          </w:p>
        </w:tc>
        <w:tc>
          <w:tcPr>
            <w:tcW w:w="1433" w:type="dxa"/>
            <w:tcBorders>
              <w:top w:val="nil"/>
              <w:left w:val="nil"/>
              <w:bottom w:val="single" w:sz="4" w:space="0" w:color="auto"/>
              <w:right w:val="single" w:sz="4" w:space="0" w:color="auto"/>
            </w:tcBorders>
            <w:shd w:val="clear" w:color="auto" w:fill="auto"/>
            <w:vAlign w:val="bottom"/>
            <w:hideMark/>
          </w:tcPr>
          <w:p w14:paraId="49917A7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865,74 </w:t>
            </w:r>
          </w:p>
        </w:tc>
        <w:tc>
          <w:tcPr>
            <w:tcW w:w="1012" w:type="dxa"/>
            <w:tcBorders>
              <w:top w:val="nil"/>
              <w:left w:val="nil"/>
              <w:bottom w:val="single" w:sz="4" w:space="0" w:color="auto"/>
              <w:right w:val="single" w:sz="4" w:space="0" w:color="auto"/>
            </w:tcBorders>
            <w:shd w:val="clear" w:color="auto" w:fill="auto"/>
            <w:vAlign w:val="bottom"/>
            <w:hideMark/>
          </w:tcPr>
          <w:p w14:paraId="6D12F1C0"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0,61%</w:t>
            </w:r>
          </w:p>
        </w:tc>
        <w:tc>
          <w:tcPr>
            <w:tcW w:w="1546" w:type="dxa"/>
            <w:tcBorders>
              <w:top w:val="nil"/>
              <w:left w:val="nil"/>
              <w:bottom w:val="single" w:sz="4" w:space="0" w:color="auto"/>
              <w:right w:val="single" w:sz="4" w:space="0" w:color="auto"/>
            </w:tcBorders>
            <w:shd w:val="clear" w:color="auto" w:fill="auto"/>
            <w:vAlign w:val="bottom"/>
            <w:hideMark/>
          </w:tcPr>
          <w:p w14:paraId="0AD15581"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141.690,50 </w:t>
            </w:r>
          </w:p>
        </w:tc>
        <w:tc>
          <w:tcPr>
            <w:tcW w:w="1012" w:type="dxa"/>
            <w:tcBorders>
              <w:top w:val="nil"/>
              <w:left w:val="nil"/>
              <w:bottom w:val="single" w:sz="4" w:space="0" w:color="auto"/>
              <w:right w:val="single" w:sz="4" w:space="0" w:color="auto"/>
            </w:tcBorders>
            <w:shd w:val="clear" w:color="auto" w:fill="auto"/>
            <w:vAlign w:val="bottom"/>
            <w:hideMark/>
          </w:tcPr>
          <w:p w14:paraId="1BC9E7FE"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99,39%</w:t>
            </w:r>
          </w:p>
        </w:tc>
      </w:tr>
      <w:tr w:rsidR="0025241D" w:rsidRPr="0025241D" w14:paraId="6A3C2DD1" w14:textId="77777777" w:rsidTr="00674E77">
        <w:trPr>
          <w:trHeight w:val="408"/>
          <w:jc w:val="center"/>
        </w:trPr>
        <w:tc>
          <w:tcPr>
            <w:tcW w:w="1243" w:type="dxa"/>
            <w:vMerge/>
            <w:tcBorders>
              <w:left w:val="single" w:sz="4" w:space="0" w:color="auto"/>
              <w:right w:val="single" w:sz="4" w:space="0" w:color="auto"/>
            </w:tcBorders>
            <w:shd w:val="clear" w:color="auto" w:fill="auto"/>
            <w:vAlign w:val="bottom"/>
            <w:hideMark/>
          </w:tcPr>
          <w:p w14:paraId="42978B27" w14:textId="48E4D3C1" w:rsidR="00C95BD2" w:rsidRPr="0025241D" w:rsidRDefault="00C95BD2" w:rsidP="00C95BD2">
            <w:pPr>
              <w:spacing w:after="0" w:line="240" w:lineRule="auto"/>
              <w:rPr>
                <w:rFonts w:ascii="Arial" w:eastAsia="Times New Roman" w:hAnsi="Arial" w:cs="Arial"/>
                <w:sz w:val="16"/>
                <w:szCs w:val="32"/>
              </w:rPr>
            </w:pPr>
          </w:p>
        </w:tc>
        <w:tc>
          <w:tcPr>
            <w:tcW w:w="1092" w:type="dxa"/>
            <w:vMerge w:val="restart"/>
            <w:tcBorders>
              <w:top w:val="nil"/>
              <w:left w:val="nil"/>
              <w:right w:val="single" w:sz="4" w:space="0" w:color="auto"/>
            </w:tcBorders>
            <w:shd w:val="clear" w:color="auto" w:fill="auto"/>
            <w:vAlign w:val="bottom"/>
            <w:hideMark/>
          </w:tcPr>
          <w:p w14:paraId="1BF3B91F"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p w14:paraId="4AC21EA6" w14:textId="70118C76"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391" w:type="dxa"/>
            <w:tcBorders>
              <w:top w:val="nil"/>
              <w:left w:val="nil"/>
              <w:bottom w:val="single" w:sz="4" w:space="0" w:color="auto"/>
              <w:right w:val="single" w:sz="4" w:space="0" w:color="auto"/>
            </w:tcBorders>
            <w:shd w:val="clear" w:color="auto" w:fill="auto"/>
            <w:vAlign w:val="bottom"/>
            <w:hideMark/>
          </w:tcPr>
          <w:p w14:paraId="141EAB16"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77962A3B"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1.191.500,00 </w:t>
            </w:r>
          </w:p>
        </w:tc>
        <w:tc>
          <w:tcPr>
            <w:tcW w:w="1075" w:type="dxa"/>
            <w:tcBorders>
              <w:top w:val="nil"/>
              <w:left w:val="nil"/>
              <w:bottom w:val="single" w:sz="4" w:space="0" w:color="auto"/>
              <w:right w:val="single" w:sz="4" w:space="0" w:color="auto"/>
            </w:tcBorders>
            <w:shd w:val="clear" w:color="auto" w:fill="auto"/>
            <w:vAlign w:val="bottom"/>
            <w:hideMark/>
          </w:tcPr>
          <w:p w14:paraId="56DEFEF6"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1.228.691,20 </w:t>
            </w:r>
          </w:p>
        </w:tc>
        <w:tc>
          <w:tcPr>
            <w:tcW w:w="1075" w:type="dxa"/>
            <w:tcBorders>
              <w:top w:val="nil"/>
              <w:left w:val="nil"/>
              <w:bottom w:val="single" w:sz="4" w:space="0" w:color="auto"/>
              <w:right w:val="single" w:sz="4" w:space="0" w:color="auto"/>
            </w:tcBorders>
            <w:shd w:val="clear" w:color="auto" w:fill="auto"/>
            <w:vAlign w:val="bottom"/>
            <w:hideMark/>
          </w:tcPr>
          <w:p w14:paraId="43E8020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1.187.530,87 </w:t>
            </w:r>
          </w:p>
        </w:tc>
        <w:tc>
          <w:tcPr>
            <w:tcW w:w="888" w:type="dxa"/>
            <w:tcBorders>
              <w:top w:val="nil"/>
              <w:left w:val="nil"/>
              <w:bottom w:val="single" w:sz="4" w:space="0" w:color="auto"/>
              <w:right w:val="single" w:sz="4" w:space="0" w:color="auto"/>
            </w:tcBorders>
            <w:shd w:val="clear" w:color="auto" w:fill="auto"/>
            <w:vAlign w:val="bottom"/>
            <w:hideMark/>
          </w:tcPr>
          <w:p w14:paraId="36A1A3A6"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96,65%</w:t>
            </w:r>
          </w:p>
        </w:tc>
        <w:tc>
          <w:tcPr>
            <w:tcW w:w="1516" w:type="dxa"/>
            <w:tcBorders>
              <w:top w:val="nil"/>
              <w:left w:val="nil"/>
              <w:bottom w:val="single" w:sz="4" w:space="0" w:color="auto"/>
              <w:right w:val="single" w:sz="4" w:space="0" w:color="auto"/>
            </w:tcBorders>
            <w:shd w:val="clear" w:color="auto" w:fill="auto"/>
            <w:vAlign w:val="bottom"/>
            <w:hideMark/>
          </w:tcPr>
          <w:p w14:paraId="720FF57D"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41.160,33 </w:t>
            </w:r>
          </w:p>
        </w:tc>
        <w:tc>
          <w:tcPr>
            <w:tcW w:w="1092" w:type="dxa"/>
            <w:tcBorders>
              <w:top w:val="nil"/>
              <w:left w:val="nil"/>
              <w:bottom w:val="single" w:sz="4" w:space="0" w:color="auto"/>
              <w:right w:val="single" w:sz="4" w:space="0" w:color="auto"/>
            </w:tcBorders>
            <w:shd w:val="clear" w:color="auto" w:fill="auto"/>
            <w:vAlign w:val="bottom"/>
            <w:hideMark/>
          </w:tcPr>
          <w:p w14:paraId="6949A29C"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3,35%</w:t>
            </w:r>
          </w:p>
        </w:tc>
        <w:tc>
          <w:tcPr>
            <w:tcW w:w="1433" w:type="dxa"/>
            <w:tcBorders>
              <w:top w:val="nil"/>
              <w:left w:val="nil"/>
              <w:bottom w:val="single" w:sz="4" w:space="0" w:color="auto"/>
              <w:right w:val="single" w:sz="4" w:space="0" w:color="auto"/>
            </w:tcBorders>
            <w:shd w:val="clear" w:color="auto" w:fill="auto"/>
            <w:vAlign w:val="bottom"/>
            <w:hideMark/>
          </w:tcPr>
          <w:p w14:paraId="48F03195"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779.136,40 </w:t>
            </w:r>
          </w:p>
        </w:tc>
        <w:tc>
          <w:tcPr>
            <w:tcW w:w="1012" w:type="dxa"/>
            <w:tcBorders>
              <w:top w:val="nil"/>
              <w:left w:val="nil"/>
              <w:bottom w:val="single" w:sz="4" w:space="0" w:color="auto"/>
              <w:right w:val="single" w:sz="4" w:space="0" w:color="auto"/>
            </w:tcBorders>
            <w:shd w:val="clear" w:color="auto" w:fill="auto"/>
            <w:vAlign w:val="bottom"/>
            <w:hideMark/>
          </w:tcPr>
          <w:p w14:paraId="41AB0515"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65,61%</w:t>
            </w:r>
          </w:p>
        </w:tc>
        <w:tc>
          <w:tcPr>
            <w:tcW w:w="1546" w:type="dxa"/>
            <w:tcBorders>
              <w:top w:val="nil"/>
              <w:left w:val="nil"/>
              <w:bottom w:val="single" w:sz="4" w:space="0" w:color="auto"/>
              <w:right w:val="single" w:sz="4" w:space="0" w:color="auto"/>
            </w:tcBorders>
            <w:shd w:val="clear" w:color="auto" w:fill="auto"/>
            <w:vAlign w:val="bottom"/>
            <w:hideMark/>
          </w:tcPr>
          <w:p w14:paraId="58EEDC4E"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408.394,47 </w:t>
            </w:r>
          </w:p>
        </w:tc>
        <w:tc>
          <w:tcPr>
            <w:tcW w:w="1012" w:type="dxa"/>
            <w:tcBorders>
              <w:top w:val="nil"/>
              <w:left w:val="nil"/>
              <w:bottom w:val="single" w:sz="4" w:space="0" w:color="auto"/>
              <w:right w:val="single" w:sz="4" w:space="0" w:color="auto"/>
            </w:tcBorders>
            <w:shd w:val="clear" w:color="auto" w:fill="auto"/>
            <w:vAlign w:val="bottom"/>
            <w:hideMark/>
          </w:tcPr>
          <w:p w14:paraId="5E8688D5"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34,39%</w:t>
            </w:r>
          </w:p>
        </w:tc>
      </w:tr>
      <w:tr w:rsidR="0025241D" w:rsidRPr="0025241D" w14:paraId="25A194C7" w14:textId="77777777" w:rsidTr="00C95BD2">
        <w:trPr>
          <w:trHeight w:val="58"/>
          <w:jc w:val="center"/>
        </w:trPr>
        <w:tc>
          <w:tcPr>
            <w:tcW w:w="1243" w:type="dxa"/>
            <w:vMerge/>
            <w:tcBorders>
              <w:left w:val="single" w:sz="4" w:space="0" w:color="auto"/>
              <w:bottom w:val="single" w:sz="4" w:space="0" w:color="auto"/>
              <w:right w:val="single" w:sz="4" w:space="0" w:color="auto"/>
            </w:tcBorders>
            <w:shd w:val="clear" w:color="auto" w:fill="auto"/>
            <w:vAlign w:val="bottom"/>
            <w:hideMark/>
          </w:tcPr>
          <w:p w14:paraId="21B68DFC" w14:textId="34F62A7F" w:rsidR="00C95BD2" w:rsidRPr="0025241D" w:rsidRDefault="00C95BD2" w:rsidP="00C95BD2">
            <w:pPr>
              <w:spacing w:after="0" w:line="240" w:lineRule="auto"/>
              <w:rPr>
                <w:rFonts w:ascii="Arial" w:eastAsia="Times New Roman" w:hAnsi="Arial" w:cs="Arial"/>
                <w:sz w:val="16"/>
                <w:szCs w:val="32"/>
              </w:rPr>
            </w:pPr>
          </w:p>
        </w:tc>
        <w:tc>
          <w:tcPr>
            <w:tcW w:w="1092" w:type="dxa"/>
            <w:vMerge/>
            <w:tcBorders>
              <w:left w:val="nil"/>
              <w:bottom w:val="single" w:sz="4" w:space="0" w:color="auto"/>
              <w:right w:val="single" w:sz="4" w:space="0" w:color="auto"/>
            </w:tcBorders>
            <w:shd w:val="clear" w:color="auto" w:fill="auto"/>
            <w:vAlign w:val="bottom"/>
            <w:hideMark/>
          </w:tcPr>
          <w:p w14:paraId="7371B4F7" w14:textId="112D8FD6" w:rsidR="00C95BD2" w:rsidRPr="0025241D" w:rsidRDefault="00C95BD2" w:rsidP="00C95BD2">
            <w:pPr>
              <w:spacing w:after="0" w:line="240" w:lineRule="auto"/>
              <w:rPr>
                <w:rFonts w:ascii="Arial" w:eastAsia="Times New Roman" w:hAnsi="Arial" w:cs="Arial"/>
                <w:sz w:val="16"/>
                <w:szCs w:val="32"/>
              </w:rPr>
            </w:pPr>
          </w:p>
        </w:tc>
        <w:tc>
          <w:tcPr>
            <w:tcW w:w="1391" w:type="dxa"/>
            <w:tcBorders>
              <w:top w:val="nil"/>
              <w:left w:val="nil"/>
              <w:bottom w:val="single" w:sz="4" w:space="0" w:color="auto"/>
              <w:right w:val="single" w:sz="4" w:space="0" w:color="auto"/>
            </w:tcBorders>
            <w:shd w:val="clear" w:color="auto" w:fill="auto"/>
            <w:vAlign w:val="bottom"/>
            <w:hideMark/>
          </w:tcPr>
          <w:p w14:paraId="6C385F50"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49AD7C5E"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1.085.156,00 </w:t>
            </w:r>
          </w:p>
        </w:tc>
        <w:tc>
          <w:tcPr>
            <w:tcW w:w="1075" w:type="dxa"/>
            <w:tcBorders>
              <w:top w:val="nil"/>
              <w:left w:val="nil"/>
              <w:bottom w:val="single" w:sz="4" w:space="0" w:color="auto"/>
              <w:right w:val="single" w:sz="4" w:space="0" w:color="auto"/>
            </w:tcBorders>
            <w:shd w:val="clear" w:color="auto" w:fill="auto"/>
            <w:vAlign w:val="bottom"/>
            <w:hideMark/>
          </w:tcPr>
          <w:p w14:paraId="1F89092D"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575.720,72 </w:t>
            </w:r>
          </w:p>
        </w:tc>
        <w:tc>
          <w:tcPr>
            <w:tcW w:w="1075" w:type="dxa"/>
            <w:tcBorders>
              <w:top w:val="nil"/>
              <w:left w:val="nil"/>
              <w:bottom w:val="single" w:sz="4" w:space="0" w:color="auto"/>
              <w:right w:val="single" w:sz="4" w:space="0" w:color="auto"/>
            </w:tcBorders>
            <w:shd w:val="clear" w:color="auto" w:fill="auto"/>
            <w:vAlign w:val="bottom"/>
            <w:hideMark/>
          </w:tcPr>
          <w:p w14:paraId="6731D3D2"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569.919,95 </w:t>
            </w:r>
          </w:p>
        </w:tc>
        <w:tc>
          <w:tcPr>
            <w:tcW w:w="888" w:type="dxa"/>
            <w:tcBorders>
              <w:top w:val="nil"/>
              <w:left w:val="nil"/>
              <w:bottom w:val="single" w:sz="4" w:space="0" w:color="auto"/>
              <w:right w:val="single" w:sz="4" w:space="0" w:color="auto"/>
            </w:tcBorders>
            <w:shd w:val="clear" w:color="auto" w:fill="auto"/>
            <w:vAlign w:val="bottom"/>
            <w:hideMark/>
          </w:tcPr>
          <w:p w14:paraId="7D97FC46"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98,99%</w:t>
            </w:r>
          </w:p>
        </w:tc>
        <w:tc>
          <w:tcPr>
            <w:tcW w:w="1516" w:type="dxa"/>
            <w:tcBorders>
              <w:top w:val="nil"/>
              <w:left w:val="nil"/>
              <w:bottom w:val="single" w:sz="4" w:space="0" w:color="auto"/>
              <w:right w:val="single" w:sz="4" w:space="0" w:color="auto"/>
            </w:tcBorders>
            <w:shd w:val="clear" w:color="auto" w:fill="auto"/>
            <w:vAlign w:val="bottom"/>
            <w:hideMark/>
          </w:tcPr>
          <w:p w14:paraId="4AB5F33A"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5.800,77 </w:t>
            </w:r>
          </w:p>
        </w:tc>
        <w:tc>
          <w:tcPr>
            <w:tcW w:w="1092" w:type="dxa"/>
            <w:tcBorders>
              <w:top w:val="nil"/>
              <w:left w:val="nil"/>
              <w:bottom w:val="single" w:sz="4" w:space="0" w:color="auto"/>
              <w:right w:val="single" w:sz="4" w:space="0" w:color="auto"/>
            </w:tcBorders>
            <w:shd w:val="clear" w:color="auto" w:fill="auto"/>
            <w:vAlign w:val="bottom"/>
            <w:hideMark/>
          </w:tcPr>
          <w:p w14:paraId="4140E431"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1,01%</w:t>
            </w:r>
          </w:p>
        </w:tc>
        <w:tc>
          <w:tcPr>
            <w:tcW w:w="1433" w:type="dxa"/>
            <w:tcBorders>
              <w:top w:val="nil"/>
              <w:left w:val="nil"/>
              <w:bottom w:val="single" w:sz="4" w:space="0" w:color="auto"/>
              <w:right w:val="single" w:sz="4" w:space="0" w:color="auto"/>
            </w:tcBorders>
            <w:shd w:val="clear" w:color="auto" w:fill="auto"/>
            <w:vAlign w:val="bottom"/>
            <w:hideMark/>
          </w:tcPr>
          <w:p w14:paraId="717F09C2"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265.756,51 </w:t>
            </w:r>
          </w:p>
        </w:tc>
        <w:tc>
          <w:tcPr>
            <w:tcW w:w="1012" w:type="dxa"/>
            <w:tcBorders>
              <w:top w:val="nil"/>
              <w:left w:val="nil"/>
              <w:bottom w:val="single" w:sz="4" w:space="0" w:color="auto"/>
              <w:right w:val="single" w:sz="4" w:space="0" w:color="auto"/>
            </w:tcBorders>
            <w:shd w:val="clear" w:color="auto" w:fill="auto"/>
            <w:vAlign w:val="bottom"/>
            <w:hideMark/>
          </w:tcPr>
          <w:p w14:paraId="31A64F23"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46,63%</w:t>
            </w:r>
          </w:p>
        </w:tc>
        <w:tc>
          <w:tcPr>
            <w:tcW w:w="1546" w:type="dxa"/>
            <w:tcBorders>
              <w:top w:val="nil"/>
              <w:left w:val="nil"/>
              <w:bottom w:val="single" w:sz="4" w:space="0" w:color="auto"/>
              <w:right w:val="single" w:sz="4" w:space="0" w:color="auto"/>
            </w:tcBorders>
            <w:shd w:val="clear" w:color="auto" w:fill="auto"/>
            <w:vAlign w:val="bottom"/>
            <w:hideMark/>
          </w:tcPr>
          <w:p w14:paraId="5436CEB3" w14:textId="77777777" w:rsidR="00C95BD2" w:rsidRPr="0025241D" w:rsidRDefault="00C95BD2" w:rsidP="00C95BD2">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304.163,44 </w:t>
            </w:r>
          </w:p>
        </w:tc>
        <w:tc>
          <w:tcPr>
            <w:tcW w:w="1012" w:type="dxa"/>
            <w:tcBorders>
              <w:top w:val="nil"/>
              <w:left w:val="nil"/>
              <w:bottom w:val="single" w:sz="4" w:space="0" w:color="auto"/>
              <w:right w:val="single" w:sz="4" w:space="0" w:color="auto"/>
            </w:tcBorders>
            <w:shd w:val="clear" w:color="auto" w:fill="auto"/>
            <w:vAlign w:val="bottom"/>
            <w:hideMark/>
          </w:tcPr>
          <w:p w14:paraId="55A492D3" w14:textId="77777777" w:rsidR="00C95BD2" w:rsidRPr="0025241D" w:rsidRDefault="00C95BD2" w:rsidP="00C95BD2">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53,37%</w:t>
            </w:r>
          </w:p>
        </w:tc>
      </w:tr>
      <w:tr w:rsidR="0025241D" w:rsidRPr="0025241D" w14:paraId="33D5E6B9" w14:textId="77777777" w:rsidTr="00C95BD2">
        <w:trPr>
          <w:trHeight w:val="58"/>
          <w:jc w:val="center"/>
        </w:trPr>
        <w:tc>
          <w:tcPr>
            <w:tcW w:w="1243" w:type="dxa"/>
            <w:tcBorders>
              <w:top w:val="nil"/>
              <w:left w:val="single" w:sz="4" w:space="0" w:color="auto"/>
              <w:bottom w:val="single" w:sz="4" w:space="0" w:color="auto"/>
              <w:right w:val="single" w:sz="4" w:space="0" w:color="auto"/>
            </w:tcBorders>
            <w:shd w:val="clear" w:color="auto" w:fill="auto"/>
            <w:vAlign w:val="bottom"/>
            <w:hideMark/>
          </w:tcPr>
          <w:p w14:paraId="42D54DE4"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1092" w:type="dxa"/>
            <w:tcBorders>
              <w:top w:val="nil"/>
              <w:left w:val="nil"/>
              <w:bottom w:val="single" w:sz="4" w:space="0" w:color="auto"/>
              <w:right w:val="single" w:sz="4" w:space="0" w:color="auto"/>
            </w:tcBorders>
            <w:shd w:val="clear" w:color="auto" w:fill="auto"/>
            <w:vAlign w:val="bottom"/>
            <w:hideMark/>
          </w:tcPr>
          <w:p w14:paraId="0C19F521"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391" w:type="dxa"/>
            <w:tcBorders>
              <w:top w:val="nil"/>
              <w:left w:val="nil"/>
              <w:bottom w:val="single" w:sz="4" w:space="0" w:color="auto"/>
              <w:right w:val="single" w:sz="4" w:space="0" w:color="auto"/>
            </w:tcBorders>
            <w:shd w:val="clear" w:color="auto" w:fill="auto"/>
            <w:vAlign w:val="bottom"/>
            <w:hideMark/>
          </w:tcPr>
          <w:p w14:paraId="5ADDA989"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181" w:type="dxa"/>
            <w:tcBorders>
              <w:top w:val="nil"/>
              <w:left w:val="nil"/>
              <w:bottom w:val="single" w:sz="4" w:space="0" w:color="auto"/>
              <w:right w:val="single" w:sz="4" w:space="0" w:color="auto"/>
            </w:tcBorders>
            <w:shd w:val="clear" w:color="auto" w:fill="auto"/>
            <w:vAlign w:val="bottom"/>
            <w:hideMark/>
          </w:tcPr>
          <w:p w14:paraId="04BDCF9B"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2.276.656,00 </w:t>
            </w:r>
          </w:p>
        </w:tc>
        <w:tc>
          <w:tcPr>
            <w:tcW w:w="1075" w:type="dxa"/>
            <w:tcBorders>
              <w:top w:val="nil"/>
              <w:left w:val="nil"/>
              <w:bottom w:val="single" w:sz="4" w:space="0" w:color="auto"/>
              <w:right w:val="single" w:sz="4" w:space="0" w:color="auto"/>
            </w:tcBorders>
            <w:shd w:val="clear" w:color="auto" w:fill="auto"/>
            <w:vAlign w:val="bottom"/>
            <w:hideMark/>
          </w:tcPr>
          <w:p w14:paraId="00D210D4"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1.962.972,35 </w:t>
            </w:r>
          </w:p>
        </w:tc>
        <w:tc>
          <w:tcPr>
            <w:tcW w:w="1075" w:type="dxa"/>
            <w:tcBorders>
              <w:top w:val="nil"/>
              <w:left w:val="nil"/>
              <w:bottom w:val="single" w:sz="4" w:space="0" w:color="auto"/>
              <w:right w:val="single" w:sz="4" w:space="0" w:color="auto"/>
            </w:tcBorders>
            <w:shd w:val="clear" w:color="auto" w:fill="auto"/>
            <w:vAlign w:val="bottom"/>
            <w:hideMark/>
          </w:tcPr>
          <w:p w14:paraId="15DC4C3E"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1.912.939,42 </w:t>
            </w:r>
          </w:p>
        </w:tc>
        <w:tc>
          <w:tcPr>
            <w:tcW w:w="888" w:type="dxa"/>
            <w:tcBorders>
              <w:top w:val="nil"/>
              <w:left w:val="nil"/>
              <w:bottom w:val="single" w:sz="4" w:space="0" w:color="auto"/>
              <w:right w:val="single" w:sz="4" w:space="0" w:color="auto"/>
            </w:tcBorders>
            <w:shd w:val="clear" w:color="auto" w:fill="auto"/>
            <w:vAlign w:val="bottom"/>
            <w:hideMark/>
          </w:tcPr>
          <w:p w14:paraId="3F6594FB" w14:textId="77777777" w:rsidR="00C95BD2" w:rsidRPr="0025241D" w:rsidRDefault="00C95BD2" w:rsidP="00C95BD2">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97,45%</w:t>
            </w:r>
          </w:p>
        </w:tc>
        <w:tc>
          <w:tcPr>
            <w:tcW w:w="1516" w:type="dxa"/>
            <w:tcBorders>
              <w:top w:val="nil"/>
              <w:left w:val="nil"/>
              <w:bottom w:val="single" w:sz="4" w:space="0" w:color="auto"/>
              <w:right w:val="single" w:sz="4" w:space="0" w:color="auto"/>
            </w:tcBorders>
            <w:shd w:val="clear" w:color="auto" w:fill="auto"/>
            <w:vAlign w:val="bottom"/>
            <w:hideMark/>
          </w:tcPr>
          <w:p w14:paraId="371137D7"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50.032,93 </w:t>
            </w:r>
          </w:p>
        </w:tc>
        <w:tc>
          <w:tcPr>
            <w:tcW w:w="1092" w:type="dxa"/>
            <w:tcBorders>
              <w:top w:val="nil"/>
              <w:left w:val="nil"/>
              <w:bottom w:val="single" w:sz="4" w:space="0" w:color="auto"/>
              <w:right w:val="single" w:sz="4" w:space="0" w:color="auto"/>
            </w:tcBorders>
            <w:shd w:val="clear" w:color="auto" w:fill="auto"/>
            <w:vAlign w:val="bottom"/>
            <w:hideMark/>
          </w:tcPr>
          <w:p w14:paraId="2A97FC63" w14:textId="77777777" w:rsidR="00C95BD2" w:rsidRPr="0025241D" w:rsidRDefault="00C95BD2" w:rsidP="00C95BD2">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2,55%</w:t>
            </w:r>
          </w:p>
        </w:tc>
        <w:tc>
          <w:tcPr>
            <w:tcW w:w="1433" w:type="dxa"/>
            <w:tcBorders>
              <w:top w:val="nil"/>
              <w:left w:val="nil"/>
              <w:bottom w:val="single" w:sz="4" w:space="0" w:color="auto"/>
              <w:right w:val="single" w:sz="4" w:space="0" w:color="auto"/>
            </w:tcBorders>
            <w:shd w:val="clear" w:color="auto" w:fill="auto"/>
            <w:vAlign w:val="bottom"/>
            <w:hideMark/>
          </w:tcPr>
          <w:p w14:paraId="23BA2E2B"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1.045.758,65 </w:t>
            </w:r>
          </w:p>
        </w:tc>
        <w:tc>
          <w:tcPr>
            <w:tcW w:w="1012" w:type="dxa"/>
            <w:tcBorders>
              <w:top w:val="nil"/>
              <w:left w:val="nil"/>
              <w:bottom w:val="single" w:sz="4" w:space="0" w:color="auto"/>
              <w:right w:val="single" w:sz="4" w:space="0" w:color="auto"/>
            </w:tcBorders>
            <w:shd w:val="clear" w:color="auto" w:fill="auto"/>
            <w:vAlign w:val="bottom"/>
            <w:hideMark/>
          </w:tcPr>
          <w:p w14:paraId="3889F70C" w14:textId="77777777" w:rsidR="00C95BD2" w:rsidRPr="0025241D" w:rsidRDefault="00C95BD2" w:rsidP="00C95BD2">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54,67%</w:t>
            </w:r>
          </w:p>
        </w:tc>
        <w:tc>
          <w:tcPr>
            <w:tcW w:w="1546" w:type="dxa"/>
            <w:tcBorders>
              <w:top w:val="nil"/>
              <w:left w:val="nil"/>
              <w:bottom w:val="single" w:sz="4" w:space="0" w:color="auto"/>
              <w:right w:val="single" w:sz="4" w:space="0" w:color="auto"/>
            </w:tcBorders>
            <w:shd w:val="clear" w:color="auto" w:fill="auto"/>
            <w:vAlign w:val="bottom"/>
            <w:hideMark/>
          </w:tcPr>
          <w:p w14:paraId="1FD74F85" w14:textId="77777777" w:rsidR="00C95BD2" w:rsidRPr="0025241D" w:rsidRDefault="00C95BD2" w:rsidP="00C95BD2">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867.180,77 </w:t>
            </w:r>
          </w:p>
        </w:tc>
        <w:tc>
          <w:tcPr>
            <w:tcW w:w="1012" w:type="dxa"/>
            <w:tcBorders>
              <w:top w:val="nil"/>
              <w:left w:val="nil"/>
              <w:bottom w:val="single" w:sz="4" w:space="0" w:color="auto"/>
              <w:right w:val="single" w:sz="4" w:space="0" w:color="auto"/>
            </w:tcBorders>
            <w:shd w:val="clear" w:color="auto" w:fill="auto"/>
            <w:vAlign w:val="bottom"/>
            <w:hideMark/>
          </w:tcPr>
          <w:p w14:paraId="221251B9" w14:textId="77777777" w:rsidR="00C95BD2" w:rsidRPr="0025241D" w:rsidRDefault="00C95BD2" w:rsidP="00C95BD2">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45,33%</w:t>
            </w:r>
          </w:p>
        </w:tc>
      </w:tr>
    </w:tbl>
    <w:p w14:paraId="290835C3" w14:textId="01D2EF62" w:rsidR="00713202" w:rsidRPr="0025241D" w:rsidRDefault="00C95BD2" w:rsidP="003B46AB">
      <w:pPr>
        <w:tabs>
          <w:tab w:val="left" w:pos="1320"/>
        </w:tabs>
        <w:rPr>
          <w:b/>
          <w:bCs/>
        </w:rPr>
      </w:pPr>
      <w:r w:rsidRPr="0025241D">
        <w:rPr>
          <w:rFonts w:ascii="Arial" w:eastAsia="Times New Roman" w:hAnsi="Arial" w:cs="Arial"/>
          <w:b/>
          <w:bCs/>
          <w:sz w:val="14"/>
          <w:szCs w:val="14"/>
        </w:rPr>
        <w:t xml:space="preserve"> </w:t>
      </w:r>
    </w:p>
    <w:p w14:paraId="0C922E93" w14:textId="1305E0C8" w:rsidR="003B46AB" w:rsidRPr="0025241D" w:rsidRDefault="003B46AB" w:rsidP="003B46AB">
      <w:pPr>
        <w:tabs>
          <w:tab w:val="left" w:pos="1320"/>
        </w:tabs>
        <w:rPr>
          <w:b/>
          <w:bCs/>
        </w:rPr>
      </w:pPr>
      <w:r w:rsidRPr="0025241D">
        <w:rPr>
          <w:b/>
          <w:bCs/>
        </w:rPr>
        <w:lastRenderedPageBreak/>
        <w:t>Ufficio Stampa - Dirigente Mauro Caliani</w:t>
      </w:r>
    </w:p>
    <w:p w14:paraId="235C13EC" w14:textId="646E014C" w:rsidR="00674E77" w:rsidRPr="0025241D" w:rsidRDefault="00674E77" w:rsidP="003B46AB">
      <w:pPr>
        <w:tabs>
          <w:tab w:val="left" w:pos="1320"/>
        </w:tabs>
      </w:pPr>
      <w:r w:rsidRPr="0025241D">
        <w:rPr>
          <w:noProof/>
        </w:rPr>
        <w:drawing>
          <wp:inline distT="0" distB="0" distL="0" distR="0" wp14:anchorId="6B34B233" wp14:editId="454F6530">
            <wp:extent cx="6549590" cy="38792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67775" cy="3889985"/>
                    </a:xfrm>
                    <a:prstGeom prst="rect">
                      <a:avLst/>
                    </a:prstGeom>
                  </pic:spPr>
                </pic:pic>
              </a:graphicData>
            </a:graphic>
          </wp:inline>
        </w:drawing>
      </w:r>
    </w:p>
    <w:tbl>
      <w:tblPr>
        <w:tblW w:w="5000" w:type="pct"/>
        <w:tblCellMar>
          <w:left w:w="70" w:type="dxa"/>
          <w:right w:w="70" w:type="dxa"/>
        </w:tblCellMar>
        <w:tblLook w:val="04A0" w:firstRow="1" w:lastRow="0" w:firstColumn="1" w:lastColumn="0" w:noHBand="0" w:noVBand="1"/>
      </w:tblPr>
      <w:tblGrid>
        <w:gridCol w:w="2080"/>
        <w:gridCol w:w="1163"/>
        <w:gridCol w:w="773"/>
        <w:gridCol w:w="1181"/>
        <w:gridCol w:w="1075"/>
        <w:gridCol w:w="1075"/>
        <w:gridCol w:w="978"/>
        <w:gridCol w:w="1100"/>
        <w:gridCol w:w="1163"/>
        <w:gridCol w:w="1199"/>
        <w:gridCol w:w="1065"/>
        <w:gridCol w:w="1076"/>
        <w:gridCol w:w="1065"/>
      </w:tblGrid>
      <w:tr w:rsidR="0025241D" w:rsidRPr="0025241D" w14:paraId="5DBF118C" w14:textId="77777777" w:rsidTr="00674E77">
        <w:trPr>
          <w:trHeight w:val="1020"/>
        </w:trPr>
        <w:tc>
          <w:tcPr>
            <w:tcW w:w="694" w:type="pct"/>
            <w:tcBorders>
              <w:top w:val="single" w:sz="4" w:space="0" w:color="auto"/>
              <w:left w:val="single" w:sz="4" w:space="0" w:color="auto"/>
              <w:bottom w:val="single" w:sz="4" w:space="0" w:color="auto"/>
              <w:right w:val="single" w:sz="4" w:space="0" w:color="auto"/>
            </w:tcBorders>
            <w:shd w:val="clear" w:color="000000" w:fill="B4C6E7"/>
            <w:vAlign w:val="bottom"/>
            <w:hideMark/>
          </w:tcPr>
          <w:p w14:paraId="2FF96D25"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Settore</w:t>
            </w:r>
          </w:p>
        </w:tc>
        <w:tc>
          <w:tcPr>
            <w:tcW w:w="388" w:type="pct"/>
            <w:tcBorders>
              <w:top w:val="single" w:sz="4" w:space="0" w:color="auto"/>
              <w:left w:val="nil"/>
              <w:bottom w:val="single" w:sz="4" w:space="0" w:color="auto"/>
              <w:right w:val="single" w:sz="4" w:space="0" w:color="auto"/>
            </w:tcBorders>
            <w:shd w:val="clear" w:color="000000" w:fill="B4C6E7"/>
            <w:vAlign w:val="bottom"/>
            <w:hideMark/>
          </w:tcPr>
          <w:p w14:paraId="0EDCDF90"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Tipo stanziamento 2023</w:t>
            </w:r>
          </w:p>
        </w:tc>
        <w:tc>
          <w:tcPr>
            <w:tcW w:w="258" w:type="pct"/>
            <w:tcBorders>
              <w:top w:val="single" w:sz="4" w:space="0" w:color="auto"/>
              <w:left w:val="nil"/>
              <w:bottom w:val="single" w:sz="4" w:space="0" w:color="auto"/>
              <w:right w:val="single" w:sz="4" w:space="0" w:color="auto"/>
            </w:tcBorders>
            <w:shd w:val="clear" w:color="000000" w:fill="B4C6E7"/>
            <w:vAlign w:val="bottom"/>
            <w:hideMark/>
          </w:tcPr>
          <w:p w14:paraId="4A7956DA"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Titolo</w:t>
            </w:r>
          </w:p>
        </w:tc>
        <w:tc>
          <w:tcPr>
            <w:tcW w:w="394" w:type="pct"/>
            <w:tcBorders>
              <w:top w:val="single" w:sz="4" w:space="0" w:color="auto"/>
              <w:left w:val="nil"/>
              <w:bottom w:val="single" w:sz="4" w:space="0" w:color="auto"/>
              <w:right w:val="single" w:sz="4" w:space="0" w:color="auto"/>
            </w:tcBorders>
            <w:shd w:val="clear" w:color="000000" w:fill="B4C6E7"/>
            <w:vAlign w:val="bottom"/>
            <w:hideMark/>
          </w:tcPr>
          <w:p w14:paraId="2C05C43C"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Stanziamento iniziale</w:t>
            </w:r>
          </w:p>
        </w:tc>
        <w:tc>
          <w:tcPr>
            <w:tcW w:w="359" w:type="pct"/>
            <w:tcBorders>
              <w:top w:val="single" w:sz="4" w:space="0" w:color="auto"/>
              <w:left w:val="nil"/>
              <w:bottom w:val="single" w:sz="4" w:space="0" w:color="auto"/>
              <w:right w:val="single" w:sz="4" w:space="0" w:color="auto"/>
            </w:tcBorders>
            <w:shd w:val="clear" w:color="000000" w:fill="B4C6E7"/>
            <w:vAlign w:val="bottom"/>
            <w:hideMark/>
          </w:tcPr>
          <w:p w14:paraId="7445FFDF"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Previsione assestata Rendiconto 2023</w:t>
            </w:r>
          </w:p>
        </w:tc>
        <w:tc>
          <w:tcPr>
            <w:tcW w:w="359" w:type="pct"/>
            <w:tcBorders>
              <w:top w:val="single" w:sz="4" w:space="0" w:color="auto"/>
              <w:left w:val="nil"/>
              <w:bottom w:val="single" w:sz="4" w:space="0" w:color="auto"/>
              <w:right w:val="single" w:sz="4" w:space="0" w:color="auto"/>
            </w:tcBorders>
            <w:shd w:val="clear" w:color="000000" w:fill="B4C6E7"/>
            <w:vAlign w:val="bottom"/>
            <w:hideMark/>
          </w:tcPr>
          <w:p w14:paraId="3C75F231"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Impegnato Rendiconto 2023</w:t>
            </w:r>
          </w:p>
        </w:tc>
        <w:tc>
          <w:tcPr>
            <w:tcW w:w="326" w:type="pct"/>
            <w:tcBorders>
              <w:top w:val="single" w:sz="4" w:space="0" w:color="auto"/>
              <w:left w:val="nil"/>
              <w:bottom w:val="single" w:sz="4" w:space="0" w:color="auto"/>
              <w:right w:val="single" w:sz="4" w:space="0" w:color="auto"/>
            </w:tcBorders>
            <w:shd w:val="clear" w:color="000000" w:fill="F2F2F2"/>
            <w:vAlign w:val="bottom"/>
            <w:hideMark/>
          </w:tcPr>
          <w:p w14:paraId="13D91619"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impegnato</w:t>
            </w:r>
          </w:p>
        </w:tc>
        <w:tc>
          <w:tcPr>
            <w:tcW w:w="367" w:type="pct"/>
            <w:tcBorders>
              <w:top w:val="single" w:sz="4" w:space="0" w:color="auto"/>
              <w:left w:val="nil"/>
              <w:bottom w:val="single" w:sz="4" w:space="0" w:color="auto"/>
              <w:right w:val="single" w:sz="4" w:space="0" w:color="auto"/>
            </w:tcBorders>
            <w:shd w:val="clear" w:color="000000" w:fill="B4C6E7"/>
            <w:vAlign w:val="bottom"/>
            <w:hideMark/>
          </w:tcPr>
          <w:p w14:paraId="0A317DD3"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Disponibilità ad impegnare  Rendiconto 2023</w:t>
            </w:r>
          </w:p>
        </w:tc>
        <w:tc>
          <w:tcPr>
            <w:tcW w:w="388" w:type="pct"/>
            <w:tcBorders>
              <w:top w:val="single" w:sz="4" w:space="0" w:color="auto"/>
              <w:left w:val="nil"/>
              <w:bottom w:val="single" w:sz="4" w:space="0" w:color="auto"/>
              <w:right w:val="single" w:sz="4" w:space="0" w:color="auto"/>
            </w:tcBorders>
            <w:shd w:val="clear" w:color="000000" w:fill="F2F2F2"/>
            <w:vAlign w:val="bottom"/>
            <w:hideMark/>
          </w:tcPr>
          <w:p w14:paraId="27B4B8BB"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Economie di stanziamento</w:t>
            </w:r>
          </w:p>
        </w:tc>
        <w:tc>
          <w:tcPr>
            <w:tcW w:w="400" w:type="pct"/>
            <w:tcBorders>
              <w:top w:val="single" w:sz="4" w:space="0" w:color="auto"/>
              <w:left w:val="nil"/>
              <w:bottom w:val="single" w:sz="4" w:space="0" w:color="auto"/>
              <w:right w:val="single" w:sz="4" w:space="0" w:color="auto"/>
            </w:tcBorders>
            <w:shd w:val="clear" w:color="000000" w:fill="B4C6E7"/>
            <w:vAlign w:val="bottom"/>
            <w:hideMark/>
          </w:tcPr>
          <w:p w14:paraId="5B1FB6CC"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Pagamenti c/competenza Rendiconto 2023</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6AB49A48"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Pagamenti in conto competenza</w:t>
            </w:r>
          </w:p>
        </w:tc>
        <w:tc>
          <w:tcPr>
            <w:tcW w:w="359" w:type="pct"/>
            <w:tcBorders>
              <w:top w:val="single" w:sz="4" w:space="0" w:color="auto"/>
              <w:left w:val="nil"/>
              <w:bottom w:val="single" w:sz="4" w:space="0" w:color="auto"/>
              <w:right w:val="single" w:sz="4" w:space="0" w:color="auto"/>
            </w:tcBorders>
            <w:shd w:val="clear" w:color="000000" w:fill="B4C6E7"/>
            <w:vAlign w:val="bottom"/>
            <w:hideMark/>
          </w:tcPr>
          <w:p w14:paraId="2D8FA4C2"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Residui in conto competenza Rendiconto 2023</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7AB06FD4"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Residui in conto competenza</w:t>
            </w:r>
          </w:p>
        </w:tc>
      </w:tr>
      <w:tr w:rsidR="0025241D" w:rsidRPr="0025241D" w14:paraId="079DE49A" w14:textId="77777777" w:rsidTr="00674E77">
        <w:trPr>
          <w:trHeight w:val="302"/>
        </w:trPr>
        <w:tc>
          <w:tcPr>
            <w:tcW w:w="6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1119AE"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Ufficio Stampa</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5912D850"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PURO</w:t>
            </w:r>
          </w:p>
        </w:tc>
        <w:tc>
          <w:tcPr>
            <w:tcW w:w="258" w:type="pct"/>
            <w:tcBorders>
              <w:top w:val="single" w:sz="4" w:space="0" w:color="auto"/>
              <w:left w:val="nil"/>
              <w:bottom w:val="single" w:sz="4" w:space="0" w:color="auto"/>
              <w:right w:val="single" w:sz="4" w:space="0" w:color="auto"/>
            </w:tcBorders>
            <w:shd w:val="clear" w:color="auto" w:fill="auto"/>
            <w:vAlign w:val="bottom"/>
            <w:hideMark/>
          </w:tcPr>
          <w:p w14:paraId="4301666E"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Spese correnti</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27C35CFC"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1.207.777,63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0CD2ECEB"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1.167.777,63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2D79DC9"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1.149.814,53 </w:t>
            </w:r>
          </w:p>
        </w:tc>
        <w:tc>
          <w:tcPr>
            <w:tcW w:w="326" w:type="pct"/>
            <w:tcBorders>
              <w:top w:val="single" w:sz="4" w:space="0" w:color="auto"/>
              <w:left w:val="nil"/>
              <w:bottom w:val="single" w:sz="4" w:space="0" w:color="auto"/>
              <w:right w:val="single" w:sz="4" w:space="0" w:color="auto"/>
            </w:tcBorders>
            <w:shd w:val="clear" w:color="auto" w:fill="auto"/>
            <w:vAlign w:val="bottom"/>
            <w:hideMark/>
          </w:tcPr>
          <w:p w14:paraId="74CCD426"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98,46%</w:t>
            </w:r>
          </w:p>
        </w:tc>
        <w:tc>
          <w:tcPr>
            <w:tcW w:w="367" w:type="pct"/>
            <w:tcBorders>
              <w:top w:val="single" w:sz="4" w:space="0" w:color="auto"/>
              <w:left w:val="nil"/>
              <w:bottom w:val="single" w:sz="4" w:space="0" w:color="auto"/>
              <w:right w:val="single" w:sz="4" w:space="0" w:color="auto"/>
            </w:tcBorders>
            <w:shd w:val="clear" w:color="auto" w:fill="auto"/>
            <w:vAlign w:val="bottom"/>
            <w:hideMark/>
          </w:tcPr>
          <w:p w14:paraId="70F3B57B"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17.963,10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50861D4E"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1,54%</w:t>
            </w:r>
          </w:p>
        </w:tc>
        <w:tc>
          <w:tcPr>
            <w:tcW w:w="400" w:type="pct"/>
            <w:tcBorders>
              <w:top w:val="single" w:sz="4" w:space="0" w:color="auto"/>
              <w:left w:val="nil"/>
              <w:bottom w:val="single" w:sz="4" w:space="0" w:color="auto"/>
              <w:right w:val="single" w:sz="4" w:space="0" w:color="auto"/>
            </w:tcBorders>
            <w:shd w:val="clear" w:color="auto" w:fill="auto"/>
            <w:vAlign w:val="bottom"/>
            <w:hideMark/>
          </w:tcPr>
          <w:p w14:paraId="441F0949"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964.575,93 </w:t>
            </w:r>
          </w:p>
        </w:tc>
        <w:tc>
          <w:tcPr>
            <w:tcW w:w="355" w:type="pct"/>
            <w:tcBorders>
              <w:top w:val="single" w:sz="4" w:space="0" w:color="auto"/>
              <w:left w:val="nil"/>
              <w:bottom w:val="single" w:sz="4" w:space="0" w:color="auto"/>
              <w:right w:val="single" w:sz="4" w:space="0" w:color="auto"/>
            </w:tcBorders>
            <w:shd w:val="clear" w:color="auto" w:fill="auto"/>
            <w:vAlign w:val="bottom"/>
            <w:hideMark/>
          </w:tcPr>
          <w:p w14:paraId="75B40816"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83,89%</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6A73AA4"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185.238,60 </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288168CA"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16,11%</w:t>
            </w:r>
          </w:p>
        </w:tc>
      </w:tr>
      <w:tr w:rsidR="0025241D" w:rsidRPr="0025241D" w14:paraId="042B1B62" w14:textId="77777777" w:rsidTr="00674E77">
        <w:trPr>
          <w:trHeight w:val="349"/>
        </w:trPr>
        <w:tc>
          <w:tcPr>
            <w:tcW w:w="6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57ABE8"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Totale complessivo</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716AB374"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258" w:type="pct"/>
            <w:tcBorders>
              <w:top w:val="single" w:sz="4" w:space="0" w:color="auto"/>
              <w:left w:val="nil"/>
              <w:bottom w:val="single" w:sz="4" w:space="0" w:color="auto"/>
              <w:right w:val="single" w:sz="4" w:space="0" w:color="auto"/>
            </w:tcBorders>
            <w:shd w:val="clear" w:color="auto" w:fill="auto"/>
            <w:vAlign w:val="bottom"/>
            <w:hideMark/>
          </w:tcPr>
          <w:p w14:paraId="2573509E"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53E89164"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1.207.777,63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1C1E9AEC"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1.167.777,63 </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5D2A114C"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1.149.814,53 </w:t>
            </w:r>
          </w:p>
        </w:tc>
        <w:tc>
          <w:tcPr>
            <w:tcW w:w="326" w:type="pct"/>
            <w:tcBorders>
              <w:top w:val="single" w:sz="4" w:space="0" w:color="auto"/>
              <w:left w:val="nil"/>
              <w:bottom w:val="single" w:sz="4" w:space="0" w:color="auto"/>
              <w:right w:val="single" w:sz="4" w:space="0" w:color="auto"/>
            </w:tcBorders>
            <w:shd w:val="clear" w:color="auto" w:fill="auto"/>
            <w:vAlign w:val="bottom"/>
            <w:hideMark/>
          </w:tcPr>
          <w:p w14:paraId="31E667FA"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98,46%</w:t>
            </w:r>
          </w:p>
        </w:tc>
        <w:tc>
          <w:tcPr>
            <w:tcW w:w="367" w:type="pct"/>
            <w:tcBorders>
              <w:top w:val="single" w:sz="4" w:space="0" w:color="auto"/>
              <w:left w:val="nil"/>
              <w:bottom w:val="single" w:sz="4" w:space="0" w:color="auto"/>
              <w:right w:val="single" w:sz="4" w:space="0" w:color="auto"/>
            </w:tcBorders>
            <w:shd w:val="clear" w:color="auto" w:fill="auto"/>
            <w:vAlign w:val="bottom"/>
            <w:hideMark/>
          </w:tcPr>
          <w:p w14:paraId="6F2FB3B7"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17.963,10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140E61C7"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1,54%</w:t>
            </w:r>
          </w:p>
        </w:tc>
        <w:tc>
          <w:tcPr>
            <w:tcW w:w="400" w:type="pct"/>
            <w:tcBorders>
              <w:top w:val="single" w:sz="4" w:space="0" w:color="auto"/>
              <w:left w:val="nil"/>
              <w:bottom w:val="single" w:sz="4" w:space="0" w:color="auto"/>
              <w:right w:val="single" w:sz="4" w:space="0" w:color="auto"/>
            </w:tcBorders>
            <w:shd w:val="clear" w:color="auto" w:fill="auto"/>
            <w:vAlign w:val="bottom"/>
            <w:hideMark/>
          </w:tcPr>
          <w:p w14:paraId="06C9D129"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964.575,93 </w:t>
            </w:r>
          </w:p>
        </w:tc>
        <w:tc>
          <w:tcPr>
            <w:tcW w:w="355" w:type="pct"/>
            <w:tcBorders>
              <w:top w:val="single" w:sz="4" w:space="0" w:color="auto"/>
              <w:left w:val="nil"/>
              <w:bottom w:val="single" w:sz="4" w:space="0" w:color="auto"/>
              <w:right w:val="single" w:sz="4" w:space="0" w:color="auto"/>
            </w:tcBorders>
            <w:shd w:val="clear" w:color="auto" w:fill="auto"/>
            <w:vAlign w:val="bottom"/>
            <w:hideMark/>
          </w:tcPr>
          <w:p w14:paraId="0769B869"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83,89%</w:t>
            </w:r>
          </w:p>
        </w:tc>
        <w:tc>
          <w:tcPr>
            <w:tcW w:w="359" w:type="pct"/>
            <w:tcBorders>
              <w:top w:val="single" w:sz="4" w:space="0" w:color="auto"/>
              <w:left w:val="nil"/>
              <w:bottom w:val="single" w:sz="4" w:space="0" w:color="auto"/>
              <w:right w:val="single" w:sz="4" w:space="0" w:color="auto"/>
            </w:tcBorders>
            <w:shd w:val="clear" w:color="auto" w:fill="auto"/>
            <w:vAlign w:val="bottom"/>
            <w:hideMark/>
          </w:tcPr>
          <w:p w14:paraId="7DD4558E"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185.238,60 </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55E31861" w14:textId="77777777" w:rsidR="00674E77" w:rsidRPr="0025241D" w:rsidRDefault="00674E77" w:rsidP="00674E77">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16,11%</w:t>
            </w:r>
          </w:p>
        </w:tc>
      </w:tr>
    </w:tbl>
    <w:p w14:paraId="70327DC9" w14:textId="337A43DC" w:rsidR="00870F14" w:rsidRPr="0025241D" w:rsidRDefault="00870F14" w:rsidP="003B46AB">
      <w:pPr>
        <w:rPr>
          <w:b/>
          <w:bCs/>
        </w:rPr>
      </w:pPr>
    </w:p>
    <w:p w14:paraId="748A1953" w14:textId="77777777" w:rsidR="00674E77" w:rsidRPr="0025241D" w:rsidRDefault="00674E77" w:rsidP="003B46AB">
      <w:pPr>
        <w:rPr>
          <w:b/>
          <w:bCs/>
        </w:rPr>
      </w:pPr>
    </w:p>
    <w:p w14:paraId="50183E0A" w14:textId="09F752DC" w:rsidR="003B46AB" w:rsidRPr="0025241D" w:rsidRDefault="003B46AB" w:rsidP="003B46AB">
      <w:pPr>
        <w:rPr>
          <w:b/>
          <w:bCs/>
        </w:rPr>
      </w:pPr>
      <w:r w:rsidRPr="0025241D">
        <w:rPr>
          <w:b/>
          <w:bCs/>
        </w:rPr>
        <w:lastRenderedPageBreak/>
        <w:t>Assistenza al Difensore Civico e ai Garanti. Assistenza generale al CORECOM. Biblioteca e documentazione – Dirigente Cinzia Guerrini</w:t>
      </w:r>
    </w:p>
    <w:p w14:paraId="4D10E431" w14:textId="36D39D80" w:rsidR="003B46AB" w:rsidRPr="0025241D" w:rsidRDefault="00674E77" w:rsidP="003B46AB">
      <w:r w:rsidRPr="0025241D">
        <w:rPr>
          <w:noProof/>
        </w:rPr>
        <w:drawing>
          <wp:inline distT="0" distB="0" distL="0" distR="0" wp14:anchorId="6F4E18AE" wp14:editId="5E64BAA0">
            <wp:extent cx="7574279" cy="37338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02483" cy="3747704"/>
                    </a:xfrm>
                    <a:prstGeom prst="rect">
                      <a:avLst/>
                    </a:prstGeom>
                  </pic:spPr>
                </pic:pic>
              </a:graphicData>
            </a:graphic>
          </wp:inline>
        </w:drawing>
      </w:r>
    </w:p>
    <w:tbl>
      <w:tblPr>
        <w:tblW w:w="15954" w:type="dxa"/>
        <w:jc w:val="center"/>
        <w:tblCellMar>
          <w:left w:w="70" w:type="dxa"/>
          <w:right w:w="70" w:type="dxa"/>
        </w:tblCellMar>
        <w:tblLook w:val="04A0" w:firstRow="1" w:lastRow="0" w:firstColumn="1" w:lastColumn="0" w:noHBand="0" w:noVBand="1"/>
      </w:tblPr>
      <w:tblGrid>
        <w:gridCol w:w="2281"/>
        <w:gridCol w:w="1092"/>
        <w:gridCol w:w="1234"/>
        <w:gridCol w:w="1181"/>
        <w:gridCol w:w="1075"/>
        <w:gridCol w:w="950"/>
        <w:gridCol w:w="888"/>
        <w:gridCol w:w="1327"/>
        <w:gridCol w:w="1092"/>
        <w:gridCol w:w="1663"/>
        <w:gridCol w:w="1012"/>
        <w:gridCol w:w="1147"/>
        <w:gridCol w:w="1012"/>
      </w:tblGrid>
      <w:tr w:rsidR="0025241D" w:rsidRPr="0025241D" w14:paraId="51A5CDB0" w14:textId="77777777" w:rsidTr="00A810AD">
        <w:trPr>
          <w:trHeight w:val="58"/>
          <w:jc w:val="center"/>
        </w:trPr>
        <w:tc>
          <w:tcPr>
            <w:tcW w:w="228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372FAD9F"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Settore</w:t>
            </w:r>
          </w:p>
        </w:tc>
        <w:tc>
          <w:tcPr>
            <w:tcW w:w="1092" w:type="dxa"/>
            <w:tcBorders>
              <w:top w:val="single" w:sz="4" w:space="0" w:color="auto"/>
              <w:left w:val="nil"/>
              <w:bottom w:val="single" w:sz="4" w:space="0" w:color="auto"/>
              <w:right w:val="single" w:sz="4" w:space="0" w:color="auto"/>
            </w:tcBorders>
            <w:shd w:val="clear" w:color="000000" w:fill="B4C6E7"/>
            <w:vAlign w:val="bottom"/>
            <w:hideMark/>
          </w:tcPr>
          <w:p w14:paraId="3B24904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Tipo stanziamento 2023</w:t>
            </w:r>
          </w:p>
        </w:tc>
        <w:tc>
          <w:tcPr>
            <w:tcW w:w="1234" w:type="dxa"/>
            <w:tcBorders>
              <w:top w:val="single" w:sz="4" w:space="0" w:color="auto"/>
              <w:left w:val="nil"/>
              <w:bottom w:val="single" w:sz="4" w:space="0" w:color="auto"/>
              <w:right w:val="single" w:sz="4" w:space="0" w:color="auto"/>
            </w:tcBorders>
            <w:shd w:val="clear" w:color="000000" w:fill="B4C6E7"/>
            <w:vAlign w:val="bottom"/>
            <w:hideMark/>
          </w:tcPr>
          <w:p w14:paraId="04BF62F0"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Titolo</w:t>
            </w:r>
          </w:p>
        </w:tc>
        <w:tc>
          <w:tcPr>
            <w:tcW w:w="1181" w:type="dxa"/>
            <w:tcBorders>
              <w:top w:val="single" w:sz="4" w:space="0" w:color="auto"/>
              <w:left w:val="nil"/>
              <w:bottom w:val="single" w:sz="4" w:space="0" w:color="auto"/>
              <w:right w:val="single" w:sz="4" w:space="0" w:color="auto"/>
            </w:tcBorders>
            <w:shd w:val="clear" w:color="000000" w:fill="B4C6E7"/>
            <w:vAlign w:val="bottom"/>
            <w:hideMark/>
          </w:tcPr>
          <w:p w14:paraId="3D4349AF"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Stanziamento iniziale</w:t>
            </w:r>
          </w:p>
        </w:tc>
        <w:tc>
          <w:tcPr>
            <w:tcW w:w="1075" w:type="dxa"/>
            <w:tcBorders>
              <w:top w:val="single" w:sz="4" w:space="0" w:color="auto"/>
              <w:left w:val="nil"/>
              <w:bottom w:val="single" w:sz="4" w:space="0" w:color="auto"/>
              <w:right w:val="single" w:sz="4" w:space="0" w:color="auto"/>
            </w:tcBorders>
            <w:shd w:val="clear" w:color="000000" w:fill="B4C6E7"/>
            <w:vAlign w:val="bottom"/>
            <w:hideMark/>
          </w:tcPr>
          <w:p w14:paraId="596E96C3"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Previsione assestata Rendiconto 2023</w:t>
            </w:r>
          </w:p>
        </w:tc>
        <w:tc>
          <w:tcPr>
            <w:tcW w:w="950" w:type="dxa"/>
            <w:tcBorders>
              <w:top w:val="single" w:sz="4" w:space="0" w:color="auto"/>
              <w:left w:val="nil"/>
              <w:bottom w:val="single" w:sz="4" w:space="0" w:color="auto"/>
              <w:right w:val="single" w:sz="4" w:space="0" w:color="auto"/>
            </w:tcBorders>
            <w:shd w:val="clear" w:color="000000" w:fill="B4C6E7"/>
            <w:vAlign w:val="bottom"/>
            <w:hideMark/>
          </w:tcPr>
          <w:p w14:paraId="029AAF07"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Impegnato Rendiconto 2023</w:t>
            </w:r>
          </w:p>
        </w:tc>
        <w:tc>
          <w:tcPr>
            <w:tcW w:w="888" w:type="dxa"/>
            <w:tcBorders>
              <w:top w:val="single" w:sz="4" w:space="0" w:color="auto"/>
              <w:left w:val="nil"/>
              <w:bottom w:val="single" w:sz="4" w:space="0" w:color="auto"/>
              <w:right w:val="single" w:sz="4" w:space="0" w:color="auto"/>
            </w:tcBorders>
            <w:shd w:val="clear" w:color="000000" w:fill="F2F2F2"/>
            <w:vAlign w:val="bottom"/>
            <w:hideMark/>
          </w:tcPr>
          <w:p w14:paraId="03396083"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impegnato</w:t>
            </w:r>
          </w:p>
        </w:tc>
        <w:tc>
          <w:tcPr>
            <w:tcW w:w="1327" w:type="dxa"/>
            <w:tcBorders>
              <w:top w:val="single" w:sz="4" w:space="0" w:color="auto"/>
              <w:left w:val="nil"/>
              <w:bottom w:val="single" w:sz="4" w:space="0" w:color="auto"/>
              <w:right w:val="single" w:sz="4" w:space="0" w:color="auto"/>
            </w:tcBorders>
            <w:shd w:val="clear" w:color="000000" w:fill="B4C6E7"/>
            <w:vAlign w:val="bottom"/>
            <w:hideMark/>
          </w:tcPr>
          <w:p w14:paraId="4B382136"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Disponibilità ad impegnare  Rendiconto 2023</w:t>
            </w:r>
          </w:p>
        </w:tc>
        <w:tc>
          <w:tcPr>
            <w:tcW w:w="1092" w:type="dxa"/>
            <w:tcBorders>
              <w:top w:val="single" w:sz="4" w:space="0" w:color="auto"/>
              <w:left w:val="nil"/>
              <w:bottom w:val="single" w:sz="4" w:space="0" w:color="auto"/>
              <w:right w:val="single" w:sz="4" w:space="0" w:color="auto"/>
            </w:tcBorders>
            <w:shd w:val="clear" w:color="000000" w:fill="F2F2F2"/>
            <w:vAlign w:val="bottom"/>
            <w:hideMark/>
          </w:tcPr>
          <w:p w14:paraId="435EF81E"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Economie di stanziamento</w:t>
            </w:r>
          </w:p>
        </w:tc>
        <w:tc>
          <w:tcPr>
            <w:tcW w:w="1663" w:type="dxa"/>
            <w:tcBorders>
              <w:top w:val="single" w:sz="4" w:space="0" w:color="auto"/>
              <w:left w:val="nil"/>
              <w:bottom w:val="single" w:sz="4" w:space="0" w:color="auto"/>
              <w:right w:val="single" w:sz="4" w:space="0" w:color="auto"/>
            </w:tcBorders>
            <w:shd w:val="clear" w:color="000000" w:fill="B4C6E7"/>
            <w:vAlign w:val="bottom"/>
            <w:hideMark/>
          </w:tcPr>
          <w:p w14:paraId="2D61717D"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Pagamenti c/competenza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0E4B930B"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Pagamenti in conto competenza</w:t>
            </w:r>
          </w:p>
        </w:tc>
        <w:tc>
          <w:tcPr>
            <w:tcW w:w="1147" w:type="dxa"/>
            <w:tcBorders>
              <w:top w:val="single" w:sz="4" w:space="0" w:color="auto"/>
              <w:left w:val="nil"/>
              <w:bottom w:val="single" w:sz="4" w:space="0" w:color="auto"/>
              <w:right w:val="single" w:sz="4" w:space="0" w:color="auto"/>
            </w:tcBorders>
            <w:shd w:val="clear" w:color="000000" w:fill="B4C6E7"/>
            <w:vAlign w:val="bottom"/>
            <w:hideMark/>
          </w:tcPr>
          <w:p w14:paraId="0454BD2E"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Residui in conto 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41EA3952"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Residui in conto competenza</w:t>
            </w:r>
          </w:p>
        </w:tc>
      </w:tr>
      <w:tr w:rsidR="0025241D" w:rsidRPr="0025241D" w14:paraId="025B1157" w14:textId="77777777" w:rsidTr="00A810AD">
        <w:trPr>
          <w:trHeight w:val="58"/>
          <w:jc w:val="center"/>
        </w:trPr>
        <w:tc>
          <w:tcPr>
            <w:tcW w:w="2281" w:type="dxa"/>
            <w:vMerge w:val="restart"/>
            <w:tcBorders>
              <w:top w:val="nil"/>
              <w:left w:val="single" w:sz="4" w:space="0" w:color="auto"/>
              <w:right w:val="single" w:sz="4" w:space="0" w:color="auto"/>
            </w:tcBorders>
            <w:shd w:val="clear" w:color="auto" w:fill="auto"/>
            <w:vAlign w:val="bottom"/>
            <w:hideMark/>
          </w:tcPr>
          <w:p w14:paraId="414CC39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Assistenza al Difensore civico e ai Garanti. Assistenza generale al Corecom. Biblioteca e documentazione                                         </w:t>
            </w:r>
          </w:p>
          <w:p w14:paraId="568B05DA"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60D0BD0A" w14:textId="2E6C6E2A"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92" w:type="dxa"/>
            <w:tcBorders>
              <w:top w:val="nil"/>
              <w:left w:val="nil"/>
              <w:bottom w:val="single" w:sz="4" w:space="0" w:color="auto"/>
              <w:right w:val="single" w:sz="4" w:space="0" w:color="auto"/>
            </w:tcBorders>
            <w:shd w:val="clear" w:color="auto" w:fill="auto"/>
            <w:vAlign w:val="bottom"/>
            <w:hideMark/>
          </w:tcPr>
          <w:p w14:paraId="42F11C3F"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AVANZO</w:t>
            </w:r>
          </w:p>
        </w:tc>
        <w:tc>
          <w:tcPr>
            <w:tcW w:w="1234" w:type="dxa"/>
            <w:tcBorders>
              <w:top w:val="nil"/>
              <w:left w:val="nil"/>
              <w:bottom w:val="single" w:sz="4" w:space="0" w:color="auto"/>
              <w:right w:val="single" w:sz="4" w:space="0" w:color="auto"/>
            </w:tcBorders>
            <w:shd w:val="clear" w:color="auto" w:fill="auto"/>
            <w:vAlign w:val="bottom"/>
            <w:hideMark/>
          </w:tcPr>
          <w:p w14:paraId="36D5812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37C81D4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75" w:type="dxa"/>
            <w:tcBorders>
              <w:top w:val="nil"/>
              <w:left w:val="nil"/>
              <w:bottom w:val="single" w:sz="4" w:space="0" w:color="auto"/>
              <w:right w:val="single" w:sz="4" w:space="0" w:color="auto"/>
            </w:tcBorders>
            <w:shd w:val="clear" w:color="auto" w:fill="auto"/>
            <w:vAlign w:val="bottom"/>
            <w:hideMark/>
          </w:tcPr>
          <w:p w14:paraId="131795B8"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302.413,03 </w:t>
            </w:r>
          </w:p>
        </w:tc>
        <w:tc>
          <w:tcPr>
            <w:tcW w:w="950" w:type="dxa"/>
            <w:tcBorders>
              <w:top w:val="nil"/>
              <w:left w:val="nil"/>
              <w:bottom w:val="single" w:sz="4" w:space="0" w:color="auto"/>
              <w:right w:val="single" w:sz="4" w:space="0" w:color="auto"/>
            </w:tcBorders>
            <w:shd w:val="clear" w:color="auto" w:fill="auto"/>
            <w:vAlign w:val="bottom"/>
            <w:hideMark/>
          </w:tcPr>
          <w:p w14:paraId="0AD7696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12.590,00 </w:t>
            </w:r>
          </w:p>
        </w:tc>
        <w:tc>
          <w:tcPr>
            <w:tcW w:w="888" w:type="dxa"/>
            <w:tcBorders>
              <w:top w:val="nil"/>
              <w:left w:val="nil"/>
              <w:bottom w:val="single" w:sz="4" w:space="0" w:color="auto"/>
              <w:right w:val="single" w:sz="4" w:space="0" w:color="auto"/>
            </w:tcBorders>
            <w:shd w:val="clear" w:color="auto" w:fill="auto"/>
            <w:vAlign w:val="bottom"/>
            <w:hideMark/>
          </w:tcPr>
          <w:p w14:paraId="04F402D8"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4,16%</w:t>
            </w:r>
          </w:p>
        </w:tc>
        <w:tc>
          <w:tcPr>
            <w:tcW w:w="1327" w:type="dxa"/>
            <w:tcBorders>
              <w:top w:val="nil"/>
              <w:left w:val="nil"/>
              <w:bottom w:val="single" w:sz="4" w:space="0" w:color="auto"/>
              <w:right w:val="single" w:sz="4" w:space="0" w:color="auto"/>
            </w:tcBorders>
            <w:shd w:val="clear" w:color="auto" w:fill="auto"/>
            <w:vAlign w:val="bottom"/>
            <w:hideMark/>
          </w:tcPr>
          <w:p w14:paraId="201DCB33"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289.823,03 </w:t>
            </w:r>
          </w:p>
        </w:tc>
        <w:tc>
          <w:tcPr>
            <w:tcW w:w="1092" w:type="dxa"/>
            <w:tcBorders>
              <w:top w:val="nil"/>
              <w:left w:val="nil"/>
              <w:bottom w:val="single" w:sz="4" w:space="0" w:color="auto"/>
              <w:right w:val="single" w:sz="4" w:space="0" w:color="auto"/>
            </w:tcBorders>
            <w:shd w:val="clear" w:color="auto" w:fill="auto"/>
            <w:vAlign w:val="bottom"/>
            <w:hideMark/>
          </w:tcPr>
          <w:p w14:paraId="320915E1"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95,84%</w:t>
            </w:r>
          </w:p>
        </w:tc>
        <w:tc>
          <w:tcPr>
            <w:tcW w:w="1663" w:type="dxa"/>
            <w:tcBorders>
              <w:top w:val="nil"/>
              <w:left w:val="nil"/>
              <w:bottom w:val="single" w:sz="4" w:space="0" w:color="auto"/>
              <w:right w:val="single" w:sz="4" w:space="0" w:color="auto"/>
            </w:tcBorders>
            <w:shd w:val="clear" w:color="auto" w:fill="auto"/>
            <w:vAlign w:val="bottom"/>
            <w:hideMark/>
          </w:tcPr>
          <w:p w14:paraId="219934FA"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5.040,00 </w:t>
            </w:r>
          </w:p>
        </w:tc>
        <w:tc>
          <w:tcPr>
            <w:tcW w:w="1012" w:type="dxa"/>
            <w:tcBorders>
              <w:top w:val="nil"/>
              <w:left w:val="nil"/>
              <w:bottom w:val="single" w:sz="4" w:space="0" w:color="auto"/>
              <w:right w:val="single" w:sz="4" w:space="0" w:color="auto"/>
            </w:tcBorders>
            <w:shd w:val="clear" w:color="auto" w:fill="auto"/>
            <w:vAlign w:val="bottom"/>
            <w:hideMark/>
          </w:tcPr>
          <w:p w14:paraId="0D92254D"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40,03%</w:t>
            </w:r>
          </w:p>
        </w:tc>
        <w:tc>
          <w:tcPr>
            <w:tcW w:w="1147" w:type="dxa"/>
            <w:tcBorders>
              <w:top w:val="nil"/>
              <w:left w:val="nil"/>
              <w:bottom w:val="single" w:sz="4" w:space="0" w:color="auto"/>
              <w:right w:val="single" w:sz="4" w:space="0" w:color="auto"/>
            </w:tcBorders>
            <w:shd w:val="clear" w:color="auto" w:fill="auto"/>
            <w:vAlign w:val="bottom"/>
            <w:hideMark/>
          </w:tcPr>
          <w:p w14:paraId="3AADC39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7.550,00 </w:t>
            </w:r>
          </w:p>
        </w:tc>
        <w:tc>
          <w:tcPr>
            <w:tcW w:w="1012" w:type="dxa"/>
            <w:tcBorders>
              <w:top w:val="nil"/>
              <w:left w:val="nil"/>
              <w:bottom w:val="single" w:sz="4" w:space="0" w:color="auto"/>
              <w:right w:val="single" w:sz="4" w:space="0" w:color="auto"/>
            </w:tcBorders>
            <w:shd w:val="clear" w:color="auto" w:fill="auto"/>
            <w:vAlign w:val="bottom"/>
            <w:hideMark/>
          </w:tcPr>
          <w:p w14:paraId="3734DEFB"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59,97%</w:t>
            </w:r>
          </w:p>
        </w:tc>
      </w:tr>
      <w:tr w:rsidR="0025241D" w:rsidRPr="0025241D" w14:paraId="11570559" w14:textId="77777777" w:rsidTr="00A810AD">
        <w:trPr>
          <w:trHeight w:val="58"/>
          <w:jc w:val="center"/>
        </w:trPr>
        <w:tc>
          <w:tcPr>
            <w:tcW w:w="2281" w:type="dxa"/>
            <w:vMerge/>
            <w:tcBorders>
              <w:left w:val="single" w:sz="4" w:space="0" w:color="auto"/>
              <w:right w:val="single" w:sz="4" w:space="0" w:color="auto"/>
            </w:tcBorders>
            <w:shd w:val="clear" w:color="auto" w:fill="auto"/>
            <w:vAlign w:val="bottom"/>
            <w:hideMark/>
          </w:tcPr>
          <w:p w14:paraId="7AB4D506" w14:textId="36FE5837" w:rsidR="00A810AD" w:rsidRPr="0025241D" w:rsidRDefault="00A810AD" w:rsidP="00A810AD">
            <w:pPr>
              <w:spacing w:after="0" w:line="240" w:lineRule="auto"/>
              <w:rPr>
                <w:rFonts w:ascii="Arial" w:eastAsia="Times New Roman" w:hAnsi="Arial" w:cs="Arial"/>
                <w:sz w:val="16"/>
                <w:szCs w:val="32"/>
              </w:rPr>
            </w:pPr>
          </w:p>
        </w:tc>
        <w:tc>
          <w:tcPr>
            <w:tcW w:w="1092" w:type="dxa"/>
            <w:tcBorders>
              <w:top w:val="nil"/>
              <w:left w:val="nil"/>
              <w:bottom w:val="single" w:sz="4" w:space="0" w:color="auto"/>
              <w:right w:val="single" w:sz="4" w:space="0" w:color="auto"/>
            </w:tcBorders>
            <w:shd w:val="clear" w:color="auto" w:fill="auto"/>
            <w:vAlign w:val="bottom"/>
            <w:hideMark/>
          </w:tcPr>
          <w:p w14:paraId="065D3DA6"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tc>
        <w:tc>
          <w:tcPr>
            <w:tcW w:w="1234" w:type="dxa"/>
            <w:tcBorders>
              <w:top w:val="nil"/>
              <w:left w:val="nil"/>
              <w:bottom w:val="single" w:sz="4" w:space="0" w:color="auto"/>
              <w:right w:val="single" w:sz="4" w:space="0" w:color="auto"/>
            </w:tcBorders>
            <w:shd w:val="clear" w:color="auto" w:fill="auto"/>
            <w:vAlign w:val="bottom"/>
            <w:hideMark/>
          </w:tcPr>
          <w:p w14:paraId="4212B417"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6293A55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1.243.338,90 </w:t>
            </w:r>
          </w:p>
        </w:tc>
        <w:tc>
          <w:tcPr>
            <w:tcW w:w="1075" w:type="dxa"/>
            <w:tcBorders>
              <w:top w:val="nil"/>
              <w:left w:val="nil"/>
              <w:bottom w:val="single" w:sz="4" w:space="0" w:color="auto"/>
              <w:right w:val="single" w:sz="4" w:space="0" w:color="auto"/>
            </w:tcBorders>
            <w:shd w:val="clear" w:color="auto" w:fill="auto"/>
            <w:vAlign w:val="bottom"/>
            <w:hideMark/>
          </w:tcPr>
          <w:p w14:paraId="553A7296"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1.135.821,68 </w:t>
            </w:r>
          </w:p>
        </w:tc>
        <w:tc>
          <w:tcPr>
            <w:tcW w:w="950" w:type="dxa"/>
            <w:tcBorders>
              <w:top w:val="nil"/>
              <w:left w:val="nil"/>
              <w:bottom w:val="single" w:sz="4" w:space="0" w:color="auto"/>
              <w:right w:val="single" w:sz="4" w:space="0" w:color="auto"/>
            </w:tcBorders>
            <w:shd w:val="clear" w:color="auto" w:fill="auto"/>
            <w:vAlign w:val="bottom"/>
            <w:hideMark/>
          </w:tcPr>
          <w:p w14:paraId="3E4AD3F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884.544,43 </w:t>
            </w:r>
          </w:p>
        </w:tc>
        <w:tc>
          <w:tcPr>
            <w:tcW w:w="888" w:type="dxa"/>
            <w:tcBorders>
              <w:top w:val="nil"/>
              <w:left w:val="nil"/>
              <w:bottom w:val="single" w:sz="4" w:space="0" w:color="auto"/>
              <w:right w:val="single" w:sz="4" w:space="0" w:color="auto"/>
            </w:tcBorders>
            <w:shd w:val="clear" w:color="auto" w:fill="auto"/>
            <w:vAlign w:val="bottom"/>
            <w:hideMark/>
          </w:tcPr>
          <w:p w14:paraId="57B34F2D"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77,88%</w:t>
            </w:r>
          </w:p>
        </w:tc>
        <w:tc>
          <w:tcPr>
            <w:tcW w:w="1327" w:type="dxa"/>
            <w:tcBorders>
              <w:top w:val="nil"/>
              <w:left w:val="nil"/>
              <w:bottom w:val="single" w:sz="4" w:space="0" w:color="auto"/>
              <w:right w:val="single" w:sz="4" w:space="0" w:color="auto"/>
            </w:tcBorders>
            <w:shd w:val="clear" w:color="auto" w:fill="auto"/>
            <w:vAlign w:val="bottom"/>
            <w:hideMark/>
          </w:tcPr>
          <w:p w14:paraId="14F1490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251.277,25 </w:t>
            </w:r>
          </w:p>
        </w:tc>
        <w:tc>
          <w:tcPr>
            <w:tcW w:w="1092" w:type="dxa"/>
            <w:tcBorders>
              <w:top w:val="nil"/>
              <w:left w:val="nil"/>
              <w:bottom w:val="single" w:sz="4" w:space="0" w:color="auto"/>
              <w:right w:val="single" w:sz="4" w:space="0" w:color="auto"/>
            </w:tcBorders>
            <w:shd w:val="clear" w:color="auto" w:fill="auto"/>
            <w:vAlign w:val="bottom"/>
            <w:hideMark/>
          </w:tcPr>
          <w:p w14:paraId="078AE5DD"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22,12%</w:t>
            </w:r>
          </w:p>
        </w:tc>
        <w:tc>
          <w:tcPr>
            <w:tcW w:w="1663" w:type="dxa"/>
            <w:tcBorders>
              <w:top w:val="nil"/>
              <w:left w:val="nil"/>
              <w:bottom w:val="single" w:sz="4" w:space="0" w:color="auto"/>
              <w:right w:val="single" w:sz="4" w:space="0" w:color="auto"/>
            </w:tcBorders>
            <w:shd w:val="clear" w:color="auto" w:fill="auto"/>
            <w:vAlign w:val="bottom"/>
            <w:hideMark/>
          </w:tcPr>
          <w:p w14:paraId="76A106BB"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796.819,27 </w:t>
            </w:r>
          </w:p>
        </w:tc>
        <w:tc>
          <w:tcPr>
            <w:tcW w:w="1012" w:type="dxa"/>
            <w:tcBorders>
              <w:top w:val="nil"/>
              <w:left w:val="nil"/>
              <w:bottom w:val="single" w:sz="4" w:space="0" w:color="auto"/>
              <w:right w:val="single" w:sz="4" w:space="0" w:color="auto"/>
            </w:tcBorders>
            <w:shd w:val="clear" w:color="auto" w:fill="auto"/>
            <w:vAlign w:val="bottom"/>
            <w:hideMark/>
          </w:tcPr>
          <w:p w14:paraId="1A8C1DA9"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90,08%</w:t>
            </w:r>
          </w:p>
        </w:tc>
        <w:tc>
          <w:tcPr>
            <w:tcW w:w="1147" w:type="dxa"/>
            <w:tcBorders>
              <w:top w:val="nil"/>
              <w:left w:val="nil"/>
              <w:bottom w:val="single" w:sz="4" w:space="0" w:color="auto"/>
              <w:right w:val="single" w:sz="4" w:space="0" w:color="auto"/>
            </w:tcBorders>
            <w:shd w:val="clear" w:color="auto" w:fill="auto"/>
            <w:vAlign w:val="bottom"/>
            <w:hideMark/>
          </w:tcPr>
          <w:p w14:paraId="0C5A9B43"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87.725,16 </w:t>
            </w:r>
          </w:p>
        </w:tc>
        <w:tc>
          <w:tcPr>
            <w:tcW w:w="1012" w:type="dxa"/>
            <w:tcBorders>
              <w:top w:val="nil"/>
              <w:left w:val="nil"/>
              <w:bottom w:val="single" w:sz="4" w:space="0" w:color="auto"/>
              <w:right w:val="single" w:sz="4" w:space="0" w:color="auto"/>
            </w:tcBorders>
            <w:shd w:val="clear" w:color="auto" w:fill="auto"/>
            <w:vAlign w:val="bottom"/>
            <w:hideMark/>
          </w:tcPr>
          <w:p w14:paraId="0B031C08"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9,92%</w:t>
            </w:r>
          </w:p>
        </w:tc>
      </w:tr>
      <w:tr w:rsidR="0025241D" w:rsidRPr="0025241D" w14:paraId="6155D0EA" w14:textId="77777777" w:rsidTr="00A810AD">
        <w:trPr>
          <w:trHeight w:val="333"/>
          <w:jc w:val="center"/>
        </w:trPr>
        <w:tc>
          <w:tcPr>
            <w:tcW w:w="2281" w:type="dxa"/>
            <w:vMerge/>
            <w:tcBorders>
              <w:left w:val="single" w:sz="4" w:space="0" w:color="auto"/>
              <w:bottom w:val="single" w:sz="4" w:space="0" w:color="auto"/>
              <w:right w:val="single" w:sz="4" w:space="0" w:color="auto"/>
            </w:tcBorders>
            <w:shd w:val="clear" w:color="auto" w:fill="auto"/>
            <w:vAlign w:val="bottom"/>
            <w:hideMark/>
          </w:tcPr>
          <w:p w14:paraId="5274E1C6" w14:textId="4A23EDAF" w:rsidR="00A810AD" w:rsidRPr="0025241D" w:rsidRDefault="00A810AD" w:rsidP="00A810AD">
            <w:pPr>
              <w:spacing w:after="0" w:line="240" w:lineRule="auto"/>
              <w:rPr>
                <w:rFonts w:ascii="Arial" w:eastAsia="Times New Roman" w:hAnsi="Arial" w:cs="Arial"/>
                <w:sz w:val="16"/>
                <w:szCs w:val="32"/>
              </w:rPr>
            </w:pPr>
          </w:p>
        </w:tc>
        <w:tc>
          <w:tcPr>
            <w:tcW w:w="1092" w:type="dxa"/>
            <w:tcBorders>
              <w:top w:val="nil"/>
              <w:left w:val="nil"/>
              <w:bottom w:val="single" w:sz="4" w:space="0" w:color="auto"/>
              <w:right w:val="single" w:sz="4" w:space="0" w:color="auto"/>
            </w:tcBorders>
            <w:shd w:val="clear" w:color="auto" w:fill="auto"/>
            <w:vAlign w:val="bottom"/>
            <w:hideMark/>
          </w:tcPr>
          <w:p w14:paraId="69065CD7"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234" w:type="dxa"/>
            <w:tcBorders>
              <w:top w:val="nil"/>
              <w:left w:val="nil"/>
              <w:bottom w:val="single" w:sz="4" w:space="0" w:color="auto"/>
              <w:right w:val="single" w:sz="4" w:space="0" w:color="auto"/>
            </w:tcBorders>
            <w:shd w:val="clear" w:color="auto" w:fill="auto"/>
            <w:vAlign w:val="bottom"/>
            <w:hideMark/>
          </w:tcPr>
          <w:p w14:paraId="3424A43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7CBD5C7F"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75.000,00 </w:t>
            </w:r>
          </w:p>
        </w:tc>
        <w:tc>
          <w:tcPr>
            <w:tcW w:w="1075" w:type="dxa"/>
            <w:tcBorders>
              <w:top w:val="nil"/>
              <w:left w:val="nil"/>
              <w:bottom w:val="single" w:sz="4" w:space="0" w:color="auto"/>
              <w:right w:val="single" w:sz="4" w:space="0" w:color="auto"/>
            </w:tcBorders>
            <w:shd w:val="clear" w:color="auto" w:fill="auto"/>
            <w:vAlign w:val="bottom"/>
            <w:hideMark/>
          </w:tcPr>
          <w:p w14:paraId="07927804"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77.000,00 </w:t>
            </w:r>
          </w:p>
        </w:tc>
        <w:tc>
          <w:tcPr>
            <w:tcW w:w="950" w:type="dxa"/>
            <w:tcBorders>
              <w:top w:val="nil"/>
              <w:left w:val="nil"/>
              <w:bottom w:val="single" w:sz="4" w:space="0" w:color="auto"/>
              <w:right w:val="single" w:sz="4" w:space="0" w:color="auto"/>
            </w:tcBorders>
            <w:shd w:val="clear" w:color="auto" w:fill="auto"/>
            <w:vAlign w:val="bottom"/>
            <w:hideMark/>
          </w:tcPr>
          <w:p w14:paraId="1912D8F1"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888" w:type="dxa"/>
            <w:tcBorders>
              <w:top w:val="nil"/>
              <w:left w:val="nil"/>
              <w:bottom w:val="single" w:sz="4" w:space="0" w:color="auto"/>
              <w:right w:val="single" w:sz="4" w:space="0" w:color="auto"/>
            </w:tcBorders>
            <w:shd w:val="clear" w:color="auto" w:fill="auto"/>
            <w:vAlign w:val="bottom"/>
            <w:hideMark/>
          </w:tcPr>
          <w:p w14:paraId="031964D4"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0,00%</w:t>
            </w:r>
          </w:p>
        </w:tc>
        <w:tc>
          <w:tcPr>
            <w:tcW w:w="1327" w:type="dxa"/>
            <w:tcBorders>
              <w:top w:val="nil"/>
              <w:left w:val="nil"/>
              <w:bottom w:val="single" w:sz="4" w:space="0" w:color="auto"/>
              <w:right w:val="single" w:sz="4" w:space="0" w:color="auto"/>
            </w:tcBorders>
            <w:shd w:val="clear" w:color="auto" w:fill="auto"/>
            <w:vAlign w:val="bottom"/>
            <w:hideMark/>
          </w:tcPr>
          <w:p w14:paraId="003DD33D"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77.000,00 </w:t>
            </w:r>
          </w:p>
        </w:tc>
        <w:tc>
          <w:tcPr>
            <w:tcW w:w="1092" w:type="dxa"/>
            <w:tcBorders>
              <w:top w:val="nil"/>
              <w:left w:val="nil"/>
              <w:bottom w:val="single" w:sz="4" w:space="0" w:color="auto"/>
              <w:right w:val="single" w:sz="4" w:space="0" w:color="auto"/>
            </w:tcBorders>
            <w:shd w:val="clear" w:color="auto" w:fill="auto"/>
            <w:vAlign w:val="bottom"/>
            <w:hideMark/>
          </w:tcPr>
          <w:p w14:paraId="5EDD83CF" w14:textId="77777777" w:rsidR="00A810AD" w:rsidRPr="0025241D" w:rsidRDefault="00A810AD" w:rsidP="00A810AD">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100,00%</w:t>
            </w:r>
          </w:p>
        </w:tc>
        <w:tc>
          <w:tcPr>
            <w:tcW w:w="1663" w:type="dxa"/>
            <w:tcBorders>
              <w:top w:val="nil"/>
              <w:left w:val="nil"/>
              <w:bottom w:val="single" w:sz="4" w:space="0" w:color="auto"/>
              <w:right w:val="single" w:sz="4" w:space="0" w:color="auto"/>
            </w:tcBorders>
            <w:shd w:val="clear" w:color="auto" w:fill="auto"/>
            <w:vAlign w:val="bottom"/>
            <w:hideMark/>
          </w:tcPr>
          <w:p w14:paraId="731672F5"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12" w:type="dxa"/>
            <w:tcBorders>
              <w:top w:val="nil"/>
              <w:left w:val="nil"/>
              <w:bottom w:val="single" w:sz="4" w:space="0" w:color="auto"/>
              <w:right w:val="single" w:sz="4" w:space="0" w:color="auto"/>
            </w:tcBorders>
            <w:shd w:val="clear" w:color="auto" w:fill="auto"/>
            <w:vAlign w:val="bottom"/>
            <w:hideMark/>
          </w:tcPr>
          <w:p w14:paraId="3F451DF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1147" w:type="dxa"/>
            <w:tcBorders>
              <w:top w:val="nil"/>
              <w:left w:val="nil"/>
              <w:bottom w:val="single" w:sz="4" w:space="0" w:color="auto"/>
              <w:right w:val="single" w:sz="4" w:space="0" w:color="auto"/>
            </w:tcBorders>
            <w:shd w:val="clear" w:color="auto" w:fill="auto"/>
            <w:vAlign w:val="bottom"/>
            <w:hideMark/>
          </w:tcPr>
          <w:p w14:paraId="599C257C"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12" w:type="dxa"/>
            <w:tcBorders>
              <w:top w:val="nil"/>
              <w:left w:val="nil"/>
              <w:bottom w:val="single" w:sz="4" w:space="0" w:color="auto"/>
              <w:right w:val="single" w:sz="4" w:space="0" w:color="auto"/>
            </w:tcBorders>
            <w:shd w:val="clear" w:color="auto" w:fill="auto"/>
            <w:vAlign w:val="bottom"/>
            <w:hideMark/>
          </w:tcPr>
          <w:p w14:paraId="5656F730" w14:textId="77777777" w:rsidR="00A810AD" w:rsidRPr="0025241D" w:rsidRDefault="00A810AD" w:rsidP="00A810AD">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r>
      <w:tr w:rsidR="00A810AD" w:rsidRPr="0025241D" w14:paraId="2A69F6B2" w14:textId="77777777" w:rsidTr="00A810AD">
        <w:trPr>
          <w:trHeight w:val="84"/>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14:paraId="343C911A"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1092" w:type="dxa"/>
            <w:tcBorders>
              <w:top w:val="nil"/>
              <w:left w:val="nil"/>
              <w:bottom w:val="single" w:sz="4" w:space="0" w:color="auto"/>
              <w:right w:val="single" w:sz="4" w:space="0" w:color="auto"/>
            </w:tcBorders>
            <w:shd w:val="clear" w:color="auto" w:fill="auto"/>
            <w:vAlign w:val="bottom"/>
            <w:hideMark/>
          </w:tcPr>
          <w:p w14:paraId="12976219"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234" w:type="dxa"/>
            <w:tcBorders>
              <w:top w:val="nil"/>
              <w:left w:val="nil"/>
              <w:bottom w:val="single" w:sz="4" w:space="0" w:color="auto"/>
              <w:right w:val="single" w:sz="4" w:space="0" w:color="auto"/>
            </w:tcBorders>
            <w:shd w:val="clear" w:color="auto" w:fill="auto"/>
            <w:vAlign w:val="bottom"/>
            <w:hideMark/>
          </w:tcPr>
          <w:p w14:paraId="549B0FC7"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181" w:type="dxa"/>
            <w:tcBorders>
              <w:top w:val="nil"/>
              <w:left w:val="nil"/>
              <w:bottom w:val="single" w:sz="4" w:space="0" w:color="auto"/>
              <w:right w:val="single" w:sz="4" w:space="0" w:color="auto"/>
            </w:tcBorders>
            <w:shd w:val="clear" w:color="auto" w:fill="auto"/>
            <w:vAlign w:val="bottom"/>
            <w:hideMark/>
          </w:tcPr>
          <w:p w14:paraId="5BB9360F"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1.318.338,90 </w:t>
            </w:r>
          </w:p>
        </w:tc>
        <w:tc>
          <w:tcPr>
            <w:tcW w:w="1075" w:type="dxa"/>
            <w:tcBorders>
              <w:top w:val="nil"/>
              <w:left w:val="nil"/>
              <w:bottom w:val="single" w:sz="4" w:space="0" w:color="auto"/>
              <w:right w:val="single" w:sz="4" w:space="0" w:color="auto"/>
            </w:tcBorders>
            <w:shd w:val="clear" w:color="auto" w:fill="auto"/>
            <w:vAlign w:val="bottom"/>
            <w:hideMark/>
          </w:tcPr>
          <w:p w14:paraId="6B5BC573"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1.515.234,71 </w:t>
            </w:r>
          </w:p>
        </w:tc>
        <w:tc>
          <w:tcPr>
            <w:tcW w:w="950" w:type="dxa"/>
            <w:tcBorders>
              <w:top w:val="nil"/>
              <w:left w:val="nil"/>
              <w:bottom w:val="single" w:sz="4" w:space="0" w:color="auto"/>
              <w:right w:val="single" w:sz="4" w:space="0" w:color="auto"/>
            </w:tcBorders>
            <w:shd w:val="clear" w:color="auto" w:fill="auto"/>
            <w:vAlign w:val="bottom"/>
            <w:hideMark/>
          </w:tcPr>
          <w:p w14:paraId="3AB2AB1D"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897.134,43 </w:t>
            </w:r>
          </w:p>
        </w:tc>
        <w:tc>
          <w:tcPr>
            <w:tcW w:w="888" w:type="dxa"/>
            <w:tcBorders>
              <w:top w:val="nil"/>
              <w:left w:val="nil"/>
              <w:bottom w:val="single" w:sz="4" w:space="0" w:color="auto"/>
              <w:right w:val="single" w:sz="4" w:space="0" w:color="auto"/>
            </w:tcBorders>
            <w:shd w:val="clear" w:color="auto" w:fill="auto"/>
            <w:vAlign w:val="bottom"/>
            <w:hideMark/>
          </w:tcPr>
          <w:p w14:paraId="735B4562" w14:textId="77777777" w:rsidR="00A810AD" w:rsidRPr="0025241D" w:rsidRDefault="00A810AD" w:rsidP="00A810AD">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59,21%</w:t>
            </w:r>
          </w:p>
        </w:tc>
        <w:tc>
          <w:tcPr>
            <w:tcW w:w="1327" w:type="dxa"/>
            <w:tcBorders>
              <w:top w:val="nil"/>
              <w:left w:val="nil"/>
              <w:bottom w:val="single" w:sz="4" w:space="0" w:color="auto"/>
              <w:right w:val="single" w:sz="4" w:space="0" w:color="auto"/>
            </w:tcBorders>
            <w:shd w:val="clear" w:color="auto" w:fill="auto"/>
            <w:vAlign w:val="bottom"/>
            <w:hideMark/>
          </w:tcPr>
          <w:p w14:paraId="0F81B63E"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618.100,28 </w:t>
            </w:r>
          </w:p>
        </w:tc>
        <w:tc>
          <w:tcPr>
            <w:tcW w:w="1092" w:type="dxa"/>
            <w:tcBorders>
              <w:top w:val="nil"/>
              <w:left w:val="nil"/>
              <w:bottom w:val="single" w:sz="4" w:space="0" w:color="auto"/>
              <w:right w:val="single" w:sz="4" w:space="0" w:color="auto"/>
            </w:tcBorders>
            <w:shd w:val="clear" w:color="auto" w:fill="auto"/>
            <w:vAlign w:val="bottom"/>
            <w:hideMark/>
          </w:tcPr>
          <w:p w14:paraId="7E3922E4" w14:textId="77777777" w:rsidR="00A810AD" w:rsidRPr="0025241D" w:rsidRDefault="00A810AD" w:rsidP="00A810AD">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40,79%</w:t>
            </w:r>
          </w:p>
        </w:tc>
        <w:tc>
          <w:tcPr>
            <w:tcW w:w="1663" w:type="dxa"/>
            <w:tcBorders>
              <w:top w:val="nil"/>
              <w:left w:val="nil"/>
              <w:bottom w:val="single" w:sz="4" w:space="0" w:color="auto"/>
              <w:right w:val="single" w:sz="4" w:space="0" w:color="auto"/>
            </w:tcBorders>
            <w:shd w:val="clear" w:color="auto" w:fill="auto"/>
            <w:vAlign w:val="bottom"/>
            <w:hideMark/>
          </w:tcPr>
          <w:p w14:paraId="70FC71C5"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801.859,27 </w:t>
            </w:r>
          </w:p>
        </w:tc>
        <w:tc>
          <w:tcPr>
            <w:tcW w:w="1012" w:type="dxa"/>
            <w:tcBorders>
              <w:top w:val="nil"/>
              <w:left w:val="nil"/>
              <w:bottom w:val="single" w:sz="4" w:space="0" w:color="auto"/>
              <w:right w:val="single" w:sz="4" w:space="0" w:color="auto"/>
            </w:tcBorders>
            <w:shd w:val="clear" w:color="auto" w:fill="auto"/>
            <w:vAlign w:val="bottom"/>
            <w:hideMark/>
          </w:tcPr>
          <w:p w14:paraId="1FA596F8" w14:textId="77777777" w:rsidR="00A810AD" w:rsidRPr="0025241D" w:rsidRDefault="00A810AD" w:rsidP="00A810AD">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89,38%</w:t>
            </w:r>
          </w:p>
        </w:tc>
        <w:tc>
          <w:tcPr>
            <w:tcW w:w="1147" w:type="dxa"/>
            <w:tcBorders>
              <w:top w:val="nil"/>
              <w:left w:val="nil"/>
              <w:bottom w:val="single" w:sz="4" w:space="0" w:color="auto"/>
              <w:right w:val="single" w:sz="4" w:space="0" w:color="auto"/>
            </w:tcBorders>
            <w:shd w:val="clear" w:color="auto" w:fill="auto"/>
            <w:vAlign w:val="bottom"/>
            <w:hideMark/>
          </w:tcPr>
          <w:p w14:paraId="2E9D5A13" w14:textId="77777777" w:rsidR="00A810AD" w:rsidRPr="0025241D" w:rsidRDefault="00A810AD" w:rsidP="00A810AD">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95.275,16 </w:t>
            </w:r>
          </w:p>
        </w:tc>
        <w:tc>
          <w:tcPr>
            <w:tcW w:w="1012" w:type="dxa"/>
            <w:tcBorders>
              <w:top w:val="nil"/>
              <w:left w:val="nil"/>
              <w:bottom w:val="single" w:sz="4" w:space="0" w:color="auto"/>
              <w:right w:val="single" w:sz="4" w:space="0" w:color="auto"/>
            </w:tcBorders>
            <w:shd w:val="clear" w:color="auto" w:fill="auto"/>
            <w:vAlign w:val="bottom"/>
            <w:hideMark/>
          </w:tcPr>
          <w:p w14:paraId="6595444C" w14:textId="77777777" w:rsidR="00A810AD" w:rsidRPr="0025241D" w:rsidRDefault="00A810AD" w:rsidP="00A810AD">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10,62%</w:t>
            </w:r>
          </w:p>
        </w:tc>
      </w:tr>
    </w:tbl>
    <w:p w14:paraId="0A86FAC9" w14:textId="77777777" w:rsidR="00A810AD" w:rsidRPr="0025241D" w:rsidRDefault="00A810AD" w:rsidP="003B46AB">
      <w:pPr>
        <w:rPr>
          <w:rFonts w:ascii="Arial" w:eastAsia="Times New Roman" w:hAnsi="Arial" w:cs="Arial"/>
          <w:b/>
          <w:bCs/>
          <w:sz w:val="16"/>
          <w:szCs w:val="16"/>
        </w:rPr>
      </w:pPr>
    </w:p>
    <w:p w14:paraId="5A3569AF" w14:textId="77777777" w:rsidR="003B46AB" w:rsidRPr="0025241D" w:rsidRDefault="003B46AB" w:rsidP="003B46AB">
      <w:pPr>
        <w:rPr>
          <w:b/>
          <w:bCs/>
          <w:sz w:val="24"/>
        </w:rPr>
      </w:pPr>
      <w:r w:rsidRPr="0025241D">
        <w:rPr>
          <w:rFonts w:ascii="Arial" w:eastAsia="Times New Roman" w:hAnsi="Arial" w:cs="Arial"/>
          <w:b/>
          <w:bCs/>
          <w:sz w:val="18"/>
          <w:szCs w:val="16"/>
        </w:rPr>
        <w:lastRenderedPageBreak/>
        <w:t>Assistenza generale alle Commissioni di controllo, per le politiche dell’Unione Europea, speciali e d’inchiesta. Analisi di fattibilità. Assistenza alla Commissione pari opportunità, al CdAL e all’Autorità regionale per la partecipazione – Dirigente Andrea Di Bernardo</w:t>
      </w:r>
    </w:p>
    <w:p w14:paraId="1C039C82" w14:textId="30986DE3" w:rsidR="00E61354" w:rsidRPr="0025241D" w:rsidRDefault="0060376C" w:rsidP="0060376C">
      <w:pPr>
        <w:jc w:val="center"/>
        <w:rPr>
          <w:noProof/>
        </w:rPr>
      </w:pPr>
      <w:r w:rsidRPr="0025241D">
        <w:rPr>
          <w:noProof/>
        </w:rPr>
        <w:drawing>
          <wp:inline distT="0" distB="0" distL="0" distR="0" wp14:anchorId="5A2C4F4B" wp14:editId="5E2222CE">
            <wp:extent cx="6982859" cy="352044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00016" cy="3529090"/>
                    </a:xfrm>
                    <a:prstGeom prst="rect">
                      <a:avLst/>
                    </a:prstGeom>
                  </pic:spPr>
                </pic:pic>
              </a:graphicData>
            </a:graphic>
          </wp:inline>
        </w:drawing>
      </w:r>
    </w:p>
    <w:tbl>
      <w:tblPr>
        <w:tblW w:w="15183" w:type="dxa"/>
        <w:jc w:val="center"/>
        <w:tblCellMar>
          <w:left w:w="70" w:type="dxa"/>
          <w:right w:w="70" w:type="dxa"/>
        </w:tblCellMar>
        <w:tblLook w:val="04A0" w:firstRow="1" w:lastRow="0" w:firstColumn="1" w:lastColumn="0" w:noHBand="0" w:noVBand="1"/>
      </w:tblPr>
      <w:tblGrid>
        <w:gridCol w:w="2547"/>
        <w:gridCol w:w="1092"/>
        <w:gridCol w:w="1098"/>
        <w:gridCol w:w="1181"/>
        <w:gridCol w:w="950"/>
        <w:gridCol w:w="950"/>
        <w:gridCol w:w="888"/>
        <w:gridCol w:w="1212"/>
        <w:gridCol w:w="1092"/>
        <w:gridCol w:w="1137"/>
        <w:gridCol w:w="1012"/>
        <w:gridCol w:w="1012"/>
        <w:gridCol w:w="1012"/>
      </w:tblGrid>
      <w:tr w:rsidR="0025241D" w:rsidRPr="0025241D" w14:paraId="17195971" w14:textId="77777777" w:rsidTr="0060376C">
        <w:trPr>
          <w:trHeight w:val="195"/>
          <w:jc w:val="center"/>
        </w:trPr>
        <w:tc>
          <w:tcPr>
            <w:tcW w:w="2547"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098DD36D"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Settore</w:t>
            </w:r>
          </w:p>
        </w:tc>
        <w:tc>
          <w:tcPr>
            <w:tcW w:w="1092" w:type="dxa"/>
            <w:tcBorders>
              <w:top w:val="single" w:sz="4" w:space="0" w:color="auto"/>
              <w:left w:val="nil"/>
              <w:bottom w:val="single" w:sz="4" w:space="0" w:color="auto"/>
              <w:right w:val="single" w:sz="4" w:space="0" w:color="auto"/>
            </w:tcBorders>
            <w:shd w:val="clear" w:color="000000" w:fill="B4C6E7"/>
            <w:vAlign w:val="bottom"/>
            <w:hideMark/>
          </w:tcPr>
          <w:p w14:paraId="20F4B4DF"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Tipo stanziamento 2023</w:t>
            </w:r>
          </w:p>
        </w:tc>
        <w:tc>
          <w:tcPr>
            <w:tcW w:w="1098" w:type="dxa"/>
            <w:tcBorders>
              <w:top w:val="single" w:sz="4" w:space="0" w:color="auto"/>
              <w:left w:val="nil"/>
              <w:bottom w:val="single" w:sz="4" w:space="0" w:color="auto"/>
              <w:right w:val="single" w:sz="4" w:space="0" w:color="auto"/>
            </w:tcBorders>
            <w:shd w:val="clear" w:color="000000" w:fill="B4C6E7"/>
            <w:vAlign w:val="bottom"/>
            <w:hideMark/>
          </w:tcPr>
          <w:p w14:paraId="66CB924C"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Titolo</w:t>
            </w:r>
          </w:p>
        </w:tc>
        <w:tc>
          <w:tcPr>
            <w:tcW w:w="1181" w:type="dxa"/>
            <w:tcBorders>
              <w:top w:val="single" w:sz="4" w:space="0" w:color="auto"/>
              <w:left w:val="nil"/>
              <w:bottom w:val="single" w:sz="4" w:space="0" w:color="auto"/>
              <w:right w:val="single" w:sz="4" w:space="0" w:color="auto"/>
            </w:tcBorders>
            <w:shd w:val="clear" w:color="000000" w:fill="B4C6E7"/>
            <w:vAlign w:val="bottom"/>
            <w:hideMark/>
          </w:tcPr>
          <w:p w14:paraId="2AB84BCC"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Stanziamento iniziale</w:t>
            </w:r>
          </w:p>
        </w:tc>
        <w:tc>
          <w:tcPr>
            <w:tcW w:w="950" w:type="dxa"/>
            <w:tcBorders>
              <w:top w:val="single" w:sz="4" w:space="0" w:color="auto"/>
              <w:left w:val="nil"/>
              <w:bottom w:val="single" w:sz="4" w:space="0" w:color="auto"/>
              <w:right w:val="single" w:sz="4" w:space="0" w:color="auto"/>
            </w:tcBorders>
            <w:shd w:val="clear" w:color="000000" w:fill="B4C6E7"/>
            <w:vAlign w:val="bottom"/>
            <w:hideMark/>
          </w:tcPr>
          <w:p w14:paraId="7B4090F2"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Previsione assestata Rendiconto 2023</w:t>
            </w:r>
          </w:p>
        </w:tc>
        <w:tc>
          <w:tcPr>
            <w:tcW w:w="950" w:type="dxa"/>
            <w:tcBorders>
              <w:top w:val="single" w:sz="4" w:space="0" w:color="auto"/>
              <w:left w:val="nil"/>
              <w:bottom w:val="single" w:sz="4" w:space="0" w:color="auto"/>
              <w:right w:val="single" w:sz="4" w:space="0" w:color="auto"/>
            </w:tcBorders>
            <w:shd w:val="clear" w:color="000000" w:fill="B4C6E7"/>
            <w:vAlign w:val="bottom"/>
            <w:hideMark/>
          </w:tcPr>
          <w:p w14:paraId="77058AD2"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Impegnato Rendiconto 2023</w:t>
            </w:r>
          </w:p>
        </w:tc>
        <w:tc>
          <w:tcPr>
            <w:tcW w:w="888" w:type="dxa"/>
            <w:tcBorders>
              <w:top w:val="single" w:sz="4" w:space="0" w:color="auto"/>
              <w:left w:val="nil"/>
              <w:bottom w:val="single" w:sz="4" w:space="0" w:color="auto"/>
              <w:right w:val="single" w:sz="4" w:space="0" w:color="auto"/>
            </w:tcBorders>
            <w:shd w:val="clear" w:color="000000" w:fill="F2F2F2"/>
            <w:vAlign w:val="bottom"/>
            <w:hideMark/>
          </w:tcPr>
          <w:p w14:paraId="2AABA4AF"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impegnato</w:t>
            </w:r>
          </w:p>
        </w:tc>
        <w:tc>
          <w:tcPr>
            <w:tcW w:w="1212" w:type="dxa"/>
            <w:tcBorders>
              <w:top w:val="single" w:sz="4" w:space="0" w:color="auto"/>
              <w:left w:val="nil"/>
              <w:bottom w:val="single" w:sz="4" w:space="0" w:color="auto"/>
              <w:right w:val="single" w:sz="4" w:space="0" w:color="auto"/>
            </w:tcBorders>
            <w:shd w:val="clear" w:color="000000" w:fill="B4C6E7"/>
            <w:vAlign w:val="bottom"/>
            <w:hideMark/>
          </w:tcPr>
          <w:p w14:paraId="15D993EF"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Disponibilità ad impegnare  Rendiconto 2023</w:t>
            </w:r>
          </w:p>
        </w:tc>
        <w:tc>
          <w:tcPr>
            <w:tcW w:w="1092" w:type="dxa"/>
            <w:tcBorders>
              <w:top w:val="single" w:sz="4" w:space="0" w:color="auto"/>
              <w:left w:val="nil"/>
              <w:bottom w:val="single" w:sz="4" w:space="0" w:color="auto"/>
              <w:right w:val="single" w:sz="4" w:space="0" w:color="auto"/>
            </w:tcBorders>
            <w:shd w:val="clear" w:color="000000" w:fill="F2F2F2"/>
            <w:vAlign w:val="bottom"/>
            <w:hideMark/>
          </w:tcPr>
          <w:p w14:paraId="570D00CE"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Economie di stanziamento</w:t>
            </w:r>
          </w:p>
        </w:tc>
        <w:tc>
          <w:tcPr>
            <w:tcW w:w="1137" w:type="dxa"/>
            <w:tcBorders>
              <w:top w:val="single" w:sz="4" w:space="0" w:color="auto"/>
              <w:left w:val="nil"/>
              <w:bottom w:val="single" w:sz="4" w:space="0" w:color="auto"/>
              <w:right w:val="single" w:sz="4" w:space="0" w:color="auto"/>
            </w:tcBorders>
            <w:shd w:val="clear" w:color="000000" w:fill="B4C6E7"/>
            <w:vAlign w:val="bottom"/>
            <w:hideMark/>
          </w:tcPr>
          <w:p w14:paraId="28E4B588"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Pagamenti c/competenza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6914DBF3"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Pagamenti in conto competenza</w:t>
            </w:r>
          </w:p>
        </w:tc>
        <w:tc>
          <w:tcPr>
            <w:tcW w:w="1012" w:type="dxa"/>
            <w:tcBorders>
              <w:top w:val="single" w:sz="4" w:space="0" w:color="auto"/>
              <w:left w:val="nil"/>
              <w:bottom w:val="single" w:sz="4" w:space="0" w:color="auto"/>
              <w:right w:val="single" w:sz="4" w:space="0" w:color="auto"/>
            </w:tcBorders>
            <w:shd w:val="clear" w:color="000000" w:fill="B4C6E7"/>
            <w:vAlign w:val="bottom"/>
            <w:hideMark/>
          </w:tcPr>
          <w:p w14:paraId="6046E64C"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Residui in conto 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1AFDD677"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Residui in conto competenza</w:t>
            </w:r>
          </w:p>
        </w:tc>
      </w:tr>
      <w:tr w:rsidR="0025241D" w:rsidRPr="0025241D" w14:paraId="4DB86772" w14:textId="77777777" w:rsidTr="0060376C">
        <w:trPr>
          <w:trHeight w:val="495"/>
          <w:jc w:val="center"/>
        </w:trPr>
        <w:tc>
          <w:tcPr>
            <w:tcW w:w="2547" w:type="dxa"/>
            <w:vMerge w:val="restart"/>
            <w:tcBorders>
              <w:top w:val="nil"/>
              <w:left w:val="single" w:sz="4" w:space="0" w:color="auto"/>
              <w:right w:val="single" w:sz="4" w:space="0" w:color="auto"/>
            </w:tcBorders>
            <w:shd w:val="clear" w:color="auto" w:fill="auto"/>
            <w:vAlign w:val="bottom"/>
            <w:hideMark/>
          </w:tcPr>
          <w:p w14:paraId="4288FF18" w14:textId="45EDF138"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Assistenza generale alle commissioni di controllo, per le politiche dell’Unione Europea, istituzionali, speciali e d’inchiesta. Analisi di fattibilità. Assistenza alla Commissione pari opportunità, al Cdal e all’Autorità regionale per la partecipazione   </w:t>
            </w:r>
          </w:p>
        </w:tc>
        <w:tc>
          <w:tcPr>
            <w:tcW w:w="1092" w:type="dxa"/>
            <w:tcBorders>
              <w:top w:val="nil"/>
              <w:left w:val="nil"/>
              <w:bottom w:val="single" w:sz="4" w:space="0" w:color="auto"/>
              <w:right w:val="single" w:sz="4" w:space="0" w:color="auto"/>
            </w:tcBorders>
            <w:shd w:val="clear" w:color="auto" w:fill="auto"/>
            <w:vAlign w:val="bottom"/>
            <w:hideMark/>
          </w:tcPr>
          <w:p w14:paraId="1CAF1AA8"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tc>
        <w:tc>
          <w:tcPr>
            <w:tcW w:w="1098" w:type="dxa"/>
            <w:tcBorders>
              <w:top w:val="nil"/>
              <w:left w:val="nil"/>
              <w:bottom w:val="single" w:sz="4" w:space="0" w:color="auto"/>
              <w:right w:val="single" w:sz="4" w:space="0" w:color="auto"/>
            </w:tcBorders>
            <w:shd w:val="clear" w:color="auto" w:fill="auto"/>
            <w:vAlign w:val="bottom"/>
            <w:hideMark/>
          </w:tcPr>
          <w:p w14:paraId="049E57D5"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499C2DB7"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431.923,84 </w:t>
            </w:r>
          </w:p>
        </w:tc>
        <w:tc>
          <w:tcPr>
            <w:tcW w:w="950" w:type="dxa"/>
            <w:tcBorders>
              <w:top w:val="nil"/>
              <w:left w:val="nil"/>
              <w:bottom w:val="single" w:sz="4" w:space="0" w:color="auto"/>
              <w:right w:val="single" w:sz="4" w:space="0" w:color="auto"/>
            </w:tcBorders>
            <w:shd w:val="clear" w:color="auto" w:fill="auto"/>
            <w:vAlign w:val="bottom"/>
            <w:hideMark/>
          </w:tcPr>
          <w:p w14:paraId="0792AD2F"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421.723,84 </w:t>
            </w:r>
          </w:p>
        </w:tc>
        <w:tc>
          <w:tcPr>
            <w:tcW w:w="950" w:type="dxa"/>
            <w:tcBorders>
              <w:top w:val="nil"/>
              <w:left w:val="nil"/>
              <w:bottom w:val="single" w:sz="4" w:space="0" w:color="auto"/>
              <w:right w:val="single" w:sz="4" w:space="0" w:color="auto"/>
            </w:tcBorders>
            <w:shd w:val="clear" w:color="auto" w:fill="auto"/>
            <w:vAlign w:val="bottom"/>
            <w:hideMark/>
          </w:tcPr>
          <w:p w14:paraId="210AA68A"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349.738,51 </w:t>
            </w:r>
          </w:p>
        </w:tc>
        <w:tc>
          <w:tcPr>
            <w:tcW w:w="888" w:type="dxa"/>
            <w:tcBorders>
              <w:top w:val="nil"/>
              <w:left w:val="nil"/>
              <w:bottom w:val="single" w:sz="4" w:space="0" w:color="auto"/>
              <w:right w:val="single" w:sz="4" w:space="0" w:color="auto"/>
            </w:tcBorders>
            <w:shd w:val="clear" w:color="auto" w:fill="auto"/>
            <w:vAlign w:val="bottom"/>
            <w:hideMark/>
          </w:tcPr>
          <w:p w14:paraId="30A3B408" w14:textId="77777777" w:rsidR="00E61354" w:rsidRPr="0025241D" w:rsidRDefault="00E61354" w:rsidP="00E61354">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82,93%</w:t>
            </w:r>
          </w:p>
        </w:tc>
        <w:tc>
          <w:tcPr>
            <w:tcW w:w="1212" w:type="dxa"/>
            <w:tcBorders>
              <w:top w:val="nil"/>
              <w:left w:val="nil"/>
              <w:bottom w:val="single" w:sz="4" w:space="0" w:color="auto"/>
              <w:right w:val="single" w:sz="4" w:space="0" w:color="auto"/>
            </w:tcBorders>
            <w:shd w:val="clear" w:color="auto" w:fill="auto"/>
            <w:vAlign w:val="bottom"/>
            <w:hideMark/>
          </w:tcPr>
          <w:p w14:paraId="133E5DB7"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71.985,33 </w:t>
            </w:r>
          </w:p>
        </w:tc>
        <w:tc>
          <w:tcPr>
            <w:tcW w:w="1092" w:type="dxa"/>
            <w:tcBorders>
              <w:top w:val="nil"/>
              <w:left w:val="nil"/>
              <w:bottom w:val="single" w:sz="4" w:space="0" w:color="auto"/>
              <w:right w:val="single" w:sz="4" w:space="0" w:color="auto"/>
            </w:tcBorders>
            <w:shd w:val="clear" w:color="auto" w:fill="auto"/>
            <w:vAlign w:val="bottom"/>
            <w:hideMark/>
          </w:tcPr>
          <w:p w14:paraId="5A9E01E8" w14:textId="77777777" w:rsidR="00E61354" w:rsidRPr="0025241D" w:rsidRDefault="00E61354" w:rsidP="00E61354">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17,07%</w:t>
            </w:r>
          </w:p>
        </w:tc>
        <w:tc>
          <w:tcPr>
            <w:tcW w:w="1137" w:type="dxa"/>
            <w:tcBorders>
              <w:top w:val="nil"/>
              <w:left w:val="nil"/>
              <w:bottom w:val="single" w:sz="4" w:space="0" w:color="auto"/>
              <w:right w:val="single" w:sz="4" w:space="0" w:color="auto"/>
            </w:tcBorders>
            <w:shd w:val="clear" w:color="auto" w:fill="auto"/>
            <w:vAlign w:val="bottom"/>
            <w:hideMark/>
          </w:tcPr>
          <w:p w14:paraId="7ABC059B"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335.797,01 </w:t>
            </w:r>
          </w:p>
        </w:tc>
        <w:tc>
          <w:tcPr>
            <w:tcW w:w="1012" w:type="dxa"/>
            <w:tcBorders>
              <w:top w:val="nil"/>
              <w:left w:val="nil"/>
              <w:bottom w:val="single" w:sz="4" w:space="0" w:color="auto"/>
              <w:right w:val="single" w:sz="4" w:space="0" w:color="auto"/>
            </w:tcBorders>
            <w:shd w:val="clear" w:color="auto" w:fill="auto"/>
            <w:vAlign w:val="bottom"/>
            <w:hideMark/>
          </w:tcPr>
          <w:p w14:paraId="1A3013D5" w14:textId="77777777" w:rsidR="00E61354" w:rsidRPr="0025241D" w:rsidRDefault="00E61354" w:rsidP="00E61354">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96,01%</w:t>
            </w:r>
          </w:p>
        </w:tc>
        <w:tc>
          <w:tcPr>
            <w:tcW w:w="1012" w:type="dxa"/>
            <w:tcBorders>
              <w:top w:val="nil"/>
              <w:left w:val="nil"/>
              <w:bottom w:val="single" w:sz="4" w:space="0" w:color="auto"/>
              <w:right w:val="single" w:sz="4" w:space="0" w:color="auto"/>
            </w:tcBorders>
            <w:shd w:val="clear" w:color="auto" w:fill="auto"/>
            <w:vAlign w:val="bottom"/>
            <w:hideMark/>
          </w:tcPr>
          <w:p w14:paraId="4175840E"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13.941,50 </w:t>
            </w:r>
          </w:p>
        </w:tc>
        <w:tc>
          <w:tcPr>
            <w:tcW w:w="1012" w:type="dxa"/>
            <w:tcBorders>
              <w:top w:val="nil"/>
              <w:left w:val="nil"/>
              <w:bottom w:val="single" w:sz="4" w:space="0" w:color="auto"/>
              <w:right w:val="single" w:sz="4" w:space="0" w:color="auto"/>
            </w:tcBorders>
            <w:shd w:val="clear" w:color="auto" w:fill="auto"/>
            <w:vAlign w:val="bottom"/>
            <w:hideMark/>
          </w:tcPr>
          <w:p w14:paraId="5457F755" w14:textId="77777777" w:rsidR="00E61354" w:rsidRPr="0025241D" w:rsidRDefault="00E61354" w:rsidP="00E61354">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3,99%</w:t>
            </w:r>
          </w:p>
        </w:tc>
      </w:tr>
      <w:tr w:rsidR="0025241D" w:rsidRPr="0025241D" w14:paraId="3F02D641" w14:textId="77777777" w:rsidTr="0060376C">
        <w:trPr>
          <w:trHeight w:val="559"/>
          <w:jc w:val="center"/>
        </w:trPr>
        <w:tc>
          <w:tcPr>
            <w:tcW w:w="2547" w:type="dxa"/>
            <w:vMerge/>
            <w:tcBorders>
              <w:left w:val="single" w:sz="4" w:space="0" w:color="auto"/>
              <w:bottom w:val="single" w:sz="4" w:space="0" w:color="auto"/>
              <w:right w:val="single" w:sz="4" w:space="0" w:color="auto"/>
            </w:tcBorders>
            <w:shd w:val="clear" w:color="auto" w:fill="auto"/>
            <w:vAlign w:val="bottom"/>
            <w:hideMark/>
          </w:tcPr>
          <w:p w14:paraId="36656C03" w14:textId="304C147F" w:rsidR="00E61354" w:rsidRPr="0025241D" w:rsidRDefault="00E61354" w:rsidP="00E61354">
            <w:pPr>
              <w:spacing w:after="0" w:line="240" w:lineRule="auto"/>
              <w:rPr>
                <w:rFonts w:ascii="Arial" w:eastAsia="Times New Roman" w:hAnsi="Arial" w:cs="Arial"/>
                <w:sz w:val="16"/>
                <w:szCs w:val="32"/>
              </w:rPr>
            </w:pPr>
          </w:p>
        </w:tc>
        <w:tc>
          <w:tcPr>
            <w:tcW w:w="1092" w:type="dxa"/>
            <w:tcBorders>
              <w:top w:val="nil"/>
              <w:left w:val="nil"/>
              <w:bottom w:val="single" w:sz="4" w:space="0" w:color="auto"/>
              <w:right w:val="single" w:sz="4" w:space="0" w:color="auto"/>
            </w:tcBorders>
            <w:shd w:val="clear" w:color="auto" w:fill="auto"/>
            <w:vAlign w:val="bottom"/>
            <w:hideMark/>
          </w:tcPr>
          <w:p w14:paraId="6BED82A2"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98" w:type="dxa"/>
            <w:tcBorders>
              <w:top w:val="nil"/>
              <w:left w:val="nil"/>
              <w:bottom w:val="single" w:sz="4" w:space="0" w:color="auto"/>
              <w:right w:val="single" w:sz="4" w:space="0" w:color="auto"/>
            </w:tcBorders>
            <w:shd w:val="clear" w:color="auto" w:fill="auto"/>
            <w:vAlign w:val="bottom"/>
            <w:hideMark/>
          </w:tcPr>
          <w:p w14:paraId="11B96F00"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11E40714"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950" w:type="dxa"/>
            <w:tcBorders>
              <w:top w:val="nil"/>
              <w:left w:val="nil"/>
              <w:bottom w:val="single" w:sz="4" w:space="0" w:color="auto"/>
              <w:right w:val="single" w:sz="4" w:space="0" w:color="auto"/>
            </w:tcBorders>
            <w:shd w:val="clear" w:color="auto" w:fill="auto"/>
            <w:vAlign w:val="bottom"/>
            <w:hideMark/>
          </w:tcPr>
          <w:p w14:paraId="73F046F4"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950" w:type="dxa"/>
            <w:tcBorders>
              <w:top w:val="nil"/>
              <w:left w:val="nil"/>
              <w:bottom w:val="single" w:sz="4" w:space="0" w:color="auto"/>
              <w:right w:val="single" w:sz="4" w:space="0" w:color="auto"/>
            </w:tcBorders>
            <w:shd w:val="clear" w:color="auto" w:fill="auto"/>
            <w:vAlign w:val="bottom"/>
            <w:hideMark/>
          </w:tcPr>
          <w:p w14:paraId="63DF03C9"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888" w:type="dxa"/>
            <w:tcBorders>
              <w:top w:val="nil"/>
              <w:left w:val="nil"/>
              <w:bottom w:val="single" w:sz="4" w:space="0" w:color="auto"/>
              <w:right w:val="single" w:sz="4" w:space="0" w:color="auto"/>
            </w:tcBorders>
            <w:shd w:val="clear" w:color="auto" w:fill="auto"/>
            <w:vAlign w:val="bottom"/>
            <w:hideMark/>
          </w:tcPr>
          <w:p w14:paraId="7DA12DAD"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1212" w:type="dxa"/>
            <w:tcBorders>
              <w:top w:val="nil"/>
              <w:left w:val="nil"/>
              <w:bottom w:val="single" w:sz="4" w:space="0" w:color="auto"/>
              <w:right w:val="single" w:sz="4" w:space="0" w:color="auto"/>
            </w:tcBorders>
            <w:shd w:val="clear" w:color="auto" w:fill="auto"/>
            <w:vAlign w:val="bottom"/>
            <w:hideMark/>
          </w:tcPr>
          <w:p w14:paraId="2B624920"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92" w:type="dxa"/>
            <w:tcBorders>
              <w:top w:val="nil"/>
              <w:left w:val="nil"/>
              <w:bottom w:val="single" w:sz="4" w:space="0" w:color="auto"/>
              <w:right w:val="single" w:sz="4" w:space="0" w:color="auto"/>
            </w:tcBorders>
            <w:shd w:val="clear" w:color="auto" w:fill="auto"/>
            <w:vAlign w:val="bottom"/>
            <w:hideMark/>
          </w:tcPr>
          <w:p w14:paraId="749C0D17"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21AF1B9A"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12" w:type="dxa"/>
            <w:tcBorders>
              <w:top w:val="nil"/>
              <w:left w:val="nil"/>
              <w:bottom w:val="single" w:sz="4" w:space="0" w:color="auto"/>
              <w:right w:val="single" w:sz="4" w:space="0" w:color="auto"/>
            </w:tcBorders>
            <w:shd w:val="clear" w:color="auto" w:fill="auto"/>
            <w:vAlign w:val="bottom"/>
            <w:hideMark/>
          </w:tcPr>
          <w:p w14:paraId="55C29A51"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1012" w:type="dxa"/>
            <w:tcBorders>
              <w:top w:val="nil"/>
              <w:left w:val="nil"/>
              <w:bottom w:val="single" w:sz="4" w:space="0" w:color="auto"/>
              <w:right w:val="single" w:sz="4" w:space="0" w:color="auto"/>
            </w:tcBorders>
            <w:shd w:val="clear" w:color="auto" w:fill="auto"/>
            <w:vAlign w:val="bottom"/>
            <w:hideMark/>
          </w:tcPr>
          <w:p w14:paraId="25A6F82F"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12" w:type="dxa"/>
            <w:tcBorders>
              <w:top w:val="nil"/>
              <w:left w:val="nil"/>
              <w:bottom w:val="single" w:sz="4" w:space="0" w:color="auto"/>
              <w:right w:val="single" w:sz="4" w:space="0" w:color="auto"/>
            </w:tcBorders>
            <w:shd w:val="clear" w:color="auto" w:fill="auto"/>
            <w:vAlign w:val="bottom"/>
            <w:hideMark/>
          </w:tcPr>
          <w:p w14:paraId="118BE5FD" w14:textId="77777777" w:rsidR="00E61354" w:rsidRPr="0025241D" w:rsidRDefault="00E61354" w:rsidP="00E61354">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r>
      <w:tr w:rsidR="0025241D" w:rsidRPr="0025241D" w14:paraId="0E59E823" w14:textId="77777777" w:rsidTr="0060376C">
        <w:trPr>
          <w:trHeight w:val="42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AE2500E"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1092" w:type="dxa"/>
            <w:tcBorders>
              <w:top w:val="nil"/>
              <w:left w:val="nil"/>
              <w:bottom w:val="single" w:sz="4" w:space="0" w:color="auto"/>
              <w:right w:val="single" w:sz="4" w:space="0" w:color="auto"/>
            </w:tcBorders>
            <w:shd w:val="clear" w:color="auto" w:fill="auto"/>
            <w:vAlign w:val="bottom"/>
            <w:hideMark/>
          </w:tcPr>
          <w:p w14:paraId="07261E21"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098" w:type="dxa"/>
            <w:tcBorders>
              <w:top w:val="nil"/>
              <w:left w:val="nil"/>
              <w:bottom w:val="single" w:sz="4" w:space="0" w:color="auto"/>
              <w:right w:val="single" w:sz="4" w:space="0" w:color="auto"/>
            </w:tcBorders>
            <w:shd w:val="clear" w:color="auto" w:fill="auto"/>
            <w:vAlign w:val="bottom"/>
            <w:hideMark/>
          </w:tcPr>
          <w:p w14:paraId="5C5E80F9"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181" w:type="dxa"/>
            <w:tcBorders>
              <w:top w:val="nil"/>
              <w:left w:val="nil"/>
              <w:bottom w:val="single" w:sz="4" w:space="0" w:color="auto"/>
              <w:right w:val="single" w:sz="4" w:space="0" w:color="auto"/>
            </w:tcBorders>
            <w:shd w:val="clear" w:color="auto" w:fill="auto"/>
            <w:vAlign w:val="bottom"/>
            <w:hideMark/>
          </w:tcPr>
          <w:p w14:paraId="3086B802"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431.923,84 </w:t>
            </w:r>
          </w:p>
        </w:tc>
        <w:tc>
          <w:tcPr>
            <w:tcW w:w="950" w:type="dxa"/>
            <w:tcBorders>
              <w:top w:val="nil"/>
              <w:left w:val="nil"/>
              <w:bottom w:val="single" w:sz="4" w:space="0" w:color="auto"/>
              <w:right w:val="single" w:sz="4" w:space="0" w:color="auto"/>
            </w:tcBorders>
            <w:shd w:val="clear" w:color="auto" w:fill="auto"/>
            <w:vAlign w:val="bottom"/>
            <w:hideMark/>
          </w:tcPr>
          <w:p w14:paraId="3B4DFF9D"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421.723,84 </w:t>
            </w:r>
          </w:p>
        </w:tc>
        <w:tc>
          <w:tcPr>
            <w:tcW w:w="950" w:type="dxa"/>
            <w:tcBorders>
              <w:top w:val="nil"/>
              <w:left w:val="nil"/>
              <w:bottom w:val="single" w:sz="4" w:space="0" w:color="auto"/>
              <w:right w:val="single" w:sz="4" w:space="0" w:color="auto"/>
            </w:tcBorders>
            <w:shd w:val="clear" w:color="auto" w:fill="auto"/>
            <w:vAlign w:val="bottom"/>
            <w:hideMark/>
          </w:tcPr>
          <w:p w14:paraId="3A54108A"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349.738,51 </w:t>
            </w:r>
          </w:p>
        </w:tc>
        <w:tc>
          <w:tcPr>
            <w:tcW w:w="888" w:type="dxa"/>
            <w:tcBorders>
              <w:top w:val="nil"/>
              <w:left w:val="nil"/>
              <w:bottom w:val="single" w:sz="4" w:space="0" w:color="auto"/>
              <w:right w:val="single" w:sz="4" w:space="0" w:color="auto"/>
            </w:tcBorders>
            <w:shd w:val="clear" w:color="auto" w:fill="auto"/>
            <w:vAlign w:val="bottom"/>
            <w:hideMark/>
          </w:tcPr>
          <w:p w14:paraId="460B4431" w14:textId="77777777" w:rsidR="00E61354" w:rsidRPr="0025241D" w:rsidRDefault="00E61354" w:rsidP="00E61354">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82,93%</w:t>
            </w:r>
          </w:p>
        </w:tc>
        <w:tc>
          <w:tcPr>
            <w:tcW w:w="1212" w:type="dxa"/>
            <w:tcBorders>
              <w:top w:val="nil"/>
              <w:left w:val="nil"/>
              <w:bottom w:val="single" w:sz="4" w:space="0" w:color="auto"/>
              <w:right w:val="single" w:sz="4" w:space="0" w:color="auto"/>
            </w:tcBorders>
            <w:shd w:val="clear" w:color="auto" w:fill="auto"/>
            <w:vAlign w:val="bottom"/>
            <w:hideMark/>
          </w:tcPr>
          <w:p w14:paraId="3943DF46"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71.985,33 </w:t>
            </w:r>
          </w:p>
        </w:tc>
        <w:tc>
          <w:tcPr>
            <w:tcW w:w="1092" w:type="dxa"/>
            <w:tcBorders>
              <w:top w:val="nil"/>
              <w:left w:val="nil"/>
              <w:bottom w:val="single" w:sz="4" w:space="0" w:color="auto"/>
              <w:right w:val="single" w:sz="4" w:space="0" w:color="auto"/>
            </w:tcBorders>
            <w:shd w:val="clear" w:color="auto" w:fill="auto"/>
            <w:vAlign w:val="bottom"/>
            <w:hideMark/>
          </w:tcPr>
          <w:p w14:paraId="7BD9413D" w14:textId="77777777" w:rsidR="00E61354" w:rsidRPr="0025241D" w:rsidRDefault="00E61354" w:rsidP="00E61354">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17,07%</w:t>
            </w:r>
          </w:p>
        </w:tc>
        <w:tc>
          <w:tcPr>
            <w:tcW w:w="1137" w:type="dxa"/>
            <w:tcBorders>
              <w:top w:val="nil"/>
              <w:left w:val="nil"/>
              <w:bottom w:val="single" w:sz="4" w:space="0" w:color="auto"/>
              <w:right w:val="single" w:sz="4" w:space="0" w:color="auto"/>
            </w:tcBorders>
            <w:shd w:val="clear" w:color="auto" w:fill="auto"/>
            <w:vAlign w:val="bottom"/>
            <w:hideMark/>
          </w:tcPr>
          <w:p w14:paraId="58A8C5EF"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335.797,01 </w:t>
            </w:r>
          </w:p>
        </w:tc>
        <w:tc>
          <w:tcPr>
            <w:tcW w:w="1012" w:type="dxa"/>
            <w:tcBorders>
              <w:top w:val="nil"/>
              <w:left w:val="nil"/>
              <w:bottom w:val="single" w:sz="4" w:space="0" w:color="auto"/>
              <w:right w:val="single" w:sz="4" w:space="0" w:color="auto"/>
            </w:tcBorders>
            <w:shd w:val="clear" w:color="auto" w:fill="auto"/>
            <w:vAlign w:val="bottom"/>
            <w:hideMark/>
          </w:tcPr>
          <w:p w14:paraId="5DBE3691" w14:textId="77777777" w:rsidR="00E61354" w:rsidRPr="0025241D" w:rsidRDefault="00E61354" w:rsidP="00E61354">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96,01%</w:t>
            </w:r>
          </w:p>
        </w:tc>
        <w:tc>
          <w:tcPr>
            <w:tcW w:w="1012" w:type="dxa"/>
            <w:tcBorders>
              <w:top w:val="nil"/>
              <w:left w:val="nil"/>
              <w:bottom w:val="single" w:sz="4" w:space="0" w:color="auto"/>
              <w:right w:val="single" w:sz="4" w:space="0" w:color="auto"/>
            </w:tcBorders>
            <w:shd w:val="clear" w:color="auto" w:fill="auto"/>
            <w:vAlign w:val="bottom"/>
            <w:hideMark/>
          </w:tcPr>
          <w:p w14:paraId="65404339" w14:textId="77777777" w:rsidR="00E61354" w:rsidRPr="0025241D" w:rsidRDefault="00E61354" w:rsidP="00E61354">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13.941,50 </w:t>
            </w:r>
          </w:p>
        </w:tc>
        <w:tc>
          <w:tcPr>
            <w:tcW w:w="1012" w:type="dxa"/>
            <w:tcBorders>
              <w:top w:val="nil"/>
              <w:left w:val="nil"/>
              <w:bottom w:val="single" w:sz="4" w:space="0" w:color="auto"/>
              <w:right w:val="single" w:sz="4" w:space="0" w:color="auto"/>
            </w:tcBorders>
            <w:shd w:val="clear" w:color="auto" w:fill="auto"/>
            <w:vAlign w:val="bottom"/>
            <w:hideMark/>
          </w:tcPr>
          <w:p w14:paraId="6D5FC6C8" w14:textId="77777777" w:rsidR="00E61354" w:rsidRPr="0025241D" w:rsidRDefault="00E61354" w:rsidP="00E61354">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3,99%</w:t>
            </w:r>
          </w:p>
        </w:tc>
      </w:tr>
    </w:tbl>
    <w:p w14:paraId="59F1E5B9" w14:textId="65E9E822" w:rsidR="003B46AB" w:rsidRPr="0025241D" w:rsidRDefault="003B46AB" w:rsidP="003B46AB">
      <w:pPr>
        <w:rPr>
          <w:b/>
          <w:bCs/>
        </w:rPr>
      </w:pPr>
      <w:r w:rsidRPr="0025241D">
        <w:rPr>
          <w:b/>
          <w:bCs/>
        </w:rPr>
        <w:lastRenderedPageBreak/>
        <w:t xml:space="preserve">Assistenza giuridica e legislativa - Dirigente Ilaria Cirelli       </w:t>
      </w:r>
    </w:p>
    <w:p w14:paraId="3699B761" w14:textId="7D452199" w:rsidR="007648E8" w:rsidRPr="0025241D" w:rsidRDefault="007648E8" w:rsidP="007648E8">
      <w:pPr>
        <w:jc w:val="center"/>
        <w:rPr>
          <w:noProof/>
        </w:rPr>
      </w:pPr>
      <w:r w:rsidRPr="0025241D">
        <w:rPr>
          <w:noProof/>
        </w:rPr>
        <w:drawing>
          <wp:inline distT="0" distB="0" distL="0" distR="0" wp14:anchorId="02FB9ABF" wp14:editId="5E7D0567">
            <wp:extent cx="6744335" cy="33223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79718" cy="3339750"/>
                    </a:xfrm>
                    <a:prstGeom prst="rect">
                      <a:avLst/>
                    </a:prstGeom>
                  </pic:spPr>
                </pic:pic>
              </a:graphicData>
            </a:graphic>
          </wp:inline>
        </w:drawing>
      </w:r>
    </w:p>
    <w:tbl>
      <w:tblPr>
        <w:tblW w:w="15269" w:type="dxa"/>
        <w:tblInd w:w="75" w:type="dxa"/>
        <w:tblCellMar>
          <w:left w:w="70" w:type="dxa"/>
          <w:right w:w="70" w:type="dxa"/>
        </w:tblCellMar>
        <w:tblLook w:val="04A0" w:firstRow="1" w:lastRow="0" w:firstColumn="1" w:lastColumn="0" w:noHBand="0" w:noVBand="1"/>
      </w:tblPr>
      <w:tblGrid>
        <w:gridCol w:w="1231"/>
        <w:gridCol w:w="1291"/>
        <w:gridCol w:w="741"/>
        <w:gridCol w:w="1311"/>
        <w:gridCol w:w="1130"/>
        <w:gridCol w:w="1130"/>
        <w:gridCol w:w="1051"/>
        <w:gridCol w:w="1220"/>
        <w:gridCol w:w="1291"/>
        <w:gridCol w:w="1331"/>
        <w:gridCol w:w="1181"/>
        <w:gridCol w:w="1181"/>
        <w:gridCol w:w="1181"/>
      </w:tblGrid>
      <w:tr w:rsidR="0025241D" w:rsidRPr="0025241D" w14:paraId="75BED1C8" w14:textId="77777777" w:rsidTr="007648E8">
        <w:trPr>
          <w:trHeight w:val="229"/>
        </w:trPr>
        <w:tc>
          <w:tcPr>
            <w:tcW w:w="1202"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71888767"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Settore</w:t>
            </w:r>
          </w:p>
        </w:tc>
        <w:tc>
          <w:tcPr>
            <w:tcW w:w="1261" w:type="dxa"/>
            <w:tcBorders>
              <w:top w:val="single" w:sz="4" w:space="0" w:color="auto"/>
              <w:left w:val="nil"/>
              <w:bottom w:val="single" w:sz="4" w:space="0" w:color="auto"/>
              <w:right w:val="single" w:sz="4" w:space="0" w:color="auto"/>
            </w:tcBorders>
            <w:shd w:val="clear" w:color="000000" w:fill="B4C6E7"/>
            <w:vAlign w:val="bottom"/>
            <w:hideMark/>
          </w:tcPr>
          <w:p w14:paraId="1DBF7441"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Tipo stanziamento 2023</w:t>
            </w:r>
          </w:p>
        </w:tc>
        <w:tc>
          <w:tcPr>
            <w:tcW w:w="1076" w:type="dxa"/>
            <w:tcBorders>
              <w:top w:val="single" w:sz="4" w:space="0" w:color="auto"/>
              <w:left w:val="nil"/>
              <w:bottom w:val="single" w:sz="4" w:space="0" w:color="auto"/>
              <w:right w:val="single" w:sz="4" w:space="0" w:color="auto"/>
            </w:tcBorders>
            <w:shd w:val="clear" w:color="000000" w:fill="B4C6E7"/>
            <w:vAlign w:val="bottom"/>
            <w:hideMark/>
          </w:tcPr>
          <w:p w14:paraId="54DBA293"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Titolo</w:t>
            </w:r>
          </w:p>
        </w:tc>
        <w:tc>
          <w:tcPr>
            <w:tcW w:w="1280" w:type="dxa"/>
            <w:tcBorders>
              <w:top w:val="single" w:sz="4" w:space="0" w:color="auto"/>
              <w:left w:val="nil"/>
              <w:bottom w:val="single" w:sz="4" w:space="0" w:color="auto"/>
              <w:right w:val="single" w:sz="4" w:space="0" w:color="auto"/>
            </w:tcBorders>
            <w:shd w:val="clear" w:color="000000" w:fill="B4C6E7"/>
            <w:vAlign w:val="bottom"/>
            <w:hideMark/>
          </w:tcPr>
          <w:p w14:paraId="08F8CDC1"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Stanziamento iniziale</w:t>
            </w:r>
          </w:p>
        </w:tc>
        <w:tc>
          <w:tcPr>
            <w:tcW w:w="1104" w:type="dxa"/>
            <w:tcBorders>
              <w:top w:val="single" w:sz="4" w:space="0" w:color="auto"/>
              <w:left w:val="nil"/>
              <w:bottom w:val="single" w:sz="4" w:space="0" w:color="auto"/>
              <w:right w:val="single" w:sz="4" w:space="0" w:color="auto"/>
            </w:tcBorders>
            <w:shd w:val="clear" w:color="000000" w:fill="B4C6E7"/>
            <w:vAlign w:val="bottom"/>
            <w:hideMark/>
          </w:tcPr>
          <w:p w14:paraId="4BFA0B40"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xml:space="preserve"> Previsione assestata Rendiconto 2023</w:t>
            </w:r>
          </w:p>
        </w:tc>
        <w:tc>
          <w:tcPr>
            <w:tcW w:w="1104" w:type="dxa"/>
            <w:tcBorders>
              <w:top w:val="single" w:sz="4" w:space="0" w:color="auto"/>
              <w:left w:val="nil"/>
              <w:bottom w:val="single" w:sz="4" w:space="0" w:color="auto"/>
              <w:right w:val="single" w:sz="4" w:space="0" w:color="auto"/>
            </w:tcBorders>
            <w:shd w:val="clear" w:color="000000" w:fill="B4C6E7"/>
            <w:vAlign w:val="bottom"/>
            <w:hideMark/>
          </w:tcPr>
          <w:p w14:paraId="528E818C"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xml:space="preserve"> Impegnato Rendiconto 2023</w:t>
            </w:r>
          </w:p>
        </w:tc>
        <w:tc>
          <w:tcPr>
            <w:tcW w:w="1027" w:type="dxa"/>
            <w:tcBorders>
              <w:top w:val="single" w:sz="4" w:space="0" w:color="auto"/>
              <w:left w:val="nil"/>
              <w:bottom w:val="single" w:sz="4" w:space="0" w:color="auto"/>
              <w:right w:val="single" w:sz="4" w:space="0" w:color="auto"/>
            </w:tcBorders>
            <w:shd w:val="clear" w:color="000000" w:fill="F2F2F2"/>
            <w:vAlign w:val="bottom"/>
            <w:hideMark/>
          </w:tcPr>
          <w:p w14:paraId="400CB5E5"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impegnato</w:t>
            </w:r>
          </w:p>
        </w:tc>
        <w:tc>
          <w:tcPr>
            <w:tcW w:w="1192" w:type="dxa"/>
            <w:tcBorders>
              <w:top w:val="single" w:sz="4" w:space="0" w:color="auto"/>
              <w:left w:val="nil"/>
              <w:bottom w:val="single" w:sz="4" w:space="0" w:color="auto"/>
              <w:right w:val="single" w:sz="4" w:space="0" w:color="auto"/>
            </w:tcBorders>
            <w:shd w:val="clear" w:color="000000" w:fill="B4C6E7"/>
            <w:vAlign w:val="bottom"/>
            <w:hideMark/>
          </w:tcPr>
          <w:p w14:paraId="42AAEA75"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xml:space="preserve">  Disponibilità ad impegnare  Rendiconto 2023</w:t>
            </w:r>
          </w:p>
        </w:tc>
        <w:tc>
          <w:tcPr>
            <w:tcW w:w="1261" w:type="dxa"/>
            <w:tcBorders>
              <w:top w:val="single" w:sz="4" w:space="0" w:color="auto"/>
              <w:left w:val="nil"/>
              <w:bottom w:val="single" w:sz="4" w:space="0" w:color="auto"/>
              <w:right w:val="single" w:sz="4" w:space="0" w:color="auto"/>
            </w:tcBorders>
            <w:shd w:val="clear" w:color="000000" w:fill="F2F2F2"/>
            <w:vAlign w:val="bottom"/>
            <w:hideMark/>
          </w:tcPr>
          <w:p w14:paraId="31F1634C"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Economie di stanziamento</w:t>
            </w:r>
          </w:p>
        </w:tc>
        <w:tc>
          <w:tcPr>
            <w:tcW w:w="1300" w:type="dxa"/>
            <w:tcBorders>
              <w:top w:val="single" w:sz="4" w:space="0" w:color="auto"/>
              <w:left w:val="nil"/>
              <w:bottom w:val="single" w:sz="4" w:space="0" w:color="auto"/>
              <w:right w:val="single" w:sz="4" w:space="0" w:color="auto"/>
            </w:tcBorders>
            <w:shd w:val="clear" w:color="000000" w:fill="B4C6E7"/>
            <w:vAlign w:val="bottom"/>
            <w:hideMark/>
          </w:tcPr>
          <w:p w14:paraId="147B1774"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xml:space="preserve">  Pagamenti c/competenza Rendiconto 2023</w:t>
            </w:r>
          </w:p>
        </w:tc>
        <w:tc>
          <w:tcPr>
            <w:tcW w:w="1154" w:type="dxa"/>
            <w:tcBorders>
              <w:top w:val="single" w:sz="4" w:space="0" w:color="auto"/>
              <w:left w:val="nil"/>
              <w:bottom w:val="single" w:sz="4" w:space="0" w:color="auto"/>
              <w:right w:val="single" w:sz="4" w:space="0" w:color="auto"/>
            </w:tcBorders>
            <w:shd w:val="clear" w:color="000000" w:fill="F2F2F2"/>
            <w:vAlign w:val="bottom"/>
            <w:hideMark/>
          </w:tcPr>
          <w:p w14:paraId="513F837F"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Pagamenti in conto competenza</w:t>
            </w:r>
          </w:p>
        </w:tc>
        <w:tc>
          <w:tcPr>
            <w:tcW w:w="1154" w:type="dxa"/>
            <w:tcBorders>
              <w:top w:val="single" w:sz="4" w:space="0" w:color="auto"/>
              <w:left w:val="nil"/>
              <w:bottom w:val="single" w:sz="4" w:space="0" w:color="auto"/>
              <w:right w:val="single" w:sz="4" w:space="0" w:color="auto"/>
            </w:tcBorders>
            <w:shd w:val="clear" w:color="000000" w:fill="B4C6E7"/>
            <w:vAlign w:val="bottom"/>
            <w:hideMark/>
          </w:tcPr>
          <w:p w14:paraId="0CA48E7C"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xml:space="preserve">  Residui in conto competenza Rendiconto 2023</w:t>
            </w:r>
          </w:p>
        </w:tc>
        <w:tc>
          <w:tcPr>
            <w:tcW w:w="1154" w:type="dxa"/>
            <w:tcBorders>
              <w:top w:val="single" w:sz="4" w:space="0" w:color="auto"/>
              <w:left w:val="nil"/>
              <w:bottom w:val="single" w:sz="4" w:space="0" w:color="auto"/>
              <w:right w:val="single" w:sz="4" w:space="0" w:color="auto"/>
            </w:tcBorders>
            <w:shd w:val="clear" w:color="000000" w:fill="F2F2F2"/>
            <w:vAlign w:val="bottom"/>
            <w:hideMark/>
          </w:tcPr>
          <w:p w14:paraId="1FFADB61" w14:textId="77777777" w:rsidR="007648E8" w:rsidRPr="0025241D" w:rsidRDefault="007648E8" w:rsidP="007648E8">
            <w:pPr>
              <w:spacing w:after="0" w:line="240" w:lineRule="auto"/>
              <w:rPr>
                <w:rFonts w:ascii="Arial" w:eastAsia="Times New Roman" w:hAnsi="Arial" w:cs="Arial"/>
                <w:b/>
                <w:sz w:val="18"/>
                <w:szCs w:val="32"/>
              </w:rPr>
            </w:pPr>
            <w:r w:rsidRPr="0025241D">
              <w:rPr>
                <w:rFonts w:ascii="Arial" w:eastAsia="Times New Roman" w:hAnsi="Arial" w:cs="Arial"/>
                <w:b/>
                <w:sz w:val="18"/>
                <w:szCs w:val="32"/>
              </w:rPr>
              <w:t>% Residui in conto competenza</w:t>
            </w:r>
          </w:p>
        </w:tc>
      </w:tr>
      <w:tr w:rsidR="0025241D" w:rsidRPr="0025241D" w14:paraId="3BF416A6" w14:textId="77777777" w:rsidTr="007648E8">
        <w:trPr>
          <w:trHeight w:val="40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3482D2AE"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Assistenza giuridica e legislativa                               </w:t>
            </w:r>
          </w:p>
        </w:tc>
        <w:tc>
          <w:tcPr>
            <w:tcW w:w="1261" w:type="dxa"/>
            <w:tcBorders>
              <w:top w:val="nil"/>
              <w:left w:val="nil"/>
              <w:bottom w:val="single" w:sz="4" w:space="0" w:color="auto"/>
              <w:right w:val="single" w:sz="4" w:space="0" w:color="auto"/>
            </w:tcBorders>
            <w:shd w:val="clear" w:color="auto" w:fill="auto"/>
            <w:vAlign w:val="bottom"/>
            <w:hideMark/>
          </w:tcPr>
          <w:p w14:paraId="19D91BC7"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AVANZO</w:t>
            </w:r>
          </w:p>
        </w:tc>
        <w:tc>
          <w:tcPr>
            <w:tcW w:w="1076" w:type="dxa"/>
            <w:tcBorders>
              <w:top w:val="nil"/>
              <w:left w:val="nil"/>
              <w:bottom w:val="single" w:sz="4" w:space="0" w:color="auto"/>
              <w:right w:val="single" w:sz="4" w:space="0" w:color="auto"/>
            </w:tcBorders>
            <w:shd w:val="clear" w:color="auto" w:fill="auto"/>
            <w:vAlign w:val="bottom"/>
            <w:hideMark/>
          </w:tcPr>
          <w:p w14:paraId="390B6E78"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280" w:type="dxa"/>
            <w:tcBorders>
              <w:top w:val="nil"/>
              <w:left w:val="nil"/>
              <w:bottom w:val="single" w:sz="4" w:space="0" w:color="auto"/>
              <w:right w:val="single" w:sz="4" w:space="0" w:color="auto"/>
            </w:tcBorders>
            <w:shd w:val="clear" w:color="auto" w:fill="auto"/>
            <w:vAlign w:val="bottom"/>
            <w:hideMark/>
          </w:tcPr>
          <w:p w14:paraId="0699CEE2"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   </w:t>
            </w:r>
          </w:p>
        </w:tc>
        <w:tc>
          <w:tcPr>
            <w:tcW w:w="1104" w:type="dxa"/>
            <w:tcBorders>
              <w:top w:val="nil"/>
              <w:left w:val="nil"/>
              <w:bottom w:val="single" w:sz="4" w:space="0" w:color="auto"/>
              <w:right w:val="single" w:sz="4" w:space="0" w:color="auto"/>
            </w:tcBorders>
            <w:shd w:val="clear" w:color="auto" w:fill="auto"/>
            <w:vAlign w:val="bottom"/>
            <w:hideMark/>
          </w:tcPr>
          <w:p w14:paraId="55A26D0C"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3.175,18 </w:t>
            </w:r>
          </w:p>
        </w:tc>
        <w:tc>
          <w:tcPr>
            <w:tcW w:w="1104" w:type="dxa"/>
            <w:tcBorders>
              <w:top w:val="nil"/>
              <w:left w:val="nil"/>
              <w:bottom w:val="single" w:sz="4" w:space="0" w:color="auto"/>
              <w:right w:val="single" w:sz="4" w:space="0" w:color="auto"/>
            </w:tcBorders>
            <w:shd w:val="clear" w:color="auto" w:fill="auto"/>
            <w:vAlign w:val="bottom"/>
            <w:hideMark/>
          </w:tcPr>
          <w:p w14:paraId="533E40FF"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027" w:type="dxa"/>
            <w:tcBorders>
              <w:top w:val="nil"/>
              <w:left w:val="nil"/>
              <w:bottom w:val="single" w:sz="4" w:space="0" w:color="auto"/>
              <w:right w:val="single" w:sz="4" w:space="0" w:color="auto"/>
            </w:tcBorders>
            <w:shd w:val="clear" w:color="auto" w:fill="auto"/>
            <w:vAlign w:val="bottom"/>
            <w:hideMark/>
          </w:tcPr>
          <w:p w14:paraId="16505619" w14:textId="77777777" w:rsidR="007648E8" w:rsidRPr="0025241D" w:rsidRDefault="007648E8" w:rsidP="007648E8">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1192" w:type="dxa"/>
            <w:tcBorders>
              <w:top w:val="nil"/>
              <w:left w:val="nil"/>
              <w:bottom w:val="single" w:sz="4" w:space="0" w:color="auto"/>
              <w:right w:val="single" w:sz="4" w:space="0" w:color="auto"/>
            </w:tcBorders>
            <w:shd w:val="clear" w:color="auto" w:fill="auto"/>
            <w:vAlign w:val="bottom"/>
            <w:hideMark/>
          </w:tcPr>
          <w:p w14:paraId="2303C04B"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3.175,18 </w:t>
            </w:r>
          </w:p>
        </w:tc>
        <w:tc>
          <w:tcPr>
            <w:tcW w:w="1261" w:type="dxa"/>
            <w:tcBorders>
              <w:top w:val="nil"/>
              <w:left w:val="nil"/>
              <w:bottom w:val="single" w:sz="4" w:space="0" w:color="auto"/>
              <w:right w:val="single" w:sz="4" w:space="0" w:color="auto"/>
            </w:tcBorders>
            <w:shd w:val="clear" w:color="auto" w:fill="auto"/>
            <w:vAlign w:val="bottom"/>
            <w:hideMark/>
          </w:tcPr>
          <w:p w14:paraId="61F4D476" w14:textId="77777777" w:rsidR="007648E8" w:rsidRPr="0025241D" w:rsidRDefault="007648E8" w:rsidP="007648E8">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300" w:type="dxa"/>
            <w:tcBorders>
              <w:top w:val="nil"/>
              <w:left w:val="nil"/>
              <w:bottom w:val="single" w:sz="4" w:space="0" w:color="auto"/>
              <w:right w:val="single" w:sz="4" w:space="0" w:color="auto"/>
            </w:tcBorders>
            <w:shd w:val="clear" w:color="auto" w:fill="auto"/>
            <w:vAlign w:val="bottom"/>
            <w:hideMark/>
          </w:tcPr>
          <w:p w14:paraId="08879D32"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55A630F9"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1154" w:type="dxa"/>
            <w:tcBorders>
              <w:top w:val="nil"/>
              <w:left w:val="nil"/>
              <w:bottom w:val="single" w:sz="4" w:space="0" w:color="auto"/>
              <w:right w:val="single" w:sz="4" w:space="0" w:color="auto"/>
            </w:tcBorders>
            <w:shd w:val="clear" w:color="auto" w:fill="auto"/>
            <w:vAlign w:val="bottom"/>
            <w:hideMark/>
          </w:tcPr>
          <w:p w14:paraId="63B1A7EE"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31844FBF"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25241D" w:rsidRPr="0025241D" w14:paraId="20CAEB85" w14:textId="77777777" w:rsidTr="007648E8">
        <w:trPr>
          <w:trHeight w:val="408"/>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1E15A3FE"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261" w:type="dxa"/>
            <w:tcBorders>
              <w:top w:val="nil"/>
              <w:left w:val="nil"/>
              <w:bottom w:val="single" w:sz="4" w:space="0" w:color="auto"/>
              <w:right w:val="single" w:sz="4" w:space="0" w:color="auto"/>
            </w:tcBorders>
            <w:shd w:val="clear" w:color="auto" w:fill="auto"/>
            <w:vAlign w:val="bottom"/>
            <w:hideMark/>
          </w:tcPr>
          <w:p w14:paraId="3F40F7E7"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PURO</w:t>
            </w:r>
          </w:p>
        </w:tc>
        <w:tc>
          <w:tcPr>
            <w:tcW w:w="1076" w:type="dxa"/>
            <w:tcBorders>
              <w:top w:val="nil"/>
              <w:left w:val="nil"/>
              <w:bottom w:val="single" w:sz="4" w:space="0" w:color="auto"/>
              <w:right w:val="single" w:sz="4" w:space="0" w:color="auto"/>
            </w:tcBorders>
            <w:shd w:val="clear" w:color="auto" w:fill="auto"/>
            <w:vAlign w:val="bottom"/>
            <w:hideMark/>
          </w:tcPr>
          <w:p w14:paraId="3A732E56"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280" w:type="dxa"/>
            <w:tcBorders>
              <w:top w:val="nil"/>
              <w:left w:val="nil"/>
              <w:bottom w:val="single" w:sz="4" w:space="0" w:color="auto"/>
              <w:right w:val="single" w:sz="4" w:space="0" w:color="auto"/>
            </w:tcBorders>
            <w:shd w:val="clear" w:color="auto" w:fill="auto"/>
            <w:vAlign w:val="bottom"/>
            <w:hideMark/>
          </w:tcPr>
          <w:p w14:paraId="6FC575C7"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4.200,00 </w:t>
            </w:r>
          </w:p>
        </w:tc>
        <w:tc>
          <w:tcPr>
            <w:tcW w:w="1104" w:type="dxa"/>
            <w:tcBorders>
              <w:top w:val="nil"/>
              <w:left w:val="nil"/>
              <w:bottom w:val="single" w:sz="4" w:space="0" w:color="auto"/>
              <w:right w:val="single" w:sz="4" w:space="0" w:color="auto"/>
            </w:tcBorders>
            <w:shd w:val="clear" w:color="auto" w:fill="auto"/>
            <w:vAlign w:val="bottom"/>
            <w:hideMark/>
          </w:tcPr>
          <w:p w14:paraId="054439A6"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4.200,00 </w:t>
            </w:r>
          </w:p>
        </w:tc>
        <w:tc>
          <w:tcPr>
            <w:tcW w:w="1104" w:type="dxa"/>
            <w:tcBorders>
              <w:top w:val="nil"/>
              <w:left w:val="nil"/>
              <w:bottom w:val="single" w:sz="4" w:space="0" w:color="auto"/>
              <w:right w:val="single" w:sz="4" w:space="0" w:color="auto"/>
            </w:tcBorders>
            <w:shd w:val="clear" w:color="auto" w:fill="auto"/>
            <w:vAlign w:val="bottom"/>
            <w:hideMark/>
          </w:tcPr>
          <w:p w14:paraId="25644D94"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027" w:type="dxa"/>
            <w:tcBorders>
              <w:top w:val="nil"/>
              <w:left w:val="nil"/>
              <w:bottom w:val="single" w:sz="4" w:space="0" w:color="auto"/>
              <w:right w:val="single" w:sz="4" w:space="0" w:color="auto"/>
            </w:tcBorders>
            <w:shd w:val="clear" w:color="auto" w:fill="auto"/>
            <w:vAlign w:val="bottom"/>
            <w:hideMark/>
          </w:tcPr>
          <w:p w14:paraId="1400EA0E" w14:textId="77777777" w:rsidR="007648E8" w:rsidRPr="0025241D" w:rsidRDefault="007648E8" w:rsidP="007648E8">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1192" w:type="dxa"/>
            <w:tcBorders>
              <w:top w:val="nil"/>
              <w:left w:val="nil"/>
              <w:bottom w:val="single" w:sz="4" w:space="0" w:color="auto"/>
              <w:right w:val="single" w:sz="4" w:space="0" w:color="auto"/>
            </w:tcBorders>
            <w:shd w:val="clear" w:color="auto" w:fill="auto"/>
            <w:vAlign w:val="bottom"/>
            <w:hideMark/>
          </w:tcPr>
          <w:p w14:paraId="021FD2E9"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4.200,00 </w:t>
            </w:r>
          </w:p>
        </w:tc>
        <w:tc>
          <w:tcPr>
            <w:tcW w:w="1261" w:type="dxa"/>
            <w:tcBorders>
              <w:top w:val="nil"/>
              <w:left w:val="nil"/>
              <w:bottom w:val="single" w:sz="4" w:space="0" w:color="auto"/>
              <w:right w:val="single" w:sz="4" w:space="0" w:color="auto"/>
            </w:tcBorders>
            <w:shd w:val="clear" w:color="auto" w:fill="auto"/>
            <w:vAlign w:val="bottom"/>
            <w:hideMark/>
          </w:tcPr>
          <w:p w14:paraId="19EAF47C" w14:textId="77777777" w:rsidR="007648E8" w:rsidRPr="0025241D" w:rsidRDefault="007648E8" w:rsidP="007648E8">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300" w:type="dxa"/>
            <w:tcBorders>
              <w:top w:val="nil"/>
              <w:left w:val="nil"/>
              <w:bottom w:val="single" w:sz="4" w:space="0" w:color="auto"/>
              <w:right w:val="single" w:sz="4" w:space="0" w:color="auto"/>
            </w:tcBorders>
            <w:shd w:val="clear" w:color="auto" w:fill="auto"/>
            <w:vAlign w:val="bottom"/>
            <w:hideMark/>
          </w:tcPr>
          <w:p w14:paraId="65B20998"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7A27072C"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1154" w:type="dxa"/>
            <w:tcBorders>
              <w:top w:val="nil"/>
              <w:left w:val="nil"/>
              <w:bottom w:val="single" w:sz="4" w:space="0" w:color="auto"/>
              <w:right w:val="single" w:sz="4" w:space="0" w:color="auto"/>
            </w:tcBorders>
            <w:shd w:val="clear" w:color="auto" w:fill="auto"/>
            <w:vAlign w:val="bottom"/>
            <w:hideMark/>
          </w:tcPr>
          <w:p w14:paraId="464B25F5"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4BFC1553" w14:textId="77777777" w:rsidR="007648E8" w:rsidRPr="0025241D" w:rsidRDefault="007648E8" w:rsidP="007648E8">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7648E8" w:rsidRPr="0025241D" w14:paraId="085BB045" w14:textId="77777777" w:rsidTr="007648E8">
        <w:trPr>
          <w:trHeight w:val="420"/>
        </w:trPr>
        <w:tc>
          <w:tcPr>
            <w:tcW w:w="1202" w:type="dxa"/>
            <w:tcBorders>
              <w:top w:val="nil"/>
              <w:left w:val="single" w:sz="4" w:space="0" w:color="auto"/>
              <w:bottom w:val="single" w:sz="4" w:space="0" w:color="auto"/>
              <w:right w:val="single" w:sz="4" w:space="0" w:color="auto"/>
            </w:tcBorders>
            <w:shd w:val="clear" w:color="auto" w:fill="auto"/>
            <w:vAlign w:val="bottom"/>
            <w:hideMark/>
          </w:tcPr>
          <w:p w14:paraId="23BA030B"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Totale complessivo</w:t>
            </w:r>
          </w:p>
        </w:tc>
        <w:tc>
          <w:tcPr>
            <w:tcW w:w="1261" w:type="dxa"/>
            <w:tcBorders>
              <w:top w:val="nil"/>
              <w:left w:val="nil"/>
              <w:bottom w:val="single" w:sz="4" w:space="0" w:color="auto"/>
              <w:right w:val="single" w:sz="4" w:space="0" w:color="auto"/>
            </w:tcBorders>
            <w:shd w:val="clear" w:color="auto" w:fill="auto"/>
            <w:vAlign w:val="bottom"/>
            <w:hideMark/>
          </w:tcPr>
          <w:p w14:paraId="3213798A"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076" w:type="dxa"/>
            <w:tcBorders>
              <w:top w:val="nil"/>
              <w:left w:val="nil"/>
              <w:bottom w:val="single" w:sz="4" w:space="0" w:color="auto"/>
              <w:right w:val="single" w:sz="4" w:space="0" w:color="auto"/>
            </w:tcBorders>
            <w:shd w:val="clear" w:color="auto" w:fill="auto"/>
            <w:vAlign w:val="bottom"/>
            <w:hideMark/>
          </w:tcPr>
          <w:p w14:paraId="302A73FB"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280" w:type="dxa"/>
            <w:tcBorders>
              <w:top w:val="nil"/>
              <w:left w:val="nil"/>
              <w:bottom w:val="single" w:sz="4" w:space="0" w:color="auto"/>
              <w:right w:val="single" w:sz="4" w:space="0" w:color="auto"/>
            </w:tcBorders>
            <w:shd w:val="clear" w:color="auto" w:fill="auto"/>
            <w:vAlign w:val="bottom"/>
            <w:hideMark/>
          </w:tcPr>
          <w:p w14:paraId="67B03DA5"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4.200,00 </w:t>
            </w:r>
          </w:p>
        </w:tc>
        <w:tc>
          <w:tcPr>
            <w:tcW w:w="1104" w:type="dxa"/>
            <w:tcBorders>
              <w:top w:val="nil"/>
              <w:left w:val="nil"/>
              <w:bottom w:val="single" w:sz="4" w:space="0" w:color="auto"/>
              <w:right w:val="single" w:sz="4" w:space="0" w:color="auto"/>
            </w:tcBorders>
            <w:shd w:val="clear" w:color="auto" w:fill="auto"/>
            <w:vAlign w:val="bottom"/>
            <w:hideMark/>
          </w:tcPr>
          <w:p w14:paraId="6F39DE7F"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7.375,18 </w:t>
            </w:r>
          </w:p>
        </w:tc>
        <w:tc>
          <w:tcPr>
            <w:tcW w:w="1104" w:type="dxa"/>
            <w:tcBorders>
              <w:top w:val="nil"/>
              <w:left w:val="nil"/>
              <w:bottom w:val="single" w:sz="4" w:space="0" w:color="auto"/>
              <w:right w:val="single" w:sz="4" w:space="0" w:color="auto"/>
            </w:tcBorders>
            <w:shd w:val="clear" w:color="auto" w:fill="auto"/>
            <w:vAlign w:val="bottom"/>
            <w:hideMark/>
          </w:tcPr>
          <w:p w14:paraId="1A199C22"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027" w:type="dxa"/>
            <w:tcBorders>
              <w:top w:val="nil"/>
              <w:left w:val="nil"/>
              <w:bottom w:val="single" w:sz="4" w:space="0" w:color="auto"/>
              <w:right w:val="single" w:sz="4" w:space="0" w:color="auto"/>
            </w:tcBorders>
            <w:shd w:val="clear" w:color="auto" w:fill="auto"/>
            <w:vAlign w:val="bottom"/>
            <w:hideMark/>
          </w:tcPr>
          <w:p w14:paraId="638790B4" w14:textId="77777777" w:rsidR="007648E8" w:rsidRPr="0025241D" w:rsidRDefault="007648E8" w:rsidP="007648E8">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0,00%</w:t>
            </w:r>
          </w:p>
        </w:tc>
        <w:tc>
          <w:tcPr>
            <w:tcW w:w="1192" w:type="dxa"/>
            <w:tcBorders>
              <w:top w:val="nil"/>
              <w:left w:val="nil"/>
              <w:bottom w:val="single" w:sz="4" w:space="0" w:color="auto"/>
              <w:right w:val="single" w:sz="4" w:space="0" w:color="auto"/>
            </w:tcBorders>
            <w:shd w:val="clear" w:color="auto" w:fill="auto"/>
            <w:vAlign w:val="bottom"/>
            <w:hideMark/>
          </w:tcPr>
          <w:p w14:paraId="62C726C0"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7.375,18 </w:t>
            </w:r>
          </w:p>
        </w:tc>
        <w:tc>
          <w:tcPr>
            <w:tcW w:w="1261" w:type="dxa"/>
            <w:tcBorders>
              <w:top w:val="nil"/>
              <w:left w:val="nil"/>
              <w:bottom w:val="single" w:sz="4" w:space="0" w:color="auto"/>
              <w:right w:val="single" w:sz="4" w:space="0" w:color="auto"/>
            </w:tcBorders>
            <w:shd w:val="clear" w:color="auto" w:fill="auto"/>
            <w:vAlign w:val="bottom"/>
            <w:hideMark/>
          </w:tcPr>
          <w:p w14:paraId="0D267A08" w14:textId="77777777" w:rsidR="007648E8" w:rsidRPr="0025241D" w:rsidRDefault="007648E8" w:rsidP="007648E8">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100,00%</w:t>
            </w:r>
          </w:p>
        </w:tc>
        <w:tc>
          <w:tcPr>
            <w:tcW w:w="1300" w:type="dxa"/>
            <w:tcBorders>
              <w:top w:val="nil"/>
              <w:left w:val="nil"/>
              <w:bottom w:val="single" w:sz="4" w:space="0" w:color="auto"/>
              <w:right w:val="single" w:sz="4" w:space="0" w:color="auto"/>
            </w:tcBorders>
            <w:shd w:val="clear" w:color="auto" w:fill="auto"/>
            <w:vAlign w:val="bottom"/>
            <w:hideMark/>
          </w:tcPr>
          <w:p w14:paraId="18243610"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403ABD48"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w:t>
            </w:r>
          </w:p>
        </w:tc>
        <w:tc>
          <w:tcPr>
            <w:tcW w:w="1154" w:type="dxa"/>
            <w:tcBorders>
              <w:top w:val="nil"/>
              <w:left w:val="nil"/>
              <w:bottom w:val="single" w:sz="4" w:space="0" w:color="auto"/>
              <w:right w:val="single" w:sz="4" w:space="0" w:color="auto"/>
            </w:tcBorders>
            <w:shd w:val="clear" w:color="auto" w:fill="auto"/>
            <w:vAlign w:val="bottom"/>
            <w:hideMark/>
          </w:tcPr>
          <w:p w14:paraId="287C5936"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154" w:type="dxa"/>
            <w:tcBorders>
              <w:top w:val="nil"/>
              <w:left w:val="nil"/>
              <w:bottom w:val="single" w:sz="4" w:space="0" w:color="auto"/>
              <w:right w:val="single" w:sz="4" w:space="0" w:color="auto"/>
            </w:tcBorders>
            <w:shd w:val="clear" w:color="auto" w:fill="auto"/>
            <w:vAlign w:val="bottom"/>
            <w:hideMark/>
          </w:tcPr>
          <w:p w14:paraId="45772F3A" w14:textId="77777777" w:rsidR="007648E8" w:rsidRPr="0025241D" w:rsidRDefault="007648E8" w:rsidP="007648E8">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w:t>
            </w:r>
          </w:p>
        </w:tc>
      </w:tr>
    </w:tbl>
    <w:p w14:paraId="7FB9C713" w14:textId="15172768" w:rsidR="007648E8" w:rsidRPr="0025241D" w:rsidRDefault="007648E8" w:rsidP="003B46AB"/>
    <w:p w14:paraId="3EE89DCF" w14:textId="201FB269" w:rsidR="00050EBD" w:rsidRPr="0025241D" w:rsidRDefault="007648E8" w:rsidP="003B46AB">
      <w:pPr>
        <w:rPr>
          <w:b/>
          <w:bCs/>
        </w:rPr>
      </w:pPr>
      <w:r w:rsidRPr="0025241D">
        <w:t xml:space="preserve"> </w:t>
      </w:r>
    </w:p>
    <w:p w14:paraId="07B337FA" w14:textId="13E47852" w:rsidR="003B46AB" w:rsidRPr="0025241D" w:rsidRDefault="003B46AB" w:rsidP="003B46AB">
      <w:pPr>
        <w:rPr>
          <w:b/>
          <w:bCs/>
        </w:rPr>
      </w:pPr>
      <w:r w:rsidRPr="0025241D">
        <w:rPr>
          <w:b/>
          <w:bCs/>
        </w:rPr>
        <w:lastRenderedPageBreak/>
        <w:t>Bilancio e finanze – Dirigente Fabrizio Mascagni</w:t>
      </w:r>
    </w:p>
    <w:p w14:paraId="01771830" w14:textId="236E1C6F" w:rsidR="003B46AB" w:rsidRPr="0025241D" w:rsidRDefault="00AB002E" w:rsidP="00AB002E">
      <w:pPr>
        <w:jc w:val="center"/>
        <w:rPr>
          <w:b/>
          <w:bCs/>
          <w:noProof/>
        </w:rPr>
      </w:pPr>
      <w:r w:rsidRPr="0025241D">
        <w:rPr>
          <w:b/>
          <w:bCs/>
          <w:noProof/>
        </w:rPr>
        <w:drawing>
          <wp:inline distT="0" distB="0" distL="0" distR="0" wp14:anchorId="0226D4A5" wp14:editId="61EA5F03">
            <wp:extent cx="6583680" cy="347636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06213" cy="3488258"/>
                    </a:xfrm>
                    <a:prstGeom prst="rect">
                      <a:avLst/>
                    </a:prstGeom>
                  </pic:spPr>
                </pic:pic>
              </a:graphicData>
            </a:graphic>
          </wp:inline>
        </w:drawing>
      </w:r>
    </w:p>
    <w:tbl>
      <w:tblPr>
        <w:tblW w:w="15642" w:type="dxa"/>
        <w:jc w:val="center"/>
        <w:tblCellMar>
          <w:left w:w="70" w:type="dxa"/>
          <w:right w:w="70" w:type="dxa"/>
        </w:tblCellMar>
        <w:tblLook w:val="04A0" w:firstRow="1" w:lastRow="0" w:firstColumn="1" w:lastColumn="0" w:noHBand="0" w:noVBand="1"/>
      </w:tblPr>
      <w:tblGrid>
        <w:gridCol w:w="1231"/>
        <w:gridCol w:w="1211"/>
        <w:gridCol w:w="1097"/>
        <w:gridCol w:w="1311"/>
        <w:gridCol w:w="1351"/>
        <w:gridCol w:w="1292"/>
        <w:gridCol w:w="981"/>
        <w:gridCol w:w="1302"/>
        <w:gridCol w:w="1211"/>
        <w:gridCol w:w="1292"/>
        <w:gridCol w:w="1121"/>
        <w:gridCol w:w="1121"/>
        <w:gridCol w:w="1121"/>
      </w:tblGrid>
      <w:tr w:rsidR="0025241D" w:rsidRPr="0025241D" w14:paraId="41F3C31C" w14:textId="77777777" w:rsidTr="00AB002E">
        <w:trPr>
          <w:trHeight w:val="728"/>
          <w:jc w:val="center"/>
        </w:trPr>
        <w:tc>
          <w:tcPr>
            <w:tcW w:w="123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7E0F1889"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Settore</w:t>
            </w:r>
          </w:p>
        </w:tc>
        <w:tc>
          <w:tcPr>
            <w:tcW w:w="1211" w:type="dxa"/>
            <w:tcBorders>
              <w:top w:val="single" w:sz="4" w:space="0" w:color="auto"/>
              <w:left w:val="nil"/>
              <w:bottom w:val="single" w:sz="4" w:space="0" w:color="auto"/>
              <w:right w:val="single" w:sz="4" w:space="0" w:color="auto"/>
            </w:tcBorders>
            <w:shd w:val="clear" w:color="000000" w:fill="B4C6E7"/>
            <w:vAlign w:val="bottom"/>
            <w:hideMark/>
          </w:tcPr>
          <w:p w14:paraId="242D39AE"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Tipo stanziamento 2023</w:t>
            </w:r>
          </w:p>
        </w:tc>
        <w:tc>
          <w:tcPr>
            <w:tcW w:w="1097" w:type="dxa"/>
            <w:tcBorders>
              <w:top w:val="single" w:sz="4" w:space="0" w:color="auto"/>
              <w:left w:val="nil"/>
              <w:bottom w:val="single" w:sz="4" w:space="0" w:color="auto"/>
              <w:right w:val="single" w:sz="4" w:space="0" w:color="auto"/>
            </w:tcBorders>
            <w:shd w:val="clear" w:color="000000" w:fill="B4C6E7"/>
            <w:vAlign w:val="bottom"/>
            <w:hideMark/>
          </w:tcPr>
          <w:p w14:paraId="760A9010"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Titolo</w:t>
            </w:r>
          </w:p>
        </w:tc>
        <w:tc>
          <w:tcPr>
            <w:tcW w:w="1311" w:type="dxa"/>
            <w:tcBorders>
              <w:top w:val="single" w:sz="4" w:space="0" w:color="auto"/>
              <w:left w:val="nil"/>
              <w:bottom w:val="single" w:sz="4" w:space="0" w:color="auto"/>
              <w:right w:val="single" w:sz="4" w:space="0" w:color="auto"/>
            </w:tcBorders>
            <w:shd w:val="clear" w:color="000000" w:fill="B4C6E7"/>
            <w:vAlign w:val="bottom"/>
            <w:hideMark/>
          </w:tcPr>
          <w:p w14:paraId="0E45BD70"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Stanziamento iniziale</w:t>
            </w:r>
          </w:p>
        </w:tc>
        <w:tc>
          <w:tcPr>
            <w:tcW w:w="1351" w:type="dxa"/>
            <w:tcBorders>
              <w:top w:val="single" w:sz="4" w:space="0" w:color="auto"/>
              <w:left w:val="nil"/>
              <w:bottom w:val="single" w:sz="4" w:space="0" w:color="auto"/>
              <w:right w:val="single" w:sz="4" w:space="0" w:color="auto"/>
            </w:tcBorders>
            <w:shd w:val="clear" w:color="000000" w:fill="B4C6E7"/>
            <w:vAlign w:val="bottom"/>
            <w:hideMark/>
          </w:tcPr>
          <w:p w14:paraId="24811C79"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Previsione assestata Rendiconto 2023</w:t>
            </w:r>
          </w:p>
        </w:tc>
        <w:tc>
          <w:tcPr>
            <w:tcW w:w="1292" w:type="dxa"/>
            <w:tcBorders>
              <w:top w:val="single" w:sz="4" w:space="0" w:color="auto"/>
              <w:left w:val="nil"/>
              <w:bottom w:val="single" w:sz="4" w:space="0" w:color="auto"/>
              <w:right w:val="single" w:sz="4" w:space="0" w:color="auto"/>
            </w:tcBorders>
            <w:shd w:val="clear" w:color="000000" w:fill="B4C6E7"/>
            <w:vAlign w:val="bottom"/>
            <w:hideMark/>
          </w:tcPr>
          <w:p w14:paraId="082E1CEF"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Impegnato Rendiconto 2023</w:t>
            </w:r>
          </w:p>
        </w:tc>
        <w:tc>
          <w:tcPr>
            <w:tcW w:w="981" w:type="dxa"/>
            <w:tcBorders>
              <w:top w:val="single" w:sz="4" w:space="0" w:color="auto"/>
              <w:left w:val="nil"/>
              <w:bottom w:val="single" w:sz="4" w:space="0" w:color="auto"/>
              <w:right w:val="single" w:sz="4" w:space="0" w:color="auto"/>
            </w:tcBorders>
            <w:shd w:val="clear" w:color="000000" w:fill="F2F2F2"/>
            <w:vAlign w:val="bottom"/>
            <w:hideMark/>
          </w:tcPr>
          <w:p w14:paraId="6C18C188"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impegnato</w:t>
            </w:r>
          </w:p>
        </w:tc>
        <w:tc>
          <w:tcPr>
            <w:tcW w:w="1302" w:type="dxa"/>
            <w:tcBorders>
              <w:top w:val="single" w:sz="4" w:space="0" w:color="auto"/>
              <w:left w:val="nil"/>
              <w:bottom w:val="single" w:sz="4" w:space="0" w:color="auto"/>
              <w:right w:val="single" w:sz="4" w:space="0" w:color="auto"/>
            </w:tcBorders>
            <w:shd w:val="clear" w:color="000000" w:fill="B4C6E7"/>
            <w:vAlign w:val="bottom"/>
            <w:hideMark/>
          </w:tcPr>
          <w:p w14:paraId="0CC56DE7" w14:textId="76FCEB0E"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Disponibilità ad impegnare  Rendiconto 2023</w:t>
            </w:r>
          </w:p>
        </w:tc>
        <w:tc>
          <w:tcPr>
            <w:tcW w:w="1211" w:type="dxa"/>
            <w:tcBorders>
              <w:top w:val="single" w:sz="4" w:space="0" w:color="auto"/>
              <w:left w:val="nil"/>
              <w:bottom w:val="single" w:sz="4" w:space="0" w:color="auto"/>
              <w:right w:val="single" w:sz="4" w:space="0" w:color="auto"/>
            </w:tcBorders>
            <w:shd w:val="clear" w:color="000000" w:fill="F2F2F2"/>
            <w:vAlign w:val="bottom"/>
            <w:hideMark/>
          </w:tcPr>
          <w:p w14:paraId="0D15F530"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Economie di stanziamento</w:t>
            </w:r>
          </w:p>
        </w:tc>
        <w:tc>
          <w:tcPr>
            <w:tcW w:w="1292" w:type="dxa"/>
            <w:tcBorders>
              <w:top w:val="single" w:sz="4" w:space="0" w:color="auto"/>
              <w:left w:val="nil"/>
              <w:bottom w:val="single" w:sz="4" w:space="0" w:color="auto"/>
              <w:right w:val="single" w:sz="4" w:space="0" w:color="auto"/>
            </w:tcBorders>
            <w:shd w:val="clear" w:color="000000" w:fill="B4C6E7"/>
            <w:vAlign w:val="bottom"/>
            <w:hideMark/>
          </w:tcPr>
          <w:p w14:paraId="1E6BE3BE" w14:textId="5FD276B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Pagamenti c/competenza Rendiconto 2023</w:t>
            </w:r>
          </w:p>
        </w:tc>
        <w:tc>
          <w:tcPr>
            <w:tcW w:w="1121" w:type="dxa"/>
            <w:tcBorders>
              <w:top w:val="single" w:sz="4" w:space="0" w:color="auto"/>
              <w:left w:val="nil"/>
              <w:bottom w:val="single" w:sz="4" w:space="0" w:color="auto"/>
              <w:right w:val="single" w:sz="4" w:space="0" w:color="auto"/>
            </w:tcBorders>
            <w:shd w:val="clear" w:color="000000" w:fill="F2F2F2"/>
            <w:vAlign w:val="bottom"/>
            <w:hideMark/>
          </w:tcPr>
          <w:p w14:paraId="2C0CB76F"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Pagamenti in conto competenza</w:t>
            </w:r>
          </w:p>
        </w:tc>
        <w:tc>
          <w:tcPr>
            <w:tcW w:w="1121" w:type="dxa"/>
            <w:tcBorders>
              <w:top w:val="single" w:sz="4" w:space="0" w:color="auto"/>
              <w:left w:val="nil"/>
              <w:bottom w:val="single" w:sz="4" w:space="0" w:color="auto"/>
              <w:right w:val="single" w:sz="4" w:space="0" w:color="auto"/>
            </w:tcBorders>
            <w:shd w:val="clear" w:color="000000" w:fill="B4C6E7"/>
            <w:vAlign w:val="bottom"/>
            <w:hideMark/>
          </w:tcPr>
          <w:p w14:paraId="7EE5D4C5"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Residui in conto competenza Rendiconto 2023</w:t>
            </w:r>
          </w:p>
        </w:tc>
        <w:tc>
          <w:tcPr>
            <w:tcW w:w="1121" w:type="dxa"/>
            <w:tcBorders>
              <w:top w:val="single" w:sz="4" w:space="0" w:color="auto"/>
              <w:left w:val="nil"/>
              <w:bottom w:val="single" w:sz="4" w:space="0" w:color="auto"/>
              <w:right w:val="single" w:sz="4" w:space="0" w:color="auto"/>
            </w:tcBorders>
            <w:shd w:val="clear" w:color="000000" w:fill="F2F2F2"/>
            <w:vAlign w:val="bottom"/>
            <w:hideMark/>
          </w:tcPr>
          <w:p w14:paraId="5220734A"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Residui in conto competenza</w:t>
            </w:r>
          </w:p>
        </w:tc>
      </w:tr>
      <w:tr w:rsidR="0025241D" w:rsidRPr="0025241D" w14:paraId="5250AD2F" w14:textId="77777777" w:rsidTr="00AB002E">
        <w:trPr>
          <w:trHeight w:val="408"/>
          <w:jc w:val="center"/>
        </w:trPr>
        <w:tc>
          <w:tcPr>
            <w:tcW w:w="1231" w:type="dxa"/>
            <w:tcBorders>
              <w:top w:val="nil"/>
              <w:left w:val="single" w:sz="4" w:space="0" w:color="auto"/>
              <w:bottom w:val="single" w:sz="4" w:space="0" w:color="auto"/>
              <w:right w:val="single" w:sz="4" w:space="0" w:color="auto"/>
            </w:tcBorders>
            <w:shd w:val="clear" w:color="auto" w:fill="auto"/>
            <w:vAlign w:val="bottom"/>
            <w:hideMark/>
          </w:tcPr>
          <w:p w14:paraId="3F90F239"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Bilancio e finanze</w:t>
            </w:r>
          </w:p>
        </w:tc>
        <w:tc>
          <w:tcPr>
            <w:tcW w:w="1211" w:type="dxa"/>
            <w:tcBorders>
              <w:top w:val="nil"/>
              <w:left w:val="nil"/>
              <w:bottom w:val="single" w:sz="4" w:space="0" w:color="auto"/>
              <w:right w:val="single" w:sz="4" w:space="0" w:color="auto"/>
            </w:tcBorders>
            <w:shd w:val="clear" w:color="auto" w:fill="auto"/>
            <w:vAlign w:val="bottom"/>
            <w:hideMark/>
          </w:tcPr>
          <w:p w14:paraId="36A94182"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AVANZO</w:t>
            </w:r>
          </w:p>
        </w:tc>
        <w:tc>
          <w:tcPr>
            <w:tcW w:w="1097" w:type="dxa"/>
            <w:tcBorders>
              <w:top w:val="nil"/>
              <w:left w:val="nil"/>
              <w:bottom w:val="single" w:sz="4" w:space="0" w:color="auto"/>
              <w:right w:val="single" w:sz="4" w:space="0" w:color="auto"/>
            </w:tcBorders>
            <w:shd w:val="clear" w:color="auto" w:fill="auto"/>
            <w:vAlign w:val="bottom"/>
            <w:hideMark/>
          </w:tcPr>
          <w:p w14:paraId="1642F909"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311" w:type="dxa"/>
            <w:tcBorders>
              <w:top w:val="nil"/>
              <w:left w:val="nil"/>
              <w:bottom w:val="single" w:sz="4" w:space="0" w:color="auto"/>
              <w:right w:val="single" w:sz="4" w:space="0" w:color="auto"/>
            </w:tcBorders>
            <w:shd w:val="clear" w:color="auto" w:fill="auto"/>
            <w:vAlign w:val="bottom"/>
            <w:hideMark/>
          </w:tcPr>
          <w:p w14:paraId="22589BD3"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   </w:t>
            </w:r>
          </w:p>
        </w:tc>
        <w:tc>
          <w:tcPr>
            <w:tcW w:w="1351" w:type="dxa"/>
            <w:tcBorders>
              <w:top w:val="nil"/>
              <w:left w:val="nil"/>
              <w:bottom w:val="single" w:sz="4" w:space="0" w:color="auto"/>
              <w:right w:val="single" w:sz="4" w:space="0" w:color="auto"/>
            </w:tcBorders>
            <w:shd w:val="clear" w:color="auto" w:fill="auto"/>
            <w:vAlign w:val="bottom"/>
            <w:hideMark/>
          </w:tcPr>
          <w:p w14:paraId="3C5EA10E"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1.982,73 </w:t>
            </w:r>
          </w:p>
        </w:tc>
        <w:tc>
          <w:tcPr>
            <w:tcW w:w="1292" w:type="dxa"/>
            <w:tcBorders>
              <w:top w:val="nil"/>
              <w:left w:val="nil"/>
              <w:bottom w:val="single" w:sz="4" w:space="0" w:color="auto"/>
              <w:right w:val="single" w:sz="4" w:space="0" w:color="auto"/>
            </w:tcBorders>
            <w:shd w:val="clear" w:color="auto" w:fill="auto"/>
            <w:vAlign w:val="bottom"/>
            <w:hideMark/>
          </w:tcPr>
          <w:p w14:paraId="155560CB"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981" w:type="dxa"/>
            <w:tcBorders>
              <w:top w:val="nil"/>
              <w:left w:val="nil"/>
              <w:bottom w:val="single" w:sz="4" w:space="0" w:color="auto"/>
              <w:right w:val="single" w:sz="4" w:space="0" w:color="auto"/>
            </w:tcBorders>
            <w:shd w:val="clear" w:color="auto" w:fill="auto"/>
            <w:vAlign w:val="bottom"/>
            <w:hideMark/>
          </w:tcPr>
          <w:p w14:paraId="076F02E6"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1302" w:type="dxa"/>
            <w:tcBorders>
              <w:top w:val="nil"/>
              <w:left w:val="nil"/>
              <w:bottom w:val="single" w:sz="4" w:space="0" w:color="auto"/>
              <w:right w:val="single" w:sz="4" w:space="0" w:color="auto"/>
            </w:tcBorders>
            <w:shd w:val="clear" w:color="auto" w:fill="auto"/>
            <w:vAlign w:val="bottom"/>
            <w:hideMark/>
          </w:tcPr>
          <w:p w14:paraId="48CED90B"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1.982,73 </w:t>
            </w:r>
          </w:p>
        </w:tc>
        <w:tc>
          <w:tcPr>
            <w:tcW w:w="1211" w:type="dxa"/>
            <w:tcBorders>
              <w:top w:val="nil"/>
              <w:left w:val="nil"/>
              <w:bottom w:val="single" w:sz="4" w:space="0" w:color="auto"/>
              <w:right w:val="single" w:sz="4" w:space="0" w:color="auto"/>
            </w:tcBorders>
            <w:shd w:val="clear" w:color="auto" w:fill="auto"/>
            <w:vAlign w:val="bottom"/>
            <w:hideMark/>
          </w:tcPr>
          <w:p w14:paraId="42694A45"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292" w:type="dxa"/>
            <w:tcBorders>
              <w:top w:val="nil"/>
              <w:left w:val="nil"/>
              <w:bottom w:val="single" w:sz="4" w:space="0" w:color="auto"/>
              <w:right w:val="single" w:sz="4" w:space="0" w:color="auto"/>
            </w:tcBorders>
            <w:shd w:val="clear" w:color="auto" w:fill="auto"/>
            <w:vAlign w:val="bottom"/>
            <w:hideMark/>
          </w:tcPr>
          <w:p w14:paraId="5C5319A6"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7B0BD44F"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1121" w:type="dxa"/>
            <w:tcBorders>
              <w:top w:val="nil"/>
              <w:left w:val="nil"/>
              <w:bottom w:val="single" w:sz="4" w:space="0" w:color="auto"/>
              <w:right w:val="single" w:sz="4" w:space="0" w:color="auto"/>
            </w:tcBorders>
            <w:shd w:val="clear" w:color="auto" w:fill="auto"/>
            <w:vAlign w:val="bottom"/>
            <w:hideMark/>
          </w:tcPr>
          <w:p w14:paraId="0FDCE731"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289E0C75"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25241D" w:rsidRPr="0025241D" w14:paraId="1F6C3CD2" w14:textId="77777777" w:rsidTr="00AB002E">
        <w:trPr>
          <w:trHeight w:val="408"/>
          <w:jc w:val="center"/>
        </w:trPr>
        <w:tc>
          <w:tcPr>
            <w:tcW w:w="1231" w:type="dxa"/>
            <w:tcBorders>
              <w:top w:val="nil"/>
              <w:left w:val="single" w:sz="4" w:space="0" w:color="auto"/>
              <w:bottom w:val="single" w:sz="4" w:space="0" w:color="auto"/>
              <w:right w:val="single" w:sz="4" w:space="0" w:color="auto"/>
            </w:tcBorders>
            <w:shd w:val="clear" w:color="auto" w:fill="auto"/>
            <w:vAlign w:val="bottom"/>
            <w:hideMark/>
          </w:tcPr>
          <w:p w14:paraId="7C10C541"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211" w:type="dxa"/>
            <w:tcBorders>
              <w:top w:val="nil"/>
              <w:left w:val="nil"/>
              <w:bottom w:val="single" w:sz="4" w:space="0" w:color="auto"/>
              <w:right w:val="single" w:sz="4" w:space="0" w:color="auto"/>
            </w:tcBorders>
            <w:shd w:val="clear" w:color="auto" w:fill="auto"/>
            <w:vAlign w:val="bottom"/>
            <w:hideMark/>
          </w:tcPr>
          <w:p w14:paraId="2A6C3F02"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PURO</w:t>
            </w:r>
          </w:p>
        </w:tc>
        <w:tc>
          <w:tcPr>
            <w:tcW w:w="1097" w:type="dxa"/>
            <w:tcBorders>
              <w:top w:val="nil"/>
              <w:left w:val="nil"/>
              <w:bottom w:val="single" w:sz="4" w:space="0" w:color="auto"/>
              <w:right w:val="single" w:sz="4" w:space="0" w:color="auto"/>
            </w:tcBorders>
            <w:shd w:val="clear" w:color="auto" w:fill="auto"/>
            <w:vAlign w:val="bottom"/>
            <w:hideMark/>
          </w:tcPr>
          <w:p w14:paraId="15B9F4E3"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311" w:type="dxa"/>
            <w:tcBorders>
              <w:top w:val="nil"/>
              <w:left w:val="nil"/>
              <w:bottom w:val="single" w:sz="4" w:space="0" w:color="auto"/>
              <w:right w:val="single" w:sz="4" w:space="0" w:color="auto"/>
            </w:tcBorders>
            <w:shd w:val="clear" w:color="auto" w:fill="auto"/>
            <w:vAlign w:val="bottom"/>
            <w:hideMark/>
          </w:tcPr>
          <w:p w14:paraId="19F4750B"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13.394.020,49 </w:t>
            </w:r>
          </w:p>
        </w:tc>
        <w:tc>
          <w:tcPr>
            <w:tcW w:w="1351" w:type="dxa"/>
            <w:tcBorders>
              <w:top w:val="nil"/>
              <w:left w:val="nil"/>
              <w:bottom w:val="single" w:sz="4" w:space="0" w:color="auto"/>
              <w:right w:val="single" w:sz="4" w:space="0" w:color="auto"/>
            </w:tcBorders>
            <w:shd w:val="clear" w:color="auto" w:fill="auto"/>
            <w:vAlign w:val="bottom"/>
            <w:hideMark/>
          </w:tcPr>
          <w:p w14:paraId="523AF2E6"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13.284.822,25 </w:t>
            </w:r>
          </w:p>
        </w:tc>
        <w:tc>
          <w:tcPr>
            <w:tcW w:w="1292" w:type="dxa"/>
            <w:tcBorders>
              <w:top w:val="nil"/>
              <w:left w:val="nil"/>
              <w:bottom w:val="single" w:sz="4" w:space="0" w:color="auto"/>
              <w:right w:val="single" w:sz="4" w:space="0" w:color="auto"/>
            </w:tcBorders>
            <w:shd w:val="clear" w:color="auto" w:fill="auto"/>
            <w:vAlign w:val="bottom"/>
            <w:hideMark/>
          </w:tcPr>
          <w:p w14:paraId="3A853B78"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13.113.396,53 </w:t>
            </w:r>
          </w:p>
        </w:tc>
        <w:tc>
          <w:tcPr>
            <w:tcW w:w="981" w:type="dxa"/>
            <w:tcBorders>
              <w:top w:val="nil"/>
              <w:left w:val="nil"/>
              <w:bottom w:val="single" w:sz="4" w:space="0" w:color="auto"/>
              <w:right w:val="single" w:sz="4" w:space="0" w:color="auto"/>
            </w:tcBorders>
            <w:shd w:val="clear" w:color="auto" w:fill="auto"/>
            <w:vAlign w:val="bottom"/>
            <w:hideMark/>
          </w:tcPr>
          <w:p w14:paraId="2447433C"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98,71%</w:t>
            </w:r>
          </w:p>
        </w:tc>
        <w:tc>
          <w:tcPr>
            <w:tcW w:w="1302" w:type="dxa"/>
            <w:tcBorders>
              <w:top w:val="nil"/>
              <w:left w:val="nil"/>
              <w:bottom w:val="single" w:sz="4" w:space="0" w:color="auto"/>
              <w:right w:val="single" w:sz="4" w:space="0" w:color="auto"/>
            </w:tcBorders>
            <w:shd w:val="clear" w:color="auto" w:fill="auto"/>
            <w:vAlign w:val="bottom"/>
            <w:hideMark/>
          </w:tcPr>
          <w:p w14:paraId="5CEB2A10"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171.425,72 </w:t>
            </w:r>
          </w:p>
        </w:tc>
        <w:tc>
          <w:tcPr>
            <w:tcW w:w="1211" w:type="dxa"/>
            <w:tcBorders>
              <w:top w:val="nil"/>
              <w:left w:val="nil"/>
              <w:bottom w:val="single" w:sz="4" w:space="0" w:color="auto"/>
              <w:right w:val="single" w:sz="4" w:space="0" w:color="auto"/>
            </w:tcBorders>
            <w:shd w:val="clear" w:color="auto" w:fill="auto"/>
            <w:vAlign w:val="bottom"/>
            <w:hideMark/>
          </w:tcPr>
          <w:p w14:paraId="44B99CC7"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1,29%</w:t>
            </w:r>
          </w:p>
        </w:tc>
        <w:tc>
          <w:tcPr>
            <w:tcW w:w="1292" w:type="dxa"/>
            <w:tcBorders>
              <w:top w:val="nil"/>
              <w:left w:val="nil"/>
              <w:bottom w:val="single" w:sz="4" w:space="0" w:color="auto"/>
              <w:right w:val="single" w:sz="4" w:space="0" w:color="auto"/>
            </w:tcBorders>
            <w:shd w:val="clear" w:color="auto" w:fill="auto"/>
            <w:vAlign w:val="bottom"/>
            <w:hideMark/>
          </w:tcPr>
          <w:p w14:paraId="1FC04687"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13.113.199,85 </w:t>
            </w:r>
          </w:p>
        </w:tc>
        <w:tc>
          <w:tcPr>
            <w:tcW w:w="1121" w:type="dxa"/>
            <w:tcBorders>
              <w:top w:val="nil"/>
              <w:left w:val="nil"/>
              <w:bottom w:val="single" w:sz="4" w:space="0" w:color="auto"/>
              <w:right w:val="single" w:sz="4" w:space="0" w:color="auto"/>
            </w:tcBorders>
            <w:shd w:val="clear" w:color="auto" w:fill="auto"/>
            <w:vAlign w:val="bottom"/>
            <w:hideMark/>
          </w:tcPr>
          <w:p w14:paraId="2E5E606B"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121" w:type="dxa"/>
            <w:tcBorders>
              <w:top w:val="nil"/>
              <w:left w:val="nil"/>
              <w:bottom w:val="single" w:sz="4" w:space="0" w:color="auto"/>
              <w:right w:val="single" w:sz="4" w:space="0" w:color="auto"/>
            </w:tcBorders>
            <w:shd w:val="clear" w:color="auto" w:fill="auto"/>
            <w:vAlign w:val="bottom"/>
            <w:hideMark/>
          </w:tcPr>
          <w:p w14:paraId="75A5A543"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196,68 </w:t>
            </w:r>
          </w:p>
        </w:tc>
        <w:tc>
          <w:tcPr>
            <w:tcW w:w="1121" w:type="dxa"/>
            <w:tcBorders>
              <w:top w:val="nil"/>
              <w:left w:val="nil"/>
              <w:bottom w:val="single" w:sz="4" w:space="0" w:color="auto"/>
              <w:right w:val="single" w:sz="4" w:space="0" w:color="auto"/>
            </w:tcBorders>
            <w:shd w:val="clear" w:color="auto" w:fill="auto"/>
            <w:vAlign w:val="bottom"/>
            <w:hideMark/>
          </w:tcPr>
          <w:p w14:paraId="6EC1E49D"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r>
      <w:tr w:rsidR="0025241D" w:rsidRPr="0025241D" w14:paraId="4991C3C8" w14:textId="77777777" w:rsidTr="00AB002E">
        <w:trPr>
          <w:trHeight w:val="58"/>
          <w:jc w:val="center"/>
        </w:trPr>
        <w:tc>
          <w:tcPr>
            <w:tcW w:w="1231" w:type="dxa"/>
            <w:tcBorders>
              <w:top w:val="nil"/>
              <w:left w:val="single" w:sz="4" w:space="0" w:color="auto"/>
              <w:bottom w:val="single" w:sz="4" w:space="0" w:color="auto"/>
              <w:right w:val="single" w:sz="4" w:space="0" w:color="auto"/>
            </w:tcBorders>
            <w:shd w:val="clear" w:color="auto" w:fill="auto"/>
            <w:vAlign w:val="bottom"/>
            <w:hideMark/>
          </w:tcPr>
          <w:p w14:paraId="1665F96B"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211" w:type="dxa"/>
            <w:tcBorders>
              <w:top w:val="nil"/>
              <w:left w:val="nil"/>
              <w:bottom w:val="single" w:sz="4" w:space="0" w:color="auto"/>
              <w:right w:val="single" w:sz="4" w:space="0" w:color="auto"/>
            </w:tcBorders>
            <w:shd w:val="clear" w:color="auto" w:fill="auto"/>
            <w:vAlign w:val="bottom"/>
            <w:hideMark/>
          </w:tcPr>
          <w:p w14:paraId="611E2907"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097" w:type="dxa"/>
            <w:tcBorders>
              <w:top w:val="nil"/>
              <w:left w:val="nil"/>
              <w:bottom w:val="single" w:sz="4" w:space="0" w:color="auto"/>
              <w:right w:val="single" w:sz="4" w:space="0" w:color="auto"/>
            </w:tcBorders>
            <w:shd w:val="clear" w:color="auto" w:fill="auto"/>
            <w:vAlign w:val="bottom"/>
            <w:hideMark/>
          </w:tcPr>
          <w:p w14:paraId="5D18E35C"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Spese in conto capitale</w:t>
            </w:r>
          </w:p>
        </w:tc>
        <w:tc>
          <w:tcPr>
            <w:tcW w:w="1311" w:type="dxa"/>
            <w:tcBorders>
              <w:top w:val="nil"/>
              <w:left w:val="nil"/>
              <w:bottom w:val="single" w:sz="4" w:space="0" w:color="auto"/>
              <w:right w:val="single" w:sz="4" w:space="0" w:color="auto"/>
            </w:tcBorders>
            <w:shd w:val="clear" w:color="auto" w:fill="auto"/>
            <w:vAlign w:val="bottom"/>
            <w:hideMark/>
          </w:tcPr>
          <w:p w14:paraId="1ED716E4"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3.000,00 </w:t>
            </w:r>
          </w:p>
        </w:tc>
        <w:tc>
          <w:tcPr>
            <w:tcW w:w="1351" w:type="dxa"/>
            <w:tcBorders>
              <w:top w:val="nil"/>
              <w:left w:val="nil"/>
              <w:bottom w:val="single" w:sz="4" w:space="0" w:color="auto"/>
              <w:right w:val="single" w:sz="4" w:space="0" w:color="auto"/>
            </w:tcBorders>
            <w:shd w:val="clear" w:color="auto" w:fill="auto"/>
            <w:vAlign w:val="bottom"/>
            <w:hideMark/>
          </w:tcPr>
          <w:p w14:paraId="3C95F3D5"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3.000,00 </w:t>
            </w:r>
          </w:p>
        </w:tc>
        <w:tc>
          <w:tcPr>
            <w:tcW w:w="1292" w:type="dxa"/>
            <w:tcBorders>
              <w:top w:val="nil"/>
              <w:left w:val="nil"/>
              <w:bottom w:val="single" w:sz="4" w:space="0" w:color="auto"/>
              <w:right w:val="single" w:sz="4" w:space="0" w:color="auto"/>
            </w:tcBorders>
            <w:shd w:val="clear" w:color="auto" w:fill="auto"/>
            <w:vAlign w:val="bottom"/>
            <w:hideMark/>
          </w:tcPr>
          <w:p w14:paraId="5FB80566"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981" w:type="dxa"/>
            <w:tcBorders>
              <w:top w:val="nil"/>
              <w:left w:val="nil"/>
              <w:bottom w:val="single" w:sz="4" w:space="0" w:color="auto"/>
              <w:right w:val="single" w:sz="4" w:space="0" w:color="auto"/>
            </w:tcBorders>
            <w:shd w:val="clear" w:color="auto" w:fill="auto"/>
            <w:vAlign w:val="bottom"/>
            <w:hideMark/>
          </w:tcPr>
          <w:p w14:paraId="31B3FDC9"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1302" w:type="dxa"/>
            <w:tcBorders>
              <w:top w:val="nil"/>
              <w:left w:val="nil"/>
              <w:bottom w:val="single" w:sz="4" w:space="0" w:color="auto"/>
              <w:right w:val="single" w:sz="4" w:space="0" w:color="auto"/>
            </w:tcBorders>
            <w:shd w:val="clear" w:color="auto" w:fill="auto"/>
            <w:vAlign w:val="bottom"/>
            <w:hideMark/>
          </w:tcPr>
          <w:p w14:paraId="611BD8CA"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3.000,00 </w:t>
            </w:r>
          </w:p>
        </w:tc>
        <w:tc>
          <w:tcPr>
            <w:tcW w:w="1211" w:type="dxa"/>
            <w:tcBorders>
              <w:top w:val="nil"/>
              <w:left w:val="nil"/>
              <w:bottom w:val="single" w:sz="4" w:space="0" w:color="auto"/>
              <w:right w:val="single" w:sz="4" w:space="0" w:color="auto"/>
            </w:tcBorders>
            <w:shd w:val="clear" w:color="auto" w:fill="auto"/>
            <w:vAlign w:val="bottom"/>
            <w:hideMark/>
          </w:tcPr>
          <w:p w14:paraId="0458B63F" w14:textId="77777777" w:rsidR="00AB002E" w:rsidRPr="0025241D" w:rsidRDefault="00AB002E" w:rsidP="00AB002E">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292" w:type="dxa"/>
            <w:tcBorders>
              <w:top w:val="nil"/>
              <w:left w:val="nil"/>
              <w:bottom w:val="single" w:sz="4" w:space="0" w:color="auto"/>
              <w:right w:val="single" w:sz="4" w:space="0" w:color="auto"/>
            </w:tcBorders>
            <w:shd w:val="clear" w:color="auto" w:fill="auto"/>
            <w:vAlign w:val="bottom"/>
            <w:hideMark/>
          </w:tcPr>
          <w:p w14:paraId="5A5441D6"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6D6E9C5C"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1121" w:type="dxa"/>
            <w:tcBorders>
              <w:top w:val="nil"/>
              <w:left w:val="nil"/>
              <w:bottom w:val="single" w:sz="4" w:space="0" w:color="auto"/>
              <w:right w:val="single" w:sz="4" w:space="0" w:color="auto"/>
            </w:tcBorders>
            <w:shd w:val="clear" w:color="auto" w:fill="auto"/>
            <w:vAlign w:val="bottom"/>
            <w:hideMark/>
          </w:tcPr>
          <w:p w14:paraId="47716BA9"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653BFE25" w14:textId="77777777" w:rsidR="00AB002E" w:rsidRPr="0025241D" w:rsidRDefault="00AB002E" w:rsidP="00AB002E">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AB002E" w:rsidRPr="0025241D" w14:paraId="4F3A2BBE" w14:textId="77777777" w:rsidTr="00AB002E">
        <w:trPr>
          <w:trHeight w:val="420"/>
          <w:jc w:val="center"/>
        </w:trPr>
        <w:tc>
          <w:tcPr>
            <w:tcW w:w="1231" w:type="dxa"/>
            <w:tcBorders>
              <w:top w:val="nil"/>
              <w:left w:val="single" w:sz="4" w:space="0" w:color="auto"/>
              <w:bottom w:val="single" w:sz="4" w:space="0" w:color="auto"/>
              <w:right w:val="single" w:sz="4" w:space="0" w:color="auto"/>
            </w:tcBorders>
            <w:shd w:val="clear" w:color="auto" w:fill="auto"/>
            <w:vAlign w:val="bottom"/>
            <w:hideMark/>
          </w:tcPr>
          <w:p w14:paraId="7810B089"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Totale complessivo</w:t>
            </w:r>
          </w:p>
        </w:tc>
        <w:tc>
          <w:tcPr>
            <w:tcW w:w="1211" w:type="dxa"/>
            <w:tcBorders>
              <w:top w:val="nil"/>
              <w:left w:val="nil"/>
              <w:bottom w:val="single" w:sz="4" w:space="0" w:color="auto"/>
              <w:right w:val="single" w:sz="4" w:space="0" w:color="auto"/>
            </w:tcBorders>
            <w:shd w:val="clear" w:color="auto" w:fill="auto"/>
            <w:vAlign w:val="bottom"/>
            <w:hideMark/>
          </w:tcPr>
          <w:p w14:paraId="335172A7"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097" w:type="dxa"/>
            <w:tcBorders>
              <w:top w:val="nil"/>
              <w:left w:val="nil"/>
              <w:bottom w:val="single" w:sz="4" w:space="0" w:color="auto"/>
              <w:right w:val="single" w:sz="4" w:space="0" w:color="auto"/>
            </w:tcBorders>
            <w:shd w:val="clear" w:color="auto" w:fill="auto"/>
            <w:vAlign w:val="bottom"/>
            <w:hideMark/>
          </w:tcPr>
          <w:p w14:paraId="56A8464F"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311" w:type="dxa"/>
            <w:tcBorders>
              <w:top w:val="nil"/>
              <w:left w:val="nil"/>
              <w:bottom w:val="single" w:sz="4" w:space="0" w:color="auto"/>
              <w:right w:val="single" w:sz="4" w:space="0" w:color="auto"/>
            </w:tcBorders>
            <w:shd w:val="clear" w:color="auto" w:fill="auto"/>
            <w:vAlign w:val="bottom"/>
            <w:hideMark/>
          </w:tcPr>
          <w:p w14:paraId="109E3625"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13.397.020,49 </w:t>
            </w:r>
          </w:p>
        </w:tc>
        <w:tc>
          <w:tcPr>
            <w:tcW w:w="1351" w:type="dxa"/>
            <w:tcBorders>
              <w:top w:val="nil"/>
              <w:left w:val="nil"/>
              <w:bottom w:val="single" w:sz="4" w:space="0" w:color="auto"/>
              <w:right w:val="single" w:sz="4" w:space="0" w:color="auto"/>
            </w:tcBorders>
            <w:shd w:val="clear" w:color="auto" w:fill="auto"/>
            <w:vAlign w:val="bottom"/>
            <w:hideMark/>
          </w:tcPr>
          <w:p w14:paraId="208FDD12"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13.289.804,98 </w:t>
            </w:r>
          </w:p>
        </w:tc>
        <w:tc>
          <w:tcPr>
            <w:tcW w:w="1292" w:type="dxa"/>
            <w:tcBorders>
              <w:top w:val="nil"/>
              <w:left w:val="nil"/>
              <w:bottom w:val="single" w:sz="4" w:space="0" w:color="auto"/>
              <w:right w:val="single" w:sz="4" w:space="0" w:color="auto"/>
            </w:tcBorders>
            <w:shd w:val="clear" w:color="auto" w:fill="auto"/>
            <w:vAlign w:val="bottom"/>
            <w:hideMark/>
          </w:tcPr>
          <w:p w14:paraId="4A20B4C9"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13.113.396,53 </w:t>
            </w:r>
          </w:p>
        </w:tc>
        <w:tc>
          <w:tcPr>
            <w:tcW w:w="981" w:type="dxa"/>
            <w:tcBorders>
              <w:top w:val="nil"/>
              <w:left w:val="nil"/>
              <w:bottom w:val="single" w:sz="4" w:space="0" w:color="auto"/>
              <w:right w:val="single" w:sz="4" w:space="0" w:color="auto"/>
            </w:tcBorders>
            <w:shd w:val="clear" w:color="auto" w:fill="auto"/>
            <w:vAlign w:val="bottom"/>
            <w:hideMark/>
          </w:tcPr>
          <w:p w14:paraId="63C4542A" w14:textId="77777777" w:rsidR="00AB002E" w:rsidRPr="0025241D" w:rsidRDefault="00AB002E" w:rsidP="00AB002E">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98,67%</w:t>
            </w:r>
          </w:p>
        </w:tc>
        <w:tc>
          <w:tcPr>
            <w:tcW w:w="1302" w:type="dxa"/>
            <w:tcBorders>
              <w:top w:val="nil"/>
              <w:left w:val="nil"/>
              <w:bottom w:val="single" w:sz="4" w:space="0" w:color="auto"/>
              <w:right w:val="single" w:sz="4" w:space="0" w:color="auto"/>
            </w:tcBorders>
            <w:shd w:val="clear" w:color="auto" w:fill="auto"/>
            <w:vAlign w:val="bottom"/>
            <w:hideMark/>
          </w:tcPr>
          <w:p w14:paraId="7DDDC498"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176.408,45 </w:t>
            </w:r>
          </w:p>
        </w:tc>
        <w:tc>
          <w:tcPr>
            <w:tcW w:w="1211" w:type="dxa"/>
            <w:tcBorders>
              <w:top w:val="nil"/>
              <w:left w:val="nil"/>
              <w:bottom w:val="single" w:sz="4" w:space="0" w:color="auto"/>
              <w:right w:val="single" w:sz="4" w:space="0" w:color="auto"/>
            </w:tcBorders>
            <w:shd w:val="clear" w:color="auto" w:fill="auto"/>
            <w:vAlign w:val="bottom"/>
            <w:hideMark/>
          </w:tcPr>
          <w:p w14:paraId="3FCBE64B" w14:textId="77777777" w:rsidR="00AB002E" w:rsidRPr="0025241D" w:rsidRDefault="00AB002E" w:rsidP="00AB002E">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1,33%</w:t>
            </w:r>
          </w:p>
        </w:tc>
        <w:tc>
          <w:tcPr>
            <w:tcW w:w="1292" w:type="dxa"/>
            <w:tcBorders>
              <w:top w:val="nil"/>
              <w:left w:val="nil"/>
              <w:bottom w:val="single" w:sz="4" w:space="0" w:color="auto"/>
              <w:right w:val="single" w:sz="4" w:space="0" w:color="auto"/>
            </w:tcBorders>
            <w:shd w:val="clear" w:color="auto" w:fill="auto"/>
            <w:vAlign w:val="bottom"/>
            <w:hideMark/>
          </w:tcPr>
          <w:p w14:paraId="0C4E9474"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13.113.199,85 </w:t>
            </w:r>
          </w:p>
        </w:tc>
        <w:tc>
          <w:tcPr>
            <w:tcW w:w="1121" w:type="dxa"/>
            <w:tcBorders>
              <w:top w:val="nil"/>
              <w:left w:val="nil"/>
              <w:bottom w:val="single" w:sz="4" w:space="0" w:color="auto"/>
              <w:right w:val="single" w:sz="4" w:space="0" w:color="auto"/>
            </w:tcBorders>
            <w:shd w:val="clear" w:color="auto" w:fill="auto"/>
            <w:vAlign w:val="bottom"/>
            <w:hideMark/>
          </w:tcPr>
          <w:p w14:paraId="3DA1EB60" w14:textId="77777777" w:rsidR="00AB002E" w:rsidRPr="0025241D" w:rsidRDefault="00AB002E" w:rsidP="00AB002E">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100,00%</w:t>
            </w:r>
          </w:p>
        </w:tc>
        <w:tc>
          <w:tcPr>
            <w:tcW w:w="1121" w:type="dxa"/>
            <w:tcBorders>
              <w:top w:val="nil"/>
              <w:left w:val="nil"/>
              <w:bottom w:val="single" w:sz="4" w:space="0" w:color="auto"/>
              <w:right w:val="single" w:sz="4" w:space="0" w:color="auto"/>
            </w:tcBorders>
            <w:shd w:val="clear" w:color="auto" w:fill="auto"/>
            <w:vAlign w:val="bottom"/>
            <w:hideMark/>
          </w:tcPr>
          <w:p w14:paraId="07CF956C" w14:textId="77777777" w:rsidR="00AB002E" w:rsidRPr="0025241D" w:rsidRDefault="00AB002E" w:rsidP="00AB002E">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196,68 </w:t>
            </w:r>
          </w:p>
        </w:tc>
        <w:tc>
          <w:tcPr>
            <w:tcW w:w="1121" w:type="dxa"/>
            <w:tcBorders>
              <w:top w:val="nil"/>
              <w:left w:val="nil"/>
              <w:bottom w:val="single" w:sz="4" w:space="0" w:color="auto"/>
              <w:right w:val="single" w:sz="4" w:space="0" w:color="auto"/>
            </w:tcBorders>
            <w:shd w:val="clear" w:color="auto" w:fill="auto"/>
            <w:vAlign w:val="bottom"/>
            <w:hideMark/>
          </w:tcPr>
          <w:p w14:paraId="41A41804" w14:textId="77777777" w:rsidR="00AB002E" w:rsidRPr="0025241D" w:rsidRDefault="00AB002E" w:rsidP="00AB002E">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0,00%</w:t>
            </w:r>
          </w:p>
        </w:tc>
      </w:tr>
    </w:tbl>
    <w:p w14:paraId="1AE3E68A" w14:textId="77777777" w:rsidR="003B46AB" w:rsidRPr="0025241D" w:rsidRDefault="003B46AB" w:rsidP="003B46AB">
      <w:pPr>
        <w:rPr>
          <w:b/>
          <w:bCs/>
        </w:rPr>
      </w:pPr>
    </w:p>
    <w:p w14:paraId="340FF993" w14:textId="00FEB852" w:rsidR="003B46AB" w:rsidRPr="0025241D" w:rsidRDefault="003B46AB" w:rsidP="003B46AB">
      <w:pPr>
        <w:rPr>
          <w:b/>
          <w:bCs/>
        </w:rPr>
      </w:pPr>
      <w:r w:rsidRPr="0025241D">
        <w:rPr>
          <w:b/>
          <w:bCs/>
        </w:rPr>
        <w:lastRenderedPageBreak/>
        <w:t xml:space="preserve">Direzione di Area Assistenza istituzionale – </w:t>
      </w:r>
      <w:r w:rsidR="00E45BF4" w:rsidRPr="0025241D">
        <w:rPr>
          <w:b/>
          <w:bCs/>
        </w:rPr>
        <w:t>Direttore</w:t>
      </w:r>
      <w:r w:rsidRPr="0025241D">
        <w:rPr>
          <w:b/>
          <w:bCs/>
        </w:rPr>
        <w:t xml:space="preserve"> Cecilia Tosetto</w:t>
      </w:r>
    </w:p>
    <w:p w14:paraId="6E5CFEBA" w14:textId="59B30407" w:rsidR="00C91C40" w:rsidRPr="0025241D" w:rsidRDefault="00C91C40" w:rsidP="003B46AB">
      <w:pPr>
        <w:rPr>
          <w:b/>
          <w:bCs/>
        </w:rPr>
      </w:pPr>
      <w:r w:rsidRPr="0025241D">
        <w:rPr>
          <w:b/>
          <w:bCs/>
          <w:noProof/>
        </w:rPr>
        <w:drawing>
          <wp:inline distT="0" distB="0" distL="0" distR="0" wp14:anchorId="4C9D3A41" wp14:editId="73D3AFD6">
            <wp:extent cx="5648325" cy="364236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69500" cy="3656015"/>
                    </a:xfrm>
                    <a:prstGeom prst="rect">
                      <a:avLst/>
                    </a:prstGeom>
                  </pic:spPr>
                </pic:pic>
              </a:graphicData>
            </a:graphic>
          </wp:inline>
        </w:drawing>
      </w:r>
    </w:p>
    <w:tbl>
      <w:tblPr>
        <w:tblW w:w="9962" w:type="dxa"/>
        <w:jc w:val="center"/>
        <w:tblCellMar>
          <w:left w:w="70" w:type="dxa"/>
          <w:right w:w="70" w:type="dxa"/>
        </w:tblCellMar>
        <w:tblLook w:val="04A0" w:firstRow="1" w:lastRow="0" w:firstColumn="1" w:lastColumn="0" w:noHBand="0" w:noVBand="1"/>
      </w:tblPr>
      <w:tblGrid>
        <w:gridCol w:w="1231"/>
        <w:gridCol w:w="1211"/>
        <w:gridCol w:w="741"/>
        <w:gridCol w:w="1311"/>
        <w:gridCol w:w="1051"/>
        <w:gridCol w:w="1051"/>
        <w:gridCol w:w="981"/>
        <w:gridCol w:w="1111"/>
        <w:gridCol w:w="1211"/>
        <w:gridCol w:w="1261"/>
        <w:gridCol w:w="1121"/>
        <w:gridCol w:w="1121"/>
        <w:gridCol w:w="1121"/>
      </w:tblGrid>
      <w:tr w:rsidR="0025241D" w:rsidRPr="0025241D" w14:paraId="75D21AFA" w14:textId="77777777" w:rsidTr="00C91C40">
        <w:trPr>
          <w:trHeight w:val="478"/>
          <w:jc w:val="center"/>
        </w:trPr>
        <w:tc>
          <w:tcPr>
            <w:tcW w:w="853"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71B21050"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Settore</w:t>
            </w:r>
          </w:p>
        </w:tc>
        <w:tc>
          <w:tcPr>
            <w:tcW w:w="837" w:type="dxa"/>
            <w:tcBorders>
              <w:top w:val="single" w:sz="4" w:space="0" w:color="auto"/>
              <w:left w:val="nil"/>
              <w:bottom w:val="single" w:sz="4" w:space="0" w:color="auto"/>
              <w:right w:val="single" w:sz="4" w:space="0" w:color="auto"/>
            </w:tcBorders>
            <w:shd w:val="clear" w:color="000000" w:fill="B4C6E7"/>
            <w:vAlign w:val="bottom"/>
            <w:hideMark/>
          </w:tcPr>
          <w:p w14:paraId="5728CAB7"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Tipo stanziamento 2023</w:t>
            </w:r>
          </w:p>
        </w:tc>
        <w:tc>
          <w:tcPr>
            <w:tcW w:w="483" w:type="dxa"/>
            <w:tcBorders>
              <w:top w:val="single" w:sz="4" w:space="0" w:color="auto"/>
              <w:left w:val="nil"/>
              <w:bottom w:val="single" w:sz="4" w:space="0" w:color="auto"/>
              <w:right w:val="single" w:sz="4" w:space="0" w:color="auto"/>
            </w:tcBorders>
            <w:shd w:val="clear" w:color="000000" w:fill="B4C6E7"/>
            <w:vAlign w:val="bottom"/>
            <w:hideMark/>
          </w:tcPr>
          <w:p w14:paraId="52F5BFD9"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Titolo</w:t>
            </w:r>
          </w:p>
        </w:tc>
        <w:tc>
          <w:tcPr>
            <w:tcW w:w="912" w:type="dxa"/>
            <w:tcBorders>
              <w:top w:val="single" w:sz="4" w:space="0" w:color="auto"/>
              <w:left w:val="nil"/>
              <w:bottom w:val="single" w:sz="4" w:space="0" w:color="auto"/>
              <w:right w:val="single" w:sz="4" w:space="0" w:color="auto"/>
            </w:tcBorders>
            <w:shd w:val="clear" w:color="000000" w:fill="B4C6E7"/>
            <w:vAlign w:val="bottom"/>
            <w:hideMark/>
          </w:tcPr>
          <w:p w14:paraId="38CDBADA"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Stanziamento iniziale</w:t>
            </w:r>
          </w:p>
        </w:tc>
        <w:tc>
          <w:tcPr>
            <w:tcW w:w="716" w:type="dxa"/>
            <w:tcBorders>
              <w:top w:val="single" w:sz="4" w:space="0" w:color="auto"/>
              <w:left w:val="nil"/>
              <w:bottom w:val="single" w:sz="4" w:space="0" w:color="auto"/>
              <w:right w:val="single" w:sz="4" w:space="0" w:color="auto"/>
            </w:tcBorders>
            <w:shd w:val="clear" w:color="000000" w:fill="B4C6E7"/>
            <w:vAlign w:val="bottom"/>
            <w:hideMark/>
          </w:tcPr>
          <w:p w14:paraId="478620E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Previsione assestata Rendiconto 2023</w:t>
            </w:r>
          </w:p>
        </w:tc>
        <w:tc>
          <w:tcPr>
            <w:tcW w:w="716" w:type="dxa"/>
            <w:tcBorders>
              <w:top w:val="single" w:sz="4" w:space="0" w:color="auto"/>
              <w:left w:val="nil"/>
              <w:bottom w:val="single" w:sz="4" w:space="0" w:color="auto"/>
              <w:right w:val="single" w:sz="4" w:space="0" w:color="auto"/>
            </w:tcBorders>
            <w:shd w:val="clear" w:color="000000" w:fill="B4C6E7"/>
            <w:vAlign w:val="bottom"/>
            <w:hideMark/>
          </w:tcPr>
          <w:p w14:paraId="7FA9F4DE"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Impegnato Rendiconto 2023</w:t>
            </w:r>
          </w:p>
        </w:tc>
        <w:tc>
          <w:tcPr>
            <w:tcW w:w="664" w:type="dxa"/>
            <w:tcBorders>
              <w:top w:val="single" w:sz="4" w:space="0" w:color="auto"/>
              <w:left w:val="nil"/>
              <w:bottom w:val="single" w:sz="4" w:space="0" w:color="auto"/>
              <w:right w:val="single" w:sz="4" w:space="0" w:color="auto"/>
            </w:tcBorders>
            <w:shd w:val="clear" w:color="000000" w:fill="F2F2F2"/>
            <w:vAlign w:val="bottom"/>
            <w:hideMark/>
          </w:tcPr>
          <w:p w14:paraId="3623E182"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impegnato</w:t>
            </w:r>
          </w:p>
        </w:tc>
        <w:tc>
          <w:tcPr>
            <w:tcW w:w="762" w:type="dxa"/>
            <w:tcBorders>
              <w:top w:val="single" w:sz="4" w:space="0" w:color="auto"/>
              <w:left w:val="nil"/>
              <w:bottom w:val="single" w:sz="4" w:space="0" w:color="auto"/>
              <w:right w:val="single" w:sz="4" w:space="0" w:color="auto"/>
            </w:tcBorders>
            <w:shd w:val="clear" w:color="000000" w:fill="B4C6E7"/>
            <w:vAlign w:val="bottom"/>
            <w:hideMark/>
          </w:tcPr>
          <w:p w14:paraId="198F119E"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Disponibilità ad impegnare  Rendiconto 2023</w:t>
            </w:r>
          </w:p>
        </w:tc>
        <w:tc>
          <w:tcPr>
            <w:tcW w:w="837" w:type="dxa"/>
            <w:tcBorders>
              <w:top w:val="single" w:sz="4" w:space="0" w:color="auto"/>
              <w:left w:val="nil"/>
              <w:bottom w:val="single" w:sz="4" w:space="0" w:color="auto"/>
              <w:right w:val="single" w:sz="4" w:space="0" w:color="auto"/>
            </w:tcBorders>
            <w:shd w:val="clear" w:color="000000" w:fill="F2F2F2"/>
            <w:vAlign w:val="bottom"/>
            <w:hideMark/>
          </w:tcPr>
          <w:p w14:paraId="20A3A8A0"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Economie di stanziamento</w:t>
            </w:r>
          </w:p>
        </w:tc>
        <w:tc>
          <w:tcPr>
            <w:tcW w:w="875" w:type="dxa"/>
            <w:tcBorders>
              <w:top w:val="single" w:sz="4" w:space="0" w:color="auto"/>
              <w:left w:val="nil"/>
              <w:bottom w:val="single" w:sz="4" w:space="0" w:color="auto"/>
              <w:right w:val="single" w:sz="4" w:space="0" w:color="auto"/>
            </w:tcBorders>
            <w:shd w:val="clear" w:color="000000" w:fill="B4C6E7"/>
            <w:vAlign w:val="bottom"/>
            <w:hideMark/>
          </w:tcPr>
          <w:p w14:paraId="4188CDE1"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Pagamenti c/competenza Rendiconto 2023</w:t>
            </w:r>
          </w:p>
        </w:tc>
        <w:tc>
          <w:tcPr>
            <w:tcW w:w="769" w:type="dxa"/>
            <w:tcBorders>
              <w:top w:val="single" w:sz="4" w:space="0" w:color="auto"/>
              <w:left w:val="nil"/>
              <w:bottom w:val="single" w:sz="4" w:space="0" w:color="auto"/>
              <w:right w:val="single" w:sz="4" w:space="0" w:color="auto"/>
            </w:tcBorders>
            <w:shd w:val="clear" w:color="000000" w:fill="F2F2F2"/>
            <w:vAlign w:val="bottom"/>
            <w:hideMark/>
          </w:tcPr>
          <w:p w14:paraId="384EFCB7"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Pagamenti in conto competenza</w:t>
            </w:r>
          </w:p>
        </w:tc>
        <w:tc>
          <w:tcPr>
            <w:tcW w:w="769" w:type="dxa"/>
            <w:tcBorders>
              <w:top w:val="single" w:sz="4" w:space="0" w:color="auto"/>
              <w:left w:val="nil"/>
              <w:bottom w:val="single" w:sz="4" w:space="0" w:color="auto"/>
              <w:right w:val="single" w:sz="4" w:space="0" w:color="auto"/>
            </w:tcBorders>
            <w:shd w:val="clear" w:color="000000" w:fill="B4C6E7"/>
            <w:vAlign w:val="bottom"/>
            <w:hideMark/>
          </w:tcPr>
          <w:p w14:paraId="4941D95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Residui in conto competenza Rendiconto 2023</w:t>
            </w:r>
          </w:p>
        </w:tc>
        <w:tc>
          <w:tcPr>
            <w:tcW w:w="769" w:type="dxa"/>
            <w:tcBorders>
              <w:top w:val="single" w:sz="4" w:space="0" w:color="auto"/>
              <w:left w:val="nil"/>
              <w:bottom w:val="single" w:sz="4" w:space="0" w:color="auto"/>
              <w:right w:val="single" w:sz="4" w:space="0" w:color="auto"/>
            </w:tcBorders>
            <w:shd w:val="clear" w:color="000000" w:fill="F2F2F2"/>
            <w:vAlign w:val="bottom"/>
            <w:hideMark/>
          </w:tcPr>
          <w:p w14:paraId="7E3C994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Residui in conto competenza</w:t>
            </w:r>
          </w:p>
        </w:tc>
      </w:tr>
      <w:tr w:rsidR="0025241D" w:rsidRPr="0025241D" w14:paraId="7952CED1" w14:textId="77777777" w:rsidTr="00C91C40">
        <w:trPr>
          <w:trHeight w:val="408"/>
          <w:jc w:val="center"/>
        </w:trPr>
        <w:tc>
          <w:tcPr>
            <w:tcW w:w="853" w:type="dxa"/>
            <w:tcBorders>
              <w:top w:val="nil"/>
              <w:left w:val="single" w:sz="4" w:space="0" w:color="auto"/>
              <w:bottom w:val="single" w:sz="4" w:space="0" w:color="auto"/>
              <w:right w:val="single" w:sz="4" w:space="0" w:color="auto"/>
            </w:tcBorders>
            <w:shd w:val="clear" w:color="auto" w:fill="auto"/>
            <w:vAlign w:val="bottom"/>
            <w:hideMark/>
          </w:tcPr>
          <w:p w14:paraId="1861DA57"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Direzione di Area Assistenza istituzionale</w:t>
            </w:r>
          </w:p>
        </w:tc>
        <w:tc>
          <w:tcPr>
            <w:tcW w:w="837" w:type="dxa"/>
            <w:tcBorders>
              <w:top w:val="nil"/>
              <w:left w:val="nil"/>
              <w:bottom w:val="single" w:sz="4" w:space="0" w:color="auto"/>
              <w:right w:val="single" w:sz="4" w:space="0" w:color="auto"/>
            </w:tcBorders>
            <w:shd w:val="clear" w:color="auto" w:fill="auto"/>
            <w:vAlign w:val="bottom"/>
            <w:hideMark/>
          </w:tcPr>
          <w:p w14:paraId="7D01F645"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PURO</w:t>
            </w:r>
          </w:p>
        </w:tc>
        <w:tc>
          <w:tcPr>
            <w:tcW w:w="483" w:type="dxa"/>
            <w:tcBorders>
              <w:top w:val="nil"/>
              <w:left w:val="nil"/>
              <w:bottom w:val="single" w:sz="4" w:space="0" w:color="auto"/>
              <w:right w:val="single" w:sz="4" w:space="0" w:color="auto"/>
            </w:tcBorders>
            <w:shd w:val="clear" w:color="auto" w:fill="auto"/>
            <w:vAlign w:val="bottom"/>
            <w:hideMark/>
          </w:tcPr>
          <w:p w14:paraId="4F51BDE3"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912" w:type="dxa"/>
            <w:tcBorders>
              <w:top w:val="nil"/>
              <w:left w:val="nil"/>
              <w:bottom w:val="single" w:sz="4" w:space="0" w:color="auto"/>
              <w:right w:val="single" w:sz="4" w:space="0" w:color="auto"/>
            </w:tcBorders>
            <w:shd w:val="clear" w:color="auto" w:fill="auto"/>
            <w:vAlign w:val="bottom"/>
            <w:hideMark/>
          </w:tcPr>
          <w:p w14:paraId="0DEE7B05"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6.000,00 </w:t>
            </w:r>
          </w:p>
        </w:tc>
        <w:tc>
          <w:tcPr>
            <w:tcW w:w="716" w:type="dxa"/>
            <w:tcBorders>
              <w:top w:val="nil"/>
              <w:left w:val="nil"/>
              <w:bottom w:val="single" w:sz="4" w:space="0" w:color="auto"/>
              <w:right w:val="single" w:sz="4" w:space="0" w:color="auto"/>
            </w:tcBorders>
            <w:shd w:val="clear" w:color="auto" w:fill="auto"/>
            <w:vAlign w:val="bottom"/>
            <w:hideMark/>
          </w:tcPr>
          <w:p w14:paraId="10F22238"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6.000,00 </w:t>
            </w:r>
          </w:p>
        </w:tc>
        <w:tc>
          <w:tcPr>
            <w:tcW w:w="716" w:type="dxa"/>
            <w:tcBorders>
              <w:top w:val="nil"/>
              <w:left w:val="nil"/>
              <w:bottom w:val="single" w:sz="4" w:space="0" w:color="auto"/>
              <w:right w:val="single" w:sz="4" w:space="0" w:color="auto"/>
            </w:tcBorders>
            <w:shd w:val="clear" w:color="auto" w:fill="auto"/>
            <w:vAlign w:val="bottom"/>
            <w:hideMark/>
          </w:tcPr>
          <w:p w14:paraId="3417890C"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   </w:t>
            </w:r>
          </w:p>
        </w:tc>
        <w:tc>
          <w:tcPr>
            <w:tcW w:w="664" w:type="dxa"/>
            <w:tcBorders>
              <w:top w:val="nil"/>
              <w:left w:val="nil"/>
              <w:bottom w:val="single" w:sz="4" w:space="0" w:color="auto"/>
              <w:right w:val="single" w:sz="4" w:space="0" w:color="auto"/>
            </w:tcBorders>
            <w:shd w:val="clear" w:color="auto" w:fill="auto"/>
            <w:vAlign w:val="bottom"/>
            <w:hideMark/>
          </w:tcPr>
          <w:p w14:paraId="05F16EE0"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762" w:type="dxa"/>
            <w:tcBorders>
              <w:top w:val="nil"/>
              <w:left w:val="nil"/>
              <w:bottom w:val="single" w:sz="4" w:space="0" w:color="auto"/>
              <w:right w:val="single" w:sz="4" w:space="0" w:color="auto"/>
            </w:tcBorders>
            <w:shd w:val="clear" w:color="auto" w:fill="auto"/>
            <w:vAlign w:val="bottom"/>
            <w:hideMark/>
          </w:tcPr>
          <w:p w14:paraId="1A372ED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6.000,00 </w:t>
            </w:r>
          </w:p>
        </w:tc>
        <w:tc>
          <w:tcPr>
            <w:tcW w:w="837" w:type="dxa"/>
            <w:tcBorders>
              <w:top w:val="nil"/>
              <w:left w:val="nil"/>
              <w:bottom w:val="single" w:sz="4" w:space="0" w:color="auto"/>
              <w:right w:val="single" w:sz="4" w:space="0" w:color="auto"/>
            </w:tcBorders>
            <w:shd w:val="clear" w:color="auto" w:fill="auto"/>
            <w:vAlign w:val="bottom"/>
            <w:hideMark/>
          </w:tcPr>
          <w:p w14:paraId="520DA38F"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875" w:type="dxa"/>
            <w:tcBorders>
              <w:top w:val="nil"/>
              <w:left w:val="nil"/>
              <w:bottom w:val="single" w:sz="4" w:space="0" w:color="auto"/>
              <w:right w:val="single" w:sz="4" w:space="0" w:color="auto"/>
            </w:tcBorders>
            <w:shd w:val="clear" w:color="auto" w:fill="auto"/>
            <w:vAlign w:val="bottom"/>
            <w:hideMark/>
          </w:tcPr>
          <w:p w14:paraId="70488587"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769" w:type="dxa"/>
            <w:tcBorders>
              <w:top w:val="nil"/>
              <w:left w:val="nil"/>
              <w:bottom w:val="single" w:sz="4" w:space="0" w:color="auto"/>
              <w:right w:val="single" w:sz="4" w:space="0" w:color="auto"/>
            </w:tcBorders>
            <w:shd w:val="clear" w:color="auto" w:fill="auto"/>
            <w:vAlign w:val="bottom"/>
            <w:hideMark/>
          </w:tcPr>
          <w:p w14:paraId="2937916B"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769" w:type="dxa"/>
            <w:tcBorders>
              <w:top w:val="nil"/>
              <w:left w:val="nil"/>
              <w:bottom w:val="single" w:sz="4" w:space="0" w:color="auto"/>
              <w:right w:val="single" w:sz="4" w:space="0" w:color="auto"/>
            </w:tcBorders>
            <w:shd w:val="clear" w:color="auto" w:fill="auto"/>
            <w:vAlign w:val="bottom"/>
            <w:hideMark/>
          </w:tcPr>
          <w:p w14:paraId="53D275A2"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   </w:t>
            </w:r>
          </w:p>
        </w:tc>
        <w:tc>
          <w:tcPr>
            <w:tcW w:w="769" w:type="dxa"/>
            <w:tcBorders>
              <w:top w:val="nil"/>
              <w:left w:val="nil"/>
              <w:bottom w:val="single" w:sz="4" w:space="0" w:color="auto"/>
              <w:right w:val="single" w:sz="4" w:space="0" w:color="auto"/>
            </w:tcBorders>
            <w:shd w:val="clear" w:color="auto" w:fill="auto"/>
            <w:vAlign w:val="bottom"/>
            <w:hideMark/>
          </w:tcPr>
          <w:p w14:paraId="4BF7B7CB"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C91C40" w:rsidRPr="0025241D" w14:paraId="200BB1F7" w14:textId="77777777" w:rsidTr="00C91C40">
        <w:trPr>
          <w:trHeight w:val="420"/>
          <w:jc w:val="center"/>
        </w:trPr>
        <w:tc>
          <w:tcPr>
            <w:tcW w:w="853" w:type="dxa"/>
            <w:tcBorders>
              <w:top w:val="nil"/>
              <w:left w:val="single" w:sz="4" w:space="0" w:color="auto"/>
              <w:bottom w:val="single" w:sz="4" w:space="0" w:color="auto"/>
              <w:right w:val="single" w:sz="4" w:space="0" w:color="auto"/>
            </w:tcBorders>
            <w:shd w:val="clear" w:color="auto" w:fill="auto"/>
            <w:vAlign w:val="bottom"/>
            <w:hideMark/>
          </w:tcPr>
          <w:p w14:paraId="78D53397"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Totale complessivo</w:t>
            </w:r>
          </w:p>
        </w:tc>
        <w:tc>
          <w:tcPr>
            <w:tcW w:w="837" w:type="dxa"/>
            <w:tcBorders>
              <w:top w:val="nil"/>
              <w:left w:val="nil"/>
              <w:bottom w:val="single" w:sz="4" w:space="0" w:color="auto"/>
              <w:right w:val="single" w:sz="4" w:space="0" w:color="auto"/>
            </w:tcBorders>
            <w:shd w:val="clear" w:color="auto" w:fill="auto"/>
            <w:vAlign w:val="bottom"/>
            <w:hideMark/>
          </w:tcPr>
          <w:p w14:paraId="262917E0"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483" w:type="dxa"/>
            <w:tcBorders>
              <w:top w:val="nil"/>
              <w:left w:val="nil"/>
              <w:bottom w:val="single" w:sz="4" w:space="0" w:color="auto"/>
              <w:right w:val="single" w:sz="4" w:space="0" w:color="auto"/>
            </w:tcBorders>
            <w:shd w:val="clear" w:color="auto" w:fill="auto"/>
            <w:vAlign w:val="bottom"/>
            <w:hideMark/>
          </w:tcPr>
          <w:p w14:paraId="1185B522"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912" w:type="dxa"/>
            <w:tcBorders>
              <w:top w:val="nil"/>
              <w:left w:val="nil"/>
              <w:bottom w:val="single" w:sz="4" w:space="0" w:color="auto"/>
              <w:right w:val="single" w:sz="4" w:space="0" w:color="auto"/>
            </w:tcBorders>
            <w:shd w:val="clear" w:color="auto" w:fill="auto"/>
            <w:vAlign w:val="bottom"/>
            <w:hideMark/>
          </w:tcPr>
          <w:p w14:paraId="51829B23"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6.000,00 </w:t>
            </w:r>
          </w:p>
        </w:tc>
        <w:tc>
          <w:tcPr>
            <w:tcW w:w="716" w:type="dxa"/>
            <w:tcBorders>
              <w:top w:val="nil"/>
              <w:left w:val="nil"/>
              <w:bottom w:val="single" w:sz="4" w:space="0" w:color="auto"/>
              <w:right w:val="single" w:sz="4" w:space="0" w:color="auto"/>
            </w:tcBorders>
            <w:shd w:val="clear" w:color="auto" w:fill="auto"/>
            <w:vAlign w:val="bottom"/>
            <w:hideMark/>
          </w:tcPr>
          <w:p w14:paraId="1A8679FD"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6.000,00 </w:t>
            </w:r>
          </w:p>
        </w:tc>
        <w:tc>
          <w:tcPr>
            <w:tcW w:w="716" w:type="dxa"/>
            <w:tcBorders>
              <w:top w:val="nil"/>
              <w:left w:val="nil"/>
              <w:bottom w:val="single" w:sz="4" w:space="0" w:color="auto"/>
              <w:right w:val="single" w:sz="4" w:space="0" w:color="auto"/>
            </w:tcBorders>
            <w:shd w:val="clear" w:color="auto" w:fill="auto"/>
            <w:vAlign w:val="bottom"/>
            <w:hideMark/>
          </w:tcPr>
          <w:p w14:paraId="3402A472"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   </w:t>
            </w:r>
          </w:p>
        </w:tc>
        <w:tc>
          <w:tcPr>
            <w:tcW w:w="664" w:type="dxa"/>
            <w:tcBorders>
              <w:top w:val="nil"/>
              <w:left w:val="nil"/>
              <w:bottom w:val="single" w:sz="4" w:space="0" w:color="auto"/>
              <w:right w:val="single" w:sz="4" w:space="0" w:color="auto"/>
            </w:tcBorders>
            <w:shd w:val="clear" w:color="auto" w:fill="auto"/>
            <w:vAlign w:val="bottom"/>
            <w:hideMark/>
          </w:tcPr>
          <w:p w14:paraId="646B7278"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0,00%</w:t>
            </w:r>
          </w:p>
        </w:tc>
        <w:tc>
          <w:tcPr>
            <w:tcW w:w="762" w:type="dxa"/>
            <w:tcBorders>
              <w:top w:val="nil"/>
              <w:left w:val="nil"/>
              <w:bottom w:val="single" w:sz="4" w:space="0" w:color="auto"/>
              <w:right w:val="single" w:sz="4" w:space="0" w:color="auto"/>
            </w:tcBorders>
            <w:shd w:val="clear" w:color="auto" w:fill="auto"/>
            <w:vAlign w:val="bottom"/>
            <w:hideMark/>
          </w:tcPr>
          <w:p w14:paraId="09134342"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6.000,00 </w:t>
            </w:r>
          </w:p>
        </w:tc>
        <w:tc>
          <w:tcPr>
            <w:tcW w:w="837" w:type="dxa"/>
            <w:tcBorders>
              <w:top w:val="nil"/>
              <w:left w:val="nil"/>
              <w:bottom w:val="single" w:sz="4" w:space="0" w:color="auto"/>
              <w:right w:val="single" w:sz="4" w:space="0" w:color="auto"/>
            </w:tcBorders>
            <w:shd w:val="clear" w:color="auto" w:fill="auto"/>
            <w:vAlign w:val="bottom"/>
            <w:hideMark/>
          </w:tcPr>
          <w:p w14:paraId="4307F067"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100,00%</w:t>
            </w:r>
          </w:p>
        </w:tc>
        <w:tc>
          <w:tcPr>
            <w:tcW w:w="875" w:type="dxa"/>
            <w:tcBorders>
              <w:top w:val="nil"/>
              <w:left w:val="nil"/>
              <w:bottom w:val="single" w:sz="4" w:space="0" w:color="auto"/>
              <w:right w:val="single" w:sz="4" w:space="0" w:color="auto"/>
            </w:tcBorders>
            <w:shd w:val="clear" w:color="auto" w:fill="auto"/>
            <w:vAlign w:val="bottom"/>
            <w:hideMark/>
          </w:tcPr>
          <w:p w14:paraId="229E6674"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769" w:type="dxa"/>
            <w:tcBorders>
              <w:top w:val="nil"/>
              <w:left w:val="nil"/>
              <w:bottom w:val="single" w:sz="4" w:space="0" w:color="auto"/>
              <w:right w:val="single" w:sz="4" w:space="0" w:color="auto"/>
            </w:tcBorders>
            <w:shd w:val="clear" w:color="auto" w:fill="auto"/>
            <w:vAlign w:val="bottom"/>
            <w:hideMark/>
          </w:tcPr>
          <w:p w14:paraId="31CD2B1C"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w:t>
            </w:r>
          </w:p>
        </w:tc>
        <w:tc>
          <w:tcPr>
            <w:tcW w:w="769" w:type="dxa"/>
            <w:tcBorders>
              <w:top w:val="nil"/>
              <w:left w:val="nil"/>
              <w:bottom w:val="single" w:sz="4" w:space="0" w:color="auto"/>
              <w:right w:val="single" w:sz="4" w:space="0" w:color="auto"/>
            </w:tcBorders>
            <w:shd w:val="clear" w:color="auto" w:fill="auto"/>
            <w:vAlign w:val="bottom"/>
            <w:hideMark/>
          </w:tcPr>
          <w:p w14:paraId="26FBA924"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   </w:t>
            </w:r>
          </w:p>
        </w:tc>
        <w:tc>
          <w:tcPr>
            <w:tcW w:w="769" w:type="dxa"/>
            <w:tcBorders>
              <w:top w:val="nil"/>
              <w:left w:val="nil"/>
              <w:bottom w:val="single" w:sz="4" w:space="0" w:color="auto"/>
              <w:right w:val="single" w:sz="4" w:space="0" w:color="auto"/>
            </w:tcBorders>
            <w:shd w:val="clear" w:color="auto" w:fill="auto"/>
            <w:vAlign w:val="bottom"/>
            <w:hideMark/>
          </w:tcPr>
          <w:p w14:paraId="1F9486FF"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w:t>
            </w:r>
          </w:p>
        </w:tc>
      </w:tr>
    </w:tbl>
    <w:p w14:paraId="5F2112CF" w14:textId="2D4B3F93" w:rsidR="003B46AB" w:rsidRPr="0025241D" w:rsidRDefault="003B46AB" w:rsidP="003B46AB">
      <w:pPr>
        <w:rPr>
          <w:b/>
          <w:bCs/>
        </w:rPr>
      </w:pPr>
    </w:p>
    <w:p w14:paraId="40D1BEE0" w14:textId="5E562D26" w:rsidR="00C91C40" w:rsidRPr="0025241D" w:rsidRDefault="00C91C40" w:rsidP="003B46AB">
      <w:pPr>
        <w:rPr>
          <w:b/>
          <w:bCs/>
        </w:rPr>
      </w:pPr>
      <w:r w:rsidRPr="0025241D">
        <w:rPr>
          <w:b/>
          <w:bCs/>
        </w:rPr>
        <w:lastRenderedPageBreak/>
        <w:t>Atti consiliari. Procedura di nomine e designazioni di competenza del Consiglio regionale  –  Cecilia Tosetto</w:t>
      </w:r>
      <w:r w:rsidRPr="0025241D">
        <w:rPr>
          <w:rFonts w:ascii="Arial" w:eastAsia="Times New Roman" w:hAnsi="Arial" w:cs="Arial"/>
          <w:sz w:val="16"/>
          <w:szCs w:val="32"/>
        </w:rPr>
        <w:t xml:space="preserve">                               </w:t>
      </w:r>
    </w:p>
    <w:p w14:paraId="567FBCB5" w14:textId="5D4DA7CD" w:rsidR="00C91C40" w:rsidRPr="0025241D" w:rsidRDefault="00C91C40" w:rsidP="00C91C40">
      <w:pPr>
        <w:jc w:val="center"/>
        <w:rPr>
          <w:rFonts w:ascii="Arial" w:eastAsia="Times New Roman" w:hAnsi="Arial" w:cs="Arial"/>
          <w:b/>
          <w:bCs/>
          <w:sz w:val="20"/>
          <w:szCs w:val="20"/>
        </w:rPr>
      </w:pPr>
      <w:r w:rsidRPr="0025241D">
        <w:rPr>
          <w:rFonts w:ascii="Arial" w:eastAsia="Times New Roman" w:hAnsi="Arial" w:cs="Arial"/>
          <w:b/>
          <w:bCs/>
          <w:noProof/>
          <w:sz w:val="20"/>
          <w:szCs w:val="20"/>
        </w:rPr>
        <w:drawing>
          <wp:inline distT="0" distB="0" distL="0" distR="0" wp14:anchorId="072B51FF" wp14:editId="001FD388">
            <wp:extent cx="7578193" cy="353568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95714" cy="3543855"/>
                    </a:xfrm>
                    <a:prstGeom prst="rect">
                      <a:avLst/>
                    </a:prstGeom>
                  </pic:spPr>
                </pic:pic>
              </a:graphicData>
            </a:graphic>
          </wp:inline>
        </w:drawing>
      </w:r>
    </w:p>
    <w:tbl>
      <w:tblPr>
        <w:tblW w:w="13685" w:type="dxa"/>
        <w:jc w:val="center"/>
        <w:tblCellMar>
          <w:left w:w="70" w:type="dxa"/>
          <w:right w:w="70" w:type="dxa"/>
        </w:tblCellMar>
        <w:tblLook w:val="04A0" w:firstRow="1" w:lastRow="0" w:firstColumn="1" w:lastColumn="0" w:noHBand="0" w:noVBand="1"/>
      </w:tblPr>
      <w:tblGrid>
        <w:gridCol w:w="1682"/>
        <w:gridCol w:w="1092"/>
        <w:gridCol w:w="674"/>
        <w:gridCol w:w="1181"/>
        <w:gridCol w:w="950"/>
        <w:gridCol w:w="950"/>
        <w:gridCol w:w="888"/>
        <w:gridCol w:w="1003"/>
        <w:gridCol w:w="1092"/>
        <w:gridCol w:w="1137"/>
        <w:gridCol w:w="1012"/>
        <w:gridCol w:w="1012"/>
        <w:gridCol w:w="1012"/>
      </w:tblGrid>
      <w:tr w:rsidR="0025241D" w:rsidRPr="0025241D" w14:paraId="78767555" w14:textId="77777777" w:rsidTr="00C91C40">
        <w:trPr>
          <w:trHeight w:val="520"/>
          <w:jc w:val="center"/>
        </w:trPr>
        <w:tc>
          <w:tcPr>
            <w:tcW w:w="1682"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351461EC"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Settore</w:t>
            </w:r>
          </w:p>
        </w:tc>
        <w:tc>
          <w:tcPr>
            <w:tcW w:w="1092" w:type="dxa"/>
            <w:tcBorders>
              <w:top w:val="single" w:sz="4" w:space="0" w:color="auto"/>
              <w:left w:val="nil"/>
              <w:bottom w:val="single" w:sz="4" w:space="0" w:color="auto"/>
              <w:right w:val="single" w:sz="4" w:space="0" w:color="auto"/>
            </w:tcBorders>
            <w:shd w:val="clear" w:color="000000" w:fill="B4C6E7"/>
            <w:vAlign w:val="bottom"/>
            <w:hideMark/>
          </w:tcPr>
          <w:p w14:paraId="69FD6BBB"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Tipo stanziamento 2023</w:t>
            </w:r>
          </w:p>
        </w:tc>
        <w:tc>
          <w:tcPr>
            <w:tcW w:w="674" w:type="dxa"/>
            <w:tcBorders>
              <w:top w:val="single" w:sz="4" w:space="0" w:color="auto"/>
              <w:left w:val="nil"/>
              <w:bottom w:val="single" w:sz="4" w:space="0" w:color="auto"/>
              <w:right w:val="single" w:sz="4" w:space="0" w:color="auto"/>
            </w:tcBorders>
            <w:shd w:val="clear" w:color="000000" w:fill="B4C6E7"/>
            <w:vAlign w:val="bottom"/>
            <w:hideMark/>
          </w:tcPr>
          <w:p w14:paraId="3A1ACC56"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Titolo</w:t>
            </w:r>
          </w:p>
        </w:tc>
        <w:tc>
          <w:tcPr>
            <w:tcW w:w="1181" w:type="dxa"/>
            <w:tcBorders>
              <w:top w:val="single" w:sz="4" w:space="0" w:color="auto"/>
              <w:left w:val="nil"/>
              <w:bottom w:val="single" w:sz="4" w:space="0" w:color="auto"/>
              <w:right w:val="single" w:sz="4" w:space="0" w:color="auto"/>
            </w:tcBorders>
            <w:shd w:val="clear" w:color="000000" w:fill="B4C6E7"/>
            <w:vAlign w:val="bottom"/>
            <w:hideMark/>
          </w:tcPr>
          <w:p w14:paraId="311DCC32"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Stanziamento iniziale</w:t>
            </w:r>
          </w:p>
        </w:tc>
        <w:tc>
          <w:tcPr>
            <w:tcW w:w="950" w:type="dxa"/>
            <w:tcBorders>
              <w:top w:val="single" w:sz="4" w:space="0" w:color="auto"/>
              <w:left w:val="nil"/>
              <w:bottom w:val="single" w:sz="4" w:space="0" w:color="auto"/>
              <w:right w:val="single" w:sz="4" w:space="0" w:color="auto"/>
            </w:tcBorders>
            <w:shd w:val="clear" w:color="000000" w:fill="B4C6E7"/>
            <w:vAlign w:val="bottom"/>
            <w:hideMark/>
          </w:tcPr>
          <w:p w14:paraId="5F2F628B"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Previsione assestata Rendiconto 2023</w:t>
            </w:r>
          </w:p>
        </w:tc>
        <w:tc>
          <w:tcPr>
            <w:tcW w:w="950" w:type="dxa"/>
            <w:tcBorders>
              <w:top w:val="single" w:sz="4" w:space="0" w:color="auto"/>
              <w:left w:val="nil"/>
              <w:bottom w:val="single" w:sz="4" w:space="0" w:color="auto"/>
              <w:right w:val="single" w:sz="4" w:space="0" w:color="auto"/>
            </w:tcBorders>
            <w:shd w:val="clear" w:color="000000" w:fill="B4C6E7"/>
            <w:vAlign w:val="bottom"/>
            <w:hideMark/>
          </w:tcPr>
          <w:p w14:paraId="37E45A2B"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Impegnato Rendiconto 2023</w:t>
            </w:r>
          </w:p>
        </w:tc>
        <w:tc>
          <w:tcPr>
            <w:tcW w:w="888" w:type="dxa"/>
            <w:tcBorders>
              <w:top w:val="single" w:sz="4" w:space="0" w:color="auto"/>
              <w:left w:val="nil"/>
              <w:bottom w:val="single" w:sz="4" w:space="0" w:color="auto"/>
              <w:right w:val="single" w:sz="4" w:space="0" w:color="auto"/>
            </w:tcBorders>
            <w:shd w:val="clear" w:color="000000" w:fill="F2F2F2"/>
            <w:vAlign w:val="bottom"/>
            <w:hideMark/>
          </w:tcPr>
          <w:p w14:paraId="4E63FE22"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impegnato</w:t>
            </w:r>
          </w:p>
        </w:tc>
        <w:tc>
          <w:tcPr>
            <w:tcW w:w="1003" w:type="dxa"/>
            <w:tcBorders>
              <w:top w:val="single" w:sz="4" w:space="0" w:color="auto"/>
              <w:left w:val="nil"/>
              <w:bottom w:val="single" w:sz="4" w:space="0" w:color="auto"/>
              <w:right w:val="single" w:sz="4" w:space="0" w:color="auto"/>
            </w:tcBorders>
            <w:shd w:val="clear" w:color="000000" w:fill="B4C6E7"/>
            <w:vAlign w:val="bottom"/>
            <w:hideMark/>
          </w:tcPr>
          <w:p w14:paraId="6D19485F"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Disponibilità ad impegnare  Rendiconto 2023</w:t>
            </w:r>
          </w:p>
        </w:tc>
        <w:tc>
          <w:tcPr>
            <w:tcW w:w="1092" w:type="dxa"/>
            <w:tcBorders>
              <w:top w:val="single" w:sz="4" w:space="0" w:color="auto"/>
              <w:left w:val="nil"/>
              <w:bottom w:val="single" w:sz="4" w:space="0" w:color="auto"/>
              <w:right w:val="single" w:sz="4" w:space="0" w:color="auto"/>
            </w:tcBorders>
            <w:shd w:val="clear" w:color="000000" w:fill="F2F2F2"/>
            <w:vAlign w:val="bottom"/>
            <w:hideMark/>
          </w:tcPr>
          <w:p w14:paraId="7DFA6589"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Economie di stanziamento</w:t>
            </w:r>
          </w:p>
        </w:tc>
        <w:tc>
          <w:tcPr>
            <w:tcW w:w="1137" w:type="dxa"/>
            <w:tcBorders>
              <w:top w:val="single" w:sz="4" w:space="0" w:color="auto"/>
              <w:left w:val="nil"/>
              <w:bottom w:val="single" w:sz="4" w:space="0" w:color="auto"/>
              <w:right w:val="single" w:sz="4" w:space="0" w:color="auto"/>
            </w:tcBorders>
            <w:shd w:val="clear" w:color="000000" w:fill="B4C6E7"/>
            <w:vAlign w:val="bottom"/>
            <w:hideMark/>
          </w:tcPr>
          <w:p w14:paraId="0A1630E2"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Pagamenti c/competenza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105E082D"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Pagamenti in conto competenza</w:t>
            </w:r>
          </w:p>
        </w:tc>
        <w:tc>
          <w:tcPr>
            <w:tcW w:w="1012" w:type="dxa"/>
            <w:tcBorders>
              <w:top w:val="single" w:sz="4" w:space="0" w:color="auto"/>
              <w:left w:val="nil"/>
              <w:bottom w:val="single" w:sz="4" w:space="0" w:color="auto"/>
              <w:right w:val="single" w:sz="4" w:space="0" w:color="auto"/>
            </w:tcBorders>
            <w:shd w:val="clear" w:color="000000" w:fill="B4C6E7"/>
            <w:vAlign w:val="bottom"/>
            <w:hideMark/>
          </w:tcPr>
          <w:p w14:paraId="026C5110"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Residui in conto 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106E7475"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Residui in conto competenza</w:t>
            </w:r>
          </w:p>
        </w:tc>
      </w:tr>
      <w:tr w:rsidR="0025241D" w:rsidRPr="0025241D" w14:paraId="7410C95C" w14:textId="77777777" w:rsidTr="00C91C40">
        <w:trPr>
          <w:trHeight w:val="505"/>
          <w:jc w:val="center"/>
        </w:trPr>
        <w:tc>
          <w:tcPr>
            <w:tcW w:w="1682" w:type="dxa"/>
            <w:tcBorders>
              <w:top w:val="nil"/>
              <w:left w:val="single" w:sz="4" w:space="0" w:color="auto"/>
              <w:bottom w:val="single" w:sz="4" w:space="0" w:color="auto"/>
              <w:right w:val="single" w:sz="4" w:space="0" w:color="auto"/>
            </w:tcBorders>
            <w:shd w:val="clear" w:color="auto" w:fill="auto"/>
            <w:vAlign w:val="bottom"/>
            <w:hideMark/>
          </w:tcPr>
          <w:p w14:paraId="738043FF"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Atti consiliari. Procedura di nomine e designazioni di competenza del Consiglio regionale.                                 </w:t>
            </w:r>
          </w:p>
        </w:tc>
        <w:tc>
          <w:tcPr>
            <w:tcW w:w="1092" w:type="dxa"/>
            <w:tcBorders>
              <w:top w:val="nil"/>
              <w:left w:val="nil"/>
              <w:bottom w:val="single" w:sz="4" w:space="0" w:color="auto"/>
              <w:right w:val="single" w:sz="4" w:space="0" w:color="auto"/>
            </w:tcBorders>
            <w:shd w:val="clear" w:color="auto" w:fill="auto"/>
            <w:vAlign w:val="bottom"/>
            <w:hideMark/>
          </w:tcPr>
          <w:p w14:paraId="1ABD933D"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tc>
        <w:tc>
          <w:tcPr>
            <w:tcW w:w="674" w:type="dxa"/>
            <w:tcBorders>
              <w:top w:val="nil"/>
              <w:left w:val="nil"/>
              <w:bottom w:val="single" w:sz="4" w:space="0" w:color="auto"/>
              <w:right w:val="single" w:sz="4" w:space="0" w:color="auto"/>
            </w:tcBorders>
            <w:shd w:val="clear" w:color="auto" w:fill="auto"/>
            <w:vAlign w:val="bottom"/>
            <w:hideMark/>
          </w:tcPr>
          <w:p w14:paraId="75C6398A"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509A4DAE"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28.060,00 </w:t>
            </w:r>
          </w:p>
        </w:tc>
        <w:tc>
          <w:tcPr>
            <w:tcW w:w="950" w:type="dxa"/>
            <w:tcBorders>
              <w:top w:val="nil"/>
              <w:left w:val="nil"/>
              <w:bottom w:val="single" w:sz="4" w:space="0" w:color="auto"/>
              <w:right w:val="single" w:sz="4" w:space="0" w:color="auto"/>
            </w:tcBorders>
            <w:shd w:val="clear" w:color="auto" w:fill="auto"/>
            <w:vAlign w:val="bottom"/>
            <w:hideMark/>
          </w:tcPr>
          <w:p w14:paraId="4AA2F170"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28.060,00 </w:t>
            </w:r>
          </w:p>
        </w:tc>
        <w:tc>
          <w:tcPr>
            <w:tcW w:w="950" w:type="dxa"/>
            <w:tcBorders>
              <w:top w:val="nil"/>
              <w:left w:val="nil"/>
              <w:bottom w:val="single" w:sz="4" w:space="0" w:color="auto"/>
              <w:right w:val="single" w:sz="4" w:space="0" w:color="auto"/>
            </w:tcBorders>
            <w:shd w:val="clear" w:color="auto" w:fill="auto"/>
            <w:vAlign w:val="bottom"/>
            <w:hideMark/>
          </w:tcPr>
          <w:p w14:paraId="68153EBC"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16.623,89 </w:t>
            </w:r>
          </w:p>
        </w:tc>
        <w:tc>
          <w:tcPr>
            <w:tcW w:w="888" w:type="dxa"/>
            <w:tcBorders>
              <w:top w:val="nil"/>
              <w:left w:val="nil"/>
              <w:bottom w:val="single" w:sz="4" w:space="0" w:color="auto"/>
              <w:right w:val="single" w:sz="4" w:space="0" w:color="auto"/>
            </w:tcBorders>
            <w:shd w:val="clear" w:color="auto" w:fill="auto"/>
            <w:vAlign w:val="bottom"/>
            <w:hideMark/>
          </w:tcPr>
          <w:p w14:paraId="1214A577" w14:textId="77777777" w:rsidR="00C91C40" w:rsidRPr="0025241D" w:rsidRDefault="00C91C40" w:rsidP="00C91C40">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59,24%</w:t>
            </w:r>
          </w:p>
        </w:tc>
        <w:tc>
          <w:tcPr>
            <w:tcW w:w="1003" w:type="dxa"/>
            <w:tcBorders>
              <w:top w:val="nil"/>
              <w:left w:val="nil"/>
              <w:bottom w:val="single" w:sz="4" w:space="0" w:color="auto"/>
              <w:right w:val="single" w:sz="4" w:space="0" w:color="auto"/>
            </w:tcBorders>
            <w:shd w:val="clear" w:color="auto" w:fill="auto"/>
            <w:vAlign w:val="bottom"/>
            <w:hideMark/>
          </w:tcPr>
          <w:p w14:paraId="3D1C80AD"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11.436,11 </w:t>
            </w:r>
          </w:p>
        </w:tc>
        <w:tc>
          <w:tcPr>
            <w:tcW w:w="1092" w:type="dxa"/>
            <w:tcBorders>
              <w:top w:val="nil"/>
              <w:left w:val="nil"/>
              <w:bottom w:val="single" w:sz="4" w:space="0" w:color="auto"/>
              <w:right w:val="single" w:sz="4" w:space="0" w:color="auto"/>
            </w:tcBorders>
            <w:shd w:val="clear" w:color="auto" w:fill="auto"/>
            <w:vAlign w:val="bottom"/>
            <w:hideMark/>
          </w:tcPr>
          <w:p w14:paraId="09813A67" w14:textId="77777777" w:rsidR="00C91C40" w:rsidRPr="0025241D" w:rsidRDefault="00C91C40" w:rsidP="00C91C40">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40,76%</w:t>
            </w:r>
          </w:p>
        </w:tc>
        <w:tc>
          <w:tcPr>
            <w:tcW w:w="1137" w:type="dxa"/>
            <w:tcBorders>
              <w:top w:val="nil"/>
              <w:left w:val="nil"/>
              <w:bottom w:val="single" w:sz="4" w:space="0" w:color="auto"/>
              <w:right w:val="single" w:sz="4" w:space="0" w:color="auto"/>
            </w:tcBorders>
            <w:shd w:val="clear" w:color="auto" w:fill="auto"/>
            <w:vAlign w:val="bottom"/>
            <w:hideMark/>
          </w:tcPr>
          <w:p w14:paraId="3DAA34D2"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13.692,88 </w:t>
            </w:r>
          </w:p>
        </w:tc>
        <w:tc>
          <w:tcPr>
            <w:tcW w:w="1012" w:type="dxa"/>
            <w:tcBorders>
              <w:top w:val="nil"/>
              <w:left w:val="nil"/>
              <w:bottom w:val="single" w:sz="4" w:space="0" w:color="auto"/>
              <w:right w:val="single" w:sz="4" w:space="0" w:color="auto"/>
            </w:tcBorders>
            <w:shd w:val="clear" w:color="auto" w:fill="auto"/>
            <w:vAlign w:val="bottom"/>
            <w:hideMark/>
          </w:tcPr>
          <w:p w14:paraId="45B926FE" w14:textId="77777777" w:rsidR="00C91C40" w:rsidRPr="0025241D" w:rsidRDefault="00C91C40" w:rsidP="00C91C40">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82,37%</w:t>
            </w:r>
          </w:p>
        </w:tc>
        <w:tc>
          <w:tcPr>
            <w:tcW w:w="1012" w:type="dxa"/>
            <w:tcBorders>
              <w:top w:val="nil"/>
              <w:left w:val="nil"/>
              <w:bottom w:val="single" w:sz="4" w:space="0" w:color="auto"/>
              <w:right w:val="single" w:sz="4" w:space="0" w:color="auto"/>
            </w:tcBorders>
            <w:shd w:val="clear" w:color="auto" w:fill="auto"/>
            <w:vAlign w:val="bottom"/>
            <w:hideMark/>
          </w:tcPr>
          <w:p w14:paraId="6B19BBC8" w14:textId="77777777" w:rsidR="00C91C40" w:rsidRPr="0025241D" w:rsidRDefault="00C91C40" w:rsidP="00C91C40">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2.931,01 </w:t>
            </w:r>
          </w:p>
        </w:tc>
        <w:tc>
          <w:tcPr>
            <w:tcW w:w="1012" w:type="dxa"/>
            <w:tcBorders>
              <w:top w:val="nil"/>
              <w:left w:val="nil"/>
              <w:bottom w:val="single" w:sz="4" w:space="0" w:color="auto"/>
              <w:right w:val="single" w:sz="4" w:space="0" w:color="auto"/>
            </w:tcBorders>
            <w:shd w:val="clear" w:color="auto" w:fill="auto"/>
            <w:vAlign w:val="bottom"/>
            <w:hideMark/>
          </w:tcPr>
          <w:p w14:paraId="5545DBDE" w14:textId="77777777" w:rsidR="00C91C40" w:rsidRPr="0025241D" w:rsidRDefault="00C91C40" w:rsidP="00C91C40">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17,63%</w:t>
            </w:r>
          </w:p>
        </w:tc>
      </w:tr>
      <w:tr w:rsidR="00C91C40" w:rsidRPr="0025241D" w14:paraId="1080AA7D" w14:textId="77777777" w:rsidTr="00C91C40">
        <w:trPr>
          <w:trHeight w:val="420"/>
          <w:jc w:val="center"/>
        </w:trPr>
        <w:tc>
          <w:tcPr>
            <w:tcW w:w="1682" w:type="dxa"/>
            <w:tcBorders>
              <w:top w:val="nil"/>
              <w:left w:val="single" w:sz="4" w:space="0" w:color="auto"/>
              <w:bottom w:val="single" w:sz="4" w:space="0" w:color="auto"/>
              <w:right w:val="single" w:sz="4" w:space="0" w:color="auto"/>
            </w:tcBorders>
            <w:shd w:val="clear" w:color="auto" w:fill="auto"/>
            <w:vAlign w:val="bottom"/>
            <w:hideMark/>
          </w:tcPr>
          <w:p w14:paraId="4309B5F9"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1092" w:type="dxa"/>
            <w:tcBorders>
              <w:top w:val="nil"/>
              <w:left w:val="nil"/>
              <w:bottom w:val="single" w:sz="4" w:space="0" w:color="auto"/>
              <w:right w:val="single" w:sz="4" w:space="0" w:color="auto"/>
            </w:tcBorders>
            <w:shd w:val="clear" w:color="auto" w:fill="auto"/>
            <w:vAlign w:val="bottom"/>
            <w:hideMark/>
          </w:tcPr>
          <w:p w14:paraId="6696EC7E"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674" w:type="dxa"/>
            <w:tcBorders>
              <w:top w:val="nil"/>
              <w:left w:val="nil"/>
              <w:bottom w:val="single" w:sz="4" w:space="0" w:color="auto"/>
              <w:right w:val="single" w:sz="4" w:space="0" w:color="auto"/>
            </w:tcBorders>
            <w:shd w:val="clear" w:color="auto" w:fill="auto"/>
            <w:vAlign w:val="bottom"/>
            <w:hideMark/>
          </w:tcPr>
          <w:p w14:paraId="46FB9236"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181" w:type="dxa"/>
            <w:tcBorders>
              <w:top w:val="nil"/>
              <w:left w:val="nil"/>
              <w:bottom w:val="single" w:sz="4" w:space="0" w:color="auto"/>
              <w:right w:val="single" w:sz="4" w:space="0" w:color="auto"/>
            </w:tcBorders>
            <w:shd w:val="clear" w:color="auto" w:fill="auto"/>
            <w:vAlign w:val="bottom"/>
            <w:hideMark/>
          </w:tcPr>
          <w:p w14:paraId="3C2505CC"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28.060,00 </w:t>
            </w:r>
          </w:p>
        </w:tc>
        <w:tc>
          <w:tcPr>
            <w:tcW w:w="950" w:type="dxa"/>
            <w:tcBorders>
              <w:top w:val="nil"/>
              <w:left w:val="nil"/>
              <w:bottom w:val="single" w:sz="4" w:space="0" w:color="auto"/>
              <w:right w:val="single" w:sz="4" w:space="0" w:color="auto"/>
            </w:tcBorders>
            <w:shd w:val="clear" w:color="auto" w:fill="auto"/>
            <w:vAlign w:val="bottom"/>
            <w:hideMark/>
          </w:tcPr>
          <w:p w14:paraId="735C3753"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28.060,00 </w:t>
            </w:r>
          </w:p>
        </w:tc>
        <w:tc>
          <w:tcPr>
            <w:tcW w:w="950" w:type="dxa"/>
            <w:tcBorders>
              <w:top w:val="nil"/>
              <w:left w:val="nil"/>
              <w:bottom w:val="single" w:sz="4" w:space="0" w:color="auto"/>
              <w:right w:val="single" w:sz="4" w:space="0" w:color="auto"/>
            </w:tcBorders>
            <w:shd w:val="clear" w:color="auto" w:fill="auto"/>
            <w:vAlign w:val="bottom"/>
            <w:hideMark/>
          </w:tcPr>
          <w:p w14:paraId="33C371A6"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16.623,89 </w:t>
            </w:r>
          </w:p>
        </w:tc>
        <w:tc>
          <w:tcPr>
            <w:tcW w:w="888" w:type="dxa"/>
            <w:tcBorders>
              <w:top w:val="nil"/>
              <w:left w:val="nil"/>
              <w:bottom w:val="single" w:sz="4" w:space="0" w:color="auto"/>
              <w:right w:val="single" w:sz="4" w:space="0" w:color="auto"/>
            </w:tcBorders>
            <w:shd w:val="clear" w:color="auto" w:fill="auto"/>
            <w:vAlign w:val="bottom"/>
            <w:hideMark/>
          </w:tcPr>
          <w:p w14:paraId="6BEBC8F1" w14:textId="77777777" w:rsidR="00C91C40" w:rsidRPr="0025241D" w:rsidRDefault="00C91C40" w:rsidP="00C91C40">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59,24%</w:t>
            </w:r>
          </w:p>
        </w:tc>
        <w:tc>
          <w:tcPr>
            <w:tcW w:w="1003" w:type="dxa"/>
            <w:tcBorders>
              <w:top w:val="nil"/>
              <w:left w:val="nil"/>
              <w:bottom w:val="single" w:sz="4" w:space="0" w:color="auto"/>
              <w:right w:val="single" w:sz="4" w:space="0" w:color="auto"/>
            </w:tcBorders>
            <w:shd w:val="clear" w:color="auto" w:fill="auto"/>
            <w:vAlign w:val="bottom"/>
            <w:hideMark/>
          </w:tcPr>
          <w:p w14:paraId="4F88A502"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11.436,11 </w:t>
            </w:r>
          </w:p>
        </w:tc>
        <w:tc>
          <w:tcPr>
            <w:tcW w:w="1092" w:type="dxa"/>
            <w:tcBorders>
              <w:top w:val="nil"/>
              <w:left w:val="nil"/>
              <w:bottom w:val="single" w:sz="4" w:space="0" w:color="auto"/>
              <w:right w:val="single" w:sz="4" w:space="0" w:color="auto"/>
            </w:tcBorders>
            <w:shd w:val="clear" w:color="auto" w:fill="auto"/>
            <w:vAlign w:val="bottom"/>
            <w:hideMark/>
          </w:tcPr>
          <w:p w14:paraId="482F2773" w14:textId="77777777" w:rsidR="00C91C40" w:rsidRPr="0025241D" w:rsidRDefault="00C91C40" w:rsidP="00C91C40">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40,76%</w:t>
            </w:r>
          </w:p>
        </w:tc>
        <w:tc>
          <w:tcPr>
            <w:tcW w:w="1137" w:type="dxa"/>
            <w:tcBorders>
              <w:top w:val="nil"/>
              <w:left w:val="nil"/>
              <w:bottom w:val="single" w:sz="4" w:space="0" w:color="auto"/>
              <w:right w:val="single" w:sz="4" w:space="0" w:color="auto"/>
            </w:tcBorders>
            <w:shd w:val="clear" w:color="auto" w:fill="auto"/>
            <w:vAlign w:val="bottom"/>
            <w:hideMark/>
          </w:tcPr>
          <w:p w14:paraId="54094BEE"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13.692,88 </w:t>
            </w:r>
          </w:p>
        </w:tc>
        <w:tc>
          <w:tcPr>
            <w:tcW w:w="1012" w:type="dxa"/>
            <w:tcBorders>
              <w:top w:val="nil"/>
              <w:left w:val="nil"/>
              <w:bottom w:val="single" w:sz="4" w:space="0" w:color="auto"/>
              <w:right w:val="single" w:sz="4" w:space="0" w:color="auto"/>
            </w:tcBorders>
            <w:shd w:val="clear" w:color="auto" w:fill="auto"/>
            <w:vAlign w:val="bottom"/>
            <w:hideMark/>
          </w:tcPr>
          <w:p w14:paraId="03B2CB8C" w14:textId="77777777" w:rsidR="00C91C40" w:rsidRPr="0025241D" w:rsidRDefault="00C91C40" w:rsidP="00C91C40">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82,37%</w:t>
            </w:r>
          </w:p>
        </w:tc>
        <w:tc>
          <w:tcPr>
            <w:tcW w:w="1012" w:type="dxa"/>
            <w:tcBorders>
              <w:top w:val="nil"/>
              <w:left w:val="nil"/>
              <w:bottom w:val="single" w:sz="4" w:space="0" w:color="auto"/>
              <w:right w:val="single" w:sz="4" w:space="0" w:color="auto"/>
            </w:tcBorders>
            <w:shd w:val="clear" w:color="auto" w:fill="auto"/>
            <w:vAlign w:val="bottom"/>
            <w:hideMark/>
          </w:tcPr>
          <w:p w14:paraId="7D37646A" w14:textId="77777777" w:rsidR="00C91C40" w:rsidRPr="0025241D" w:rsidRDefault="00C91C40" w:rsidP="00C91C40">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2.931,01 </w:t>
            </w:r>
          </w:p>
        </w:tc>
        <w:tc>
          <w:tcPr>
            <w:tcW w:w="1012" w:type="dxa"/>
            <w:tcBorders>
              <w:top w:val="nil"/>
              <w:left w:val="nil"/>
              <w:bottom w:val="single" w:sz="4" w:space="0" w:color="auto"/>
              <w:right w:val="single" w:sz="4" w:space="0" w:color="auto"/>
            </w:tcBorders>
            <w:shd w:val="clear" w:color="auto" w:fill="auto"/>
            <w:vAlign w:val="bottom"/>
            <w:hideMark/>
          </w:tcPr>
          <w:p w14:paraId="51143D4E" w14:textId="77777777" w:rsidR="00C91C40" w:rsidRPr="0025241D" w:rsidRDefault="00C91C40" w:rsidP="00C91C40">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17,63%</w:t>
            </w:r>
          </w:p>
        </w:tc>
      </w:tr>
    </w:tbl>
    <w:p w14:paraId="63E3A7D2" w14:textId="77777777" w:rsidR="00C91C40" w:rsidRPr="0025241D" w:rsidRDefault="00C91C40" w:rsidP="003B46AB">
      <w:pPr>
        <w:rPr>
          <w:rFonts w:ascii="Arial" w:eastAsia="Times New Roman" w:hAnsi="Arial" w:cs="Arial"/>
          <w:b/>
          <w:bCs/>
          <w:sz w:val="20"/>
          <w:szCs w:val="20"/>
        </w:rPr>
      </w:pPr>
    </w:p>
    <w:p w14:paraId="28F31A8E" w14:textId="77777777" w:rsidR="00C91C40" w:rsidRPr="0025241D" w:rsidRDefault="00C91C40" w:rsidP="003B46AB">
      <w:pPr>
        <w:rPr>
          <w:rFonts w:ascii="Arial" w:eastAsia="Times New Roman" w:hAnsi="Arial" w:cs="Arial"/>
          <w:b/>
          <w:bCs/>
          <w:sz w:val="20"/>
          <w:szCs w:val="20"/>
        </w:rPr>
      </w:pPr>
    </w:p>
    <w:p w14:paraId="49AD0253" w14:textId="70EFCAF6" w:rsidR="00C91C40" w:rsidRPr="0025241D" w:rsidRDefault="00C91C40" w:rsidP="003B46AB">
      <w:pPr>
        <w:rPr>
          <w:b/>
          <w:bCs/>
        </w:rPr>
      </w:pPr>
      <w:r w:rsidRPr="0025241D">
        <w:rPr>
          <w:rFonts w:ascii="Arial" w:eastAsia="Times New Roman" w:hAnsi="Arial" w:cs="Arial"/>
          <w:b/>
          <w:bCs/>
          <w:sz w:val="20"/>
          <w:szCs w:val="20"/>
        </w:rPr>
        <w:lastRenderedPageBreak/>
        <w:t>Organizzazione e personale. Formazione   – Dirigente Emanuela Ceccarelli</w:t>
      </w:r>
    </w:p>
    <w:p w14:paraId="08F1786F" w14:textId="0381BC2C" w:rsidR="003B46AB" w:rsidRPr="0025241D" w:rsidRDefault="00C91C40" w:rsidP="00C91C40">
      <w:pPr>
        <w:jc w:val="center"/>
        <w:rPr>
          <w:b/>
          <w:bCs/>
        </w:rPr>
      </w:pPr>
      <w:r w:rsidRPr="0025241D">
        <w:rPr>
          <w:b/>
          <w:bCs/>
          <w:noProof/>
        </w:rPr>
        <w:drawing>
          <wp:inline distT="0" distB="0" distL="0" distR="0" wp14:anchorId="1A5E81FF" wp14:editId="48476D2A">
            <wp:extent cx="5842840" cy="380238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58405" cy="3812509"/>
                    </a:xfrm>
                    <a:prstGeom prst="rect">
                      <a:avLst/>
                    </a:prstGeom>
                  </pic:spPr>
                </pic:pic>
              </a:graphicData>
            </a:graphic>
          </wp:inline>
        </w:drawing>
      </w:r>
    </w:p>
    <w:tbl>
      <w:tblPr>
        <w:tblW w:w="15044" w:type="dxa"/>
        <w:jc w:val="center"/>
        <w:tblCellMar>
          <w:left w:w="70" w:type="dxa"/>
          <w:right w:w="70" w:type="dxa"/>
        </w:tblCellMar>
        <w:tblLook w:val="04A0" w:firstRow="1" w:lastRow="0" w:firstColumn="1" w:lastColumn="0" w:noHBand="0" w:noVBand="1"/>
      </w:tblPr>
      <w:tblGrid>
        <w:gridCol w:w="1391"/>
        <w:gridCol w:w="1211"/>
        <w:gridCol w:w="741"/>
        <w:gridCol w:w="1311"/>
        <w:gridCol w:w="1051"/>
        <w:gridCol w:w="1051"/>
        <w:gridCol w:w="981"/>
        <w:gridCol w:w="1472"/>
        <w:gridCol w:w="1211"/>
        <w:gridCol w:w="1261"/>
        <w:gridCol w:w="1121"/>
        <w:gridCol w:w="1121"/>
        <w:gridCol w:w="1121"/>
      </w:tblGrid>
      <w:tr w:rsidR="0025241D" w:rsidRPr="0025241D" w14:paraId="0B3D4146" w14:textId="77777777" w:rsidTr="00C91C40">
        <w:trPr>
          <w:trHeight w:val="303"/>
          <w:jc w:val="center"/>
        </w:trPr>
        <w:tc>
          <w:tcPr>
            <w:tcW w:w="139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FB565E4"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Settore</w:t>
            </w:r>
          </w:p>
        </w:tc>
        <w:tc>
          <w:tcPr>
            <w:tcW w:w="1211" w:type="dxa"/>
            <w:tcBorders>
              <w:top w:val="single" w:sz="4" w:space="0" w:color="auto"/>
              <w:left w:val="nil"/>
              <w:bottom w:val="single" w:sz="4" w:space="0" w:color="auto"/>
              <w:right w:val="single" w:sz="4" w:space="0" w:color="auto"/>
            </w:tcBorders>
            <w:shd w:val="clear" w:color="000000" w:fill="B4C6E7"/>
            <w:vAlign w:val="bottom"/>
            <w:hideMark/>
          </w:tcPr>
          <w:p w14:paraId="7D12BB6F"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Tipo stanziamento 2023</w:t>
            </w:r>
          </w:p>
        </w:tc>
        <w:tc>
          <w:tcPr>
            <w:tcW w:w="741" w:type="dxa"/>
            <w:tcBorders>
              <w:top w:val="single" w:sz="4" w:space="0" w:color="auto"/>
              <w:left w:val="nil"/>
              <w:bottom w:val="single" w:sz="4" w:space="0" w:color="auto"/>
              <w:right w:val="single" w:sz="4" w:space="0" w:color="auto"/>
            </w:tcBorders>
            <w:shd w:val="clear" w:color="000000" w:fill="B4C6E7"/>
            <w:vAlign w:val="bottom"/>
            <w:hideMark/>
          </w:tcPr>
          <w:p w14:paraId="52AD88D6"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Titolo</w:t>
            </w:r>
          </w:p>
        </w:tc>
        <w:tc>
          <w:tcPr>
            <w:tcW w:w="1311" w:type="dxa"/>
            <w:tcBorders>
              <w:top w:val="single" w:sz="4" w:space="0" w:color="auto"/>
              <w:left w:val="nil"/>
              <w:bottom w:val="single" w:sz="4" w:space="0" w:color="auto"/>
              <w:right w:val="single" w:sz="4" w:space="0" w:color="auto"/>
            </w:tcBorders>
            <w:shd w:val="clear" w:color="000000" w:fill="B4C6E7"/>
            <w:vAlign w:val="bottom"/>
            <w:hideMark/>
          </w:tcPr>
          <w:p w14:paraId="666748CA"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Stanziamento iniziale</w:t>
            </w:r>
          </w:p>
        </w:tc>
        <w:tc>
          <w:tcPr>
            <w:tcW w:w="1051" w:type="dxa"/>
            <w:tcBorders>
              <w:top w:val="single" w:sz="4" w:space="0" w:color="auto"/>
              <w:left w:val="nil"/>
              <w:bottom w:val="single" w:sz="4" w:space="0" w:color="auto"/>
              <w:right w:val="single" w:sz="4" w:space="0" w:color="auto"/>
            </w:tcBorders>
            <w:shd w:val="clear" w:color="000000" w:fill="B4C6E7"/>
            <w:vAlign w:val="bottom"/>
            <w:hideMark/>
          </w:tcPr>
          <w:p w14:paraId="23605F6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Previsione assestata Rendiconto 2023</w:t>
            </w:r>
          </w:p>
        </w:tc>
        <w:tc>
          <w:tcPr>
            <w:tcW w:w="1051" w:type="dxa"/>
            <w:tcBorders>
              <w:top w:val="single" w:sz="4" w:space="0" w:color="auto"/>
              <w:left w:val="nil"/>
              <w:bottom w:val="single" w:sz="4" w:space="0" w:color="auto"/>
              <w:right w:val="single" w:sz="4" w:space="0" w:color="auto"/>
            </w:tcBorders>
            <w:shd w:val="clear" w:color="000000" w:fill="B4C6E7"/>
            <w:vAlign w:val="bottom"/>
            <w:hideMark/>
          </w:tcPr>
          <w:p w14:paraId="43399D9B"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Impegnato Rendiconto 2023</w:t>
            </w:r>
          </w:p>
        </w:tc>
        <w:tc>
          <w:tcPr>
            <w:tcW w:w="981" w:type="dxa"/>
            <w:tcBorders>
              <w:top w:val="single" w:sz="4" w:space="0" w:color="auto"/>
              <w:left w:val="nil"/>
              <w:bottom w:val="single" w:sz="4" w:space="0" w:color="auto"/>
              <w:right w:val="single" w:sz="4" w:space="0" w:color="auto"/>
            </w:tcBorders>
            <w:shd w:val="clear" w:color="000000" w:fill="F2F2F2"/>
            <w:vAlign w:val="bottom"/>
            <w:hideMark/>
          </w:tcPr>
          <w:p w14:paraId="14602851"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impegnato</w:t>
            </w:r>
          </w:p>
        </w:tc>
        <w:tc>
          <w:tcPr>
            <w:tcW w:w="1472" w:type="dxa"/>
            <w:tcBorders>
              <w:top w:val="single" w:sz="4" w:space="0" w:color="auto"/>
              <w:left w:val="nil"/>
              <w:bottom w:val="single" w:sz="4" w:space="0" w:color="auto"/>
              <w:right w:val="single" w:sz="4" w:space="0" w:color="auto"/>
            </w:tcBorders>
            <w:shd w:val="clear" w:color="000000" w:fill="B4C6E7"/>
            <w:vAlign w:val="bottom"/>
            <w:hideMark/>
          </w:tcPr>
          <w:p w14:paraId="47F75935"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Disponibilità ad impegnare  Rendiconto 2023</w:t>
            </w:r>
          </w:p>
        </w:tc>
        <w:tc>
          <w:tcPr>
            <w:tcW w:w="1211" w:type="dxa"/>
            <w:tcBorders>
              <w:top w:val="single" w:sz="4" w:space="0" w:color="auto"/>
              <w:left w:val="nil"/>
              <w:bottom w:val="single" w:sz="4" w:space="0" w:color="auto"/>
              <w:right w:val="single" w:sz="4" w:space="0" w:color="auto"/>
            </w:tcBorders>
            <w:shd w:val="clear" w:color="000000" w:fill="F2F2F2"/>
            <w:vAlign w:val="bottom"/>
            <w:hideMark/>
          </w:tcPr>
          <w:p w14:paraId="77261F6A"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Economie di stanziamento</w:t>
            </w:r>
          </w:p>
        </w:tc>
        <w:tc>
          <w:tcPr>
            <w:tcW w:w="1261" w:type="dxa"/>
            <w:tcBorders>
              <w:top w:val="single" w:sz="4" w:space="0" w:color="auto"/>
              <w:left w:val="nil"/>
              <w:bottom w:val="single" w:sz="4" w:space="0" w:color="auto"/>
              <w:right w:val="single" w:sz="4" w:space="0" w:color="auto"/>
            </w:tcBorders>
            <w:shd w:val="clear" w:color="000000" w:fill="B4C6E7"/>
            <w:vAlign w:val="bottom"/>
            <w:hideMark/>
          </w:tcPr>
          <w:p w14:paraId="0C902B8F"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Pagamenti c/competenza Rendiconto 2023</w:t>
            </w:r>
          </w:p>
        </w:tc>
        <w:tc>
          <w:tcPr>
            <w:tcW w:w="1121" w:type="dxa"/>
            <w:tcBorders>
              <w:top w:val="single" w:sz="4" w:space="0" w:color="auto"/>
              <w:left w:val="nil"/>
              <w:bottom w:val="single" w:sz="4" w:space="0" w:color="auto"/>
              <w:right w:val="single" w:sz="4" w:space="0" w:color="auto"/>
            </w:tcBorders>
            <w:shd w:val="clear" w:color="000000" w:fill="F2F2F2"/>
            <w:vAlign w:val="bottom"/>
            <w:hideMark/>
          </w:tcPr>
          <w:p w14:paraId="11E3BEC8"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Pagamenti in conto competenza</w:t>
            </w:r>
          </w:p>
        </w:tc>
        <w:tc>
          <w:tcPr>
            <w:tcW w:w="1121" w:type="dxa"/>
            <w:tcBorders>
              <w:top w:val="single" w:sz="4" w:space="0" w:color="auto"/>
              <w:left w:val="nil"/>
              <w:bottom w:val="single" w:sz="4" w:space="0" w:color="auto"/>
              <w:right w:val="single" w:sz="4" w:space="0" w:color="auto"/>
            </w:tcBorders>
            <w:shd w:val="clear" w:color="000000" w:fill="B4C6E7"/>
            <w:vAlign w:val="bottom"/>
            <w:hideMark/>
          </w:tcPr>
          <w:p w14:paraId="691AAA1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Residui in conto competenza Rendiconto 2023</w:t>
            </w:r>
          </w:p>
        </w:tc>
        <w:tc>
          <w:tcPr>
            <w:tcW w:w="1121" w:type="dxa"/>
            <w:tcBorders>
              <w:top w:val="single" w:sz="4" w:space="0" w:color="auto"/>
              <w:left w:val="nil"/>
              <w:bottom w:val="single" w:sz="4" w:space="0" w:color="auto"/>
              <w:right w:val="single" w:sz="4" w:space="0" w:color="auto"/>
            </w:tcBorders>
            <w:shd w:val="clear" w:color="000000" w:fill="F2F2F2"/>
            <w:vAlign w:val="bottom"/>
            <w:hideMark/>
          </w:tcPr>
          <w:p w14:paraId="3EFD01D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Residui in conto competenza</w:t>
            </w:r>
          </w:p>
        </w:tc>
      </w:tr>
      <w:tr w:rsidR="0025241D" w:rsidRPr="0025241D" w14:paraId="24870469" w14:textId="77777777" w:rsidTr="00C91C40">
        <w:trPr>
          <w:trHeight w:val="408"/>
          <w:jc w:val="center"/>
        </w:trPr>
        <w:tc>
          <w:tcPr>
            <w:tcW w:w="1391" w:type="dxa"/>
            <w:tcBorders>
              <w:top w:val="nil"/>
              <w:left w:val="single" w:sz="4" w:space="0" w:color="auto"/>
              <w:bottom w:val="single" w:sz="4" w:space="0" w:color="auto"/>
              <w:right w:val="single" w:sz="4" w:space="0" w:color="auto"/>
            </w:tcBorders>
            <w:shd w:val="clear" w:color="auto" w:fill="auto"/>
            <w:vAlign w:val="bottom"/>
            <w:hideMark/>
          </w:tcPr>
          <w:p w14:paraId="47FDC091"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Organizzazione e personale. Formazione                                     </w:t>
            </w:r>
          </w:p>
        </w:tc>
        <w:tc>
          <w:tcPr>
            <w:tcW w:w="1211" w:type="dxa"/>
            <w:tcBorders>
              <w:top w:val="nil"/>
              <w:left w:val="nil"/>
              <w:bottom w:val="single" w:sz="4" w:space="0" w:color="auto"/>
              <w:right w:val="single" w:sz="4" w:space="0" w:color="auto"/>
            </w:tcBorders>
            <w:shd w:val="clear" w:color="auto" w:fill="auto"/>
            <w:vAlign w:val="bottom"/>
            <w:hideMark/>
          </w:tcPr>
          <w:p w14:paraId="6CD165F8"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AVANZO</w:t>
            </w:r>
          </w:p>
        </w:tc>
        <w:tc>
          <w:tcPr>
            <w:tcW w:w="741" w:type="dxa"/>
            <w:tcBorders>
              <w:top w:val="nil"/>
              <w:left w:val="nil"/>
              <w:bottom w:val="single" w:sz="4" w:space="0" w:color="auto"/>
              <w:right w:val="single" w:sz="4" w:space="0" w:color="auto"/>
            </w:tcBorders>
            <w:shd w:val="clear" w:color="auto" w:fill="auto"/>
            <w:vAlign w:val="bottom"/>
            <w:hideMark/>
          </w:tcPr>
          <w:p w14:paraId="3841DF7E"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311" w:type="dxa"/>
            <w:tcBorders>
              <w:top w:val="nil"/>
              <w:left w:val="nil"/>
              <w:bottom w:val="single" w:sz="4" w:space="0" w:color="auto"/>
              <w:right w:val="single" w:sz="4" w:space="0" w:color="auto"/>
            </w:tcBorders>
            <w:shd w:val="clear" w:color="auto" w:fill="auto"/>
            <w:vAlign w:val="bottom"/>
            <w:hideMark/>
          </w:tcPr>
          <w:p w14:paraId="5227BD1D"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   </w:t>
            </w:r>
          </w:p>
        </w:tc>
        <w:tc>
          <w:tcPr>
            <w:tcW w:w="1051" w:type="dxa"/>
            <w:tcBorders>
              <w:top w:val="nil"/>
              <w:left w:val="nil"/>
              <w:bottom w:val="single" w:sz="4" w:space="0" w:color="auto"/>
              <w:right w:val="single" w:sz="4" w:space="0" w:color="auto"/>
            </w:tcBorders>
            <w:shd w:val="clear" w:color="auto" w:fill="auto"/>
            <w:vAlign w:val="bottom"/>
            <w:hideMark/>
          </w:tcPr>
          <w:p w14:paraId="598EE14B"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16.281,85 </w:t>
            </w:r>
          </w:p>
        </w:tc>
        <w:tc>
          <w:tcPr>
            <w:tcW w:w="1051" w:type="dxa"/>
            <w:tcBorders>
              <w:top w:val="nil"/>
              <w:left w:val="nil"/>
              <w:bottom w:val="single" w:sz="4" w:space="0" w:color="auto"/>
              <w:right w:val="single" w:sz="4" w:space="0" w:color="auto"/>
            </w:tcBorders>
            <w:shd w:val="clear" w:color="auto" w:fill="auto"/>
            <w:vAlign w:val="bottom"/>
            <w:hideMark/>
          </w:tcPr>
          <w:p w14:paraId="5965D954"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981" w:type="dxa"/>
            <w:tcBorders>
              <w:top w:val="nil"/>
              <w:left w:val="nil"/>
              <w:bottom w:val="single" w:sz="4" w:space="0" w:color="auto"/>
              <w:right w:val="single" w:sz="4" w:space="0" w:color="auto"/>
            </w:tcBorders>
            <w:shd w:val="clear" w:color="auto" w:fill="auto"/>
            <w:vAlign w:val="bottom"/>
            <w:hideMark/>
          </w:tcPr>
          <w:p w14:paraId="334F589D"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0,00%</w:t>
            </w:r>
          </w:p>
        </w:tc>
        <w:tc>
          <w:tcPr>
            <w:tcW w:w="1472" w:type="dxa"/>
            <w:tcBorders>
              <w:top w:val="nil"/>
              <w:left w:val="nil"/>
              <w:bottom w:val="single" w:sz="4" w:space="0" w:color="auto"/>
              <w:right w:val="single" w:sz="4" w:space="0" w:color="auto"/>
            </w:tcBorders>
            <w:shd w:val="clear" w:color="auto" w:fill="auto"/>
            <w:vAlign w:val="bottom"/>
            <w:hideMark/>
          </w:tcPr>
          <w:p w14:paraId="0607447F"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16.281,85 </w:t>
            </w:r>
          </w:p>
        </w:tc>
        <w:tc>
          <w:tcPr>
            <w:tcW w:w="1211" w:type="dxa"/>
            <w:tcBorders>
              <w:top w:val="nil"/>
              <w:left w:val="nil"/>
              <w:bottom w:val="single" w:sz="4" w:space="0" w:color="auto"/>
              <w:right w:val="single" w:sz="4" w:space="0" w:color="auto"/>
            </w:tcBorders>
            <w:shd w:val="clear" w:color="auto" w:fill="auto"/>
            <w:vAlign w:val="bottom"/>
            <w:hideMark/>
          </w:tcPr>
          <w:p w14:paraId="5FDB7E39"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100,00%</w:t>
            </w:r>
          </w:p>
        </w:tc>
        <w:tc>
          <w:tcPr>
            <w:tcW w:w="1261" w:type="dxa"/>
            <w:tcBorders>
              <w:top w:val="nil"/>
              <w:left w:val="nil"/>
              <w:bottom w:val="single" w:sz="4" w:space="0" w:color="auto"/>
              <w:right w:val="single" w:sz="4" w:space="0" w:color="auto"/>
            </w:tcBorders>
            <w:shd w:val="clear" w:color="auto" w:fill="auto"/>
            <w:vAlign w:val="bottom"/>
            <w:hideMark/>
          </w:tcPr>
          <w:p w14:paraId="0286327E"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714BC0D2"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c>
          <w:tcPr>
            <w:tcW w:w="1121" w:type="dxa"/>
            <w:tcBorders>
              <w:top w:val="nil"/>
              <w:left w:val="nil"/>
              <w:bottom w:val="single" w:sz="4" w:space="0" w:color="auto"/>
              <w:right w:val="single" w:sz="4" w:space="0" w:color="auto"/>
            </w:tcBorders>
            <w:shd w:val="clear" w:color="auto" w:fill="auto"/>
            <w:vAlign w:val="bottom"/>
            <w:hideMark/>
          </w:tcPr>
          <w:p w14:paraId="02312936"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121" w:type="dxa"/>
            <w:tcBorders>
              <w:top w:val="nil"/>
              <w:left w:val="nil"/>
              <w:bottom w:val="single" w:sz="4" w:space="0" w:color="auto"/>
              <w:right w:val="single" w:sz="4" w:space="0" w:color="auto"/>
            </w:tcBorders>
            <w:shd w:val="clear" w:color="auto" w:fill="auto"/>
            <w:vAlign w:val="bottom"/>
            <w:hideMark/>
          </w:tcPr>
          <w:p w14:paraId="3306BCD5"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w:t>
            </w:r>
          </w:p>
        </w:tc>
      </w:tr>
      <w:tr w:rsidR="0025241D" w:rsidRPr="0025241D" w14:paraId="73E6058E" w14:textId="77777777" w:rsidTr="00C91C40">
        <w:trPr>
          <w:trHeight w:val="408"/>
          <w:jc w:val="center"/>
        </w:trPr>
        <w:tc>
          <w:tcPr>
            <w:tcW w:w="1391" w:type="dxa"/>
            <w:tcBorders>
              <w:top w:val="nil"/>
              <w:left w:val="single" w:sz="4" w:space="0" w:color="auto"/>
              <w:bottom w:val="single" w:sz="4" w:space="0" w:color="auto"/>
              <w:right w:val="single" w:sz="4" w:space="0" w:color="auto"/>
            </w:tcBorders>
            <w:shd w:val="clear" w:color="auto" w:fill="auto"/>
            <w:vAlign w:val="bottom"/>
            <w:hideMark/>
          </w:tcPr>
          <w:p w14:paraId="6AC0F022"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w:t>
            </w:r>
          </w:p>
        </w:tc>
        <w:tc>
          <w:tcPr>
            <w:tcW w:w="1211" w:type="dxa"/>
            <w:tcBorders>
              <w:top w:val="nil"/>
              <w:left w:val="nil"/>
              <w:bottom w:val="single" w:sz="4" w:space="0" w:color="auto"/>
              <w:right w:val="single" w:sz="4" w:space="0" w:color="auto"/>
            </w:tcBorders>
            <w:shd w:val="clear" w:color="auto" w:fill="auto"/>
            <w:vAlign w:val="bottom"/>
            <w:hideMark/>
          </w:tcPr>
          <w:p w14:paraId="06C926D7"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PURO</w:t>
            </w:r>
          </w:p>
        </w:tc>
        <w:tc>
          <w:tcPr>
            <w:tcW w:w="741" w:type="dxa"/>
            <w:tcBorders>
              <w:top w:val="nil"/>
              <w:left w:val="nil"/>
              <w:bottom w:val="single" w:sz="4" w:space="0" w:color="auto"/>
              <w:right w:val="single" w:sz="4" w:space="0" w:color="auto"/>
            </w:tcBorders>
            <w:shd w:val="clear" w:color="auto" w:fill="auto"/>
            <w:vAlign w:val="bottom"/>
            <w:hideMark/>
          </w:tcPr>
          <w:p w14:paraId="6DE3BB74"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Spese correnti</w:t>
            </w:r>
          </w:p>
        </w:tc>
        <w:tc>
          <w:tcPr>
            <w:tcW w:w="1311" w:type="dxa"/>
            <w:tcBorders>
              <w:top w:val="nil"/>
              <w:left w:val="nil"/>
              <w:bottom w:val="single" w:sz="4" w:space="0" w:color="auto"/>
              <w:right w:val="single" w:sz="4" w:space="0" w:color="auto"/>
            </w:tcBorders>
            <w:shd w:val="clear" w:color="auto" w:fill="auto"/>
            <w:vAlign w:val="bottom"/>
            <w:hideMark/>
          </w:tcPr>
          <w:p w14:paraId="549B3791"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151.976,07 </w:t>
            </w:r>
          </w:p>
        </w:tc>
        <w:tc>
          <w:tcPr>
            <w:tcW w:w="1051" w:type="dxa"/>
            <w:tcBorders>
              <w:top w:val="nil"/>
              <w:left w:val="nil"/>
              <w:bottom w:val="single" w:sz="4" w:space="0" w:color="auto"/>
              <w:right w:val="single" w:sz="4" w:space="0" w:color="auto"/>
            </w:tcBorders>
            <w:shd w:val="clear" w:color="auto" w:fill="auto"/>
            <w:vAlign w:val="bottom"/>
            <w:hideMark/>
          </w:tcPr>
          <w:p w14:paraId="61AF9B34"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198.976,07 </w:t>
            </w:r>
          </w:p>
        </w:tc>
        <w:tc>
          <w:tcPr>
            <w:tcW w:w="1051" w:type="dxa"/>
            <w:tcBorders>
              <w:top w:val="nil"/>
              <w:left w:val="nil"/>
              <w:bottom w:val="single" w:sz="4" w:space="0" w:color="auto"/>
              <w:right w:val="single" w:sz="4" w:space="0" w:color="auto"/>
            </w:tcBorders>
            <w:shd w:val="clear" w:color="auto" w:fill="auto"/>
            <w:vAlign w:val="bottom"/>
            <w:hideMark/>
          </w:tcPr>
          <w:p w14:paraId="28E1F874"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109.192,84 </w:t>
            </w:r>
          </w:p>
        </w:tc>
        <w:tc>
          <w:tcPr>
            <w:tcW w:w="981" w:type="dxa"/>
            <w:tcBorders>
              <w:top w:val="nil"/>
              <w:left w:val="nil"/>
              <w:bottom w:val="single" w:sz="4" w:space="0" w:color="auto"/>
              <w:right w:val="single" w:sz="4" w:space="0" w:color="auto"/>
            </w:tcBorders>
            <w:shd w:val="clear" w:color="auto" w:fill="auto"/>
            <w:vAlign w:val="bottom"/>
            <w:hideMark/>
          </w:tcPr>
          <w:p w14:paraId="00053676"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54,88%</w:t>
            </w:r>
          </w:p>
        </w:tc>
        <w:tc>
          <w:tcPr>
            <w:tcW w:w="1472" w:type="dxa"/>
            <w:tcBorders>
              <w:top w:val="nil"/>
              <w:left w:val="nil"/>
              <w:bottom w:val="single" w:sz="4" w:space="0" w:color="auto"/>
              <w:right w:val="single" w:sz="4" w:space="0" w:color="auto"/>
            </w:tcBorders>
            <w:shd w:val="clear" w:color="auto" w:fill="auto"/>
            <w:vAlign w:val="bottom"/>
            <w:hideMark/>
          </w:tcPr>
          <w:p w14:paraId="630708CF"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89.783,23 </w:t>
            </w:r>
          </w:p>
        </w:tc>
        <w:tc>
          <w:tcPr>
            <w:tcW w:w="1211" w:type="dxa"/>
            <w:tcBorders>
              <w:top w:val="nil"/>
              <w:left w:val="nil"/>
              <w:bottom w:val="single" w:sz="4" w:space="0" w:color="auto"/>
              <w:right w:val="single" w:sz="4" w:space="0" w:color="auto"/>
            </w:tcBorders>
            <w:shd w:val="clear" w:color="auto" w:fill="auto"/>
            <w:vAlign w:val="bottom"/>
            <w:hideMark/>
          </w:tcPr>
          <w:p w14:paraId="1FE9D308"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45,12%</w:t>
            </w:r>
          </w:p>
        </w:tc>
        <w:tc>
          <w:tcPr>
            <w:tcW w:w="1261" w:type="dxa"/>
            <w:tcBorders>
              <w:top w:val="nil"/>
              <w:left w:val="nil"/>
              <w:bottom w:val="single" w:sz="4" w:space="0" w:color="auto"/>
              <w:right w:val="single" w:sz="4" w:space="0" w:color="auto"/>
            </w:tcBorders>
            <w:shd w:val="clear" w:color="auto" w:fill="auto"/>
            <w:vAlign w:val="bottom"/>
            <w:hideMark/>
          </w:tcPr>
          <w:p w14:paraId="68519579"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34.819,51 </w:t>
            </w:r>
          </w:p>
        </w:tc>
        <w:tc>
          <w:tcPr>
            <w:tcW w:w="1121" w:type="dxa"/>
            <w:tcBorders>
              <w:top w:val="nil"/>
              <w:left w:val="nil"/>
              <w:bottom w:val="single" w:sz="4" w:space="0" w:color="auto"/>
              <w:right w:val="single" w:sz="4" w:space="0" w:color="auto"/>
            </w:tcBorders>
            <w:shd w:val="clear" w:color="auto" w:fill="auto"/>
            <w:vAlign w:val="bottom"/>
            <w:hideMark/>
          </w:tcPr>
          <w:p w14:paraId="1CE02C4F"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31,89%</w:t>
            </w:r>
          </w:p>
        </w:tc>
        <w:tc>
          <w:tcPr>
            <w:tcW w:w="1121" w:type="dxa"/>
            <w:tcBorders>
              <w:top w:val="nil"/>
              <w:left w:val="nil"/>
              <w:bottom w:val="single" w:sz="4" w:space="0" w:color="auto"/>
              <w:right w:val="single" w:sz="4" w:space="0" w:color="auto"/>
            </w:tcBorders>
            <w:shd w:val="clear" w:color="auto" w:fill="auto"/>
            <w:vAlign w:val="bottom"/>
            <w:hideMark/>
          </w:tcPr>
          <w:p w14:paraId="5F109502" w14:textId="77777777" w:rsidR="00C91C40" w:rsidRPr="0025241D" w:rsidRDefault="00C91C40" w:rsidP="00C91C40">
            <w:pPr>
              <w:spacing w:after="0" w:line="240" w:lineRule="auto"/>
              <w:rPr>
                <w:rFonts w:ascii="Arial" w:eastAsia="Times New Roman" w:hAnsi="Arial" w:cs="Arial"/>
                <w:sz w:val="18"/>
                <w:szCs w:val="32"/>
              </w:rPr>
            </w:pPr>
            <w:r w:rsidRPr="0025241D">
              <w:rPr>
                <w:rFonts w:ascii="Arial" w:eastAsia="Times New Roman" w:hAnsi="Arial" w:cs="Arial"/>
                <w:sz w:val="18"/>
                <w:szCs w:val="32"/>
              </w:rPr>
              <w:t xml:space="preserve">                     74.373,33 </w:t>
            </w:r>
          </w:p>
        </w:tc>
        <w:tc>
          <w:tcPr>
            <w:tcW w:w="1121" w:type="dxa"/>
            <w:tcBorders>
              <w:top w:val="nil"/>
              <w:left w:val="nil"/>
              <w:bottom w:val="single" w:sz="4" w:space="0" w:color="auto"/>
              <w:right w:val="single" w:sz="4" w:space="0" w:color="auto"/>
            </w:tcBorders>
            <w:shd w:val="clear" w:color="auto" w:fill="auto"/>
            <w:vAlign w:val="bottom"/>
            <w:hideMark/>
          </w:tcPr>
          <w:p w14:paraId="1A31646A" w14:textId="77777777" w:rsidR="00C91C40" w:rsidRPr="0025241D" w:rsidRDefault="00C91C40" w:rsidP="00C91C40">
            <w:pPr>
              <w:spacing w:after="0" w:line="240" w:lineRule="auto"/>
              <w:jc w:val="right"/>
              <w:rPr>
                <w:rFonts w:ascii="Arial" w:eastAsia="Times New Roman" w:hAnsi="Arial" w:cs="Arial"/>
                <w:sz w:val="18"/>
                <w:szCs w:val="32"/>
              </w:rPr>
            </w:pPr>
            <w:r w:rsidRPr="0025241D">
              <w:rPr>
                <w:rFonts w:ascii="Arial" w:eastAsia="Times New Roman" w:hAnsi="Arial" w:cs="Arial"/>
                <w:sz w:val="18"/>
                <w:szCs w:val="32"/>
              </w:rPr>
              <w:t>68,11%</w:t>
            </w:r>
          </w:p>
        </w:tc>
      </w:tr>
      <w:tr w:rsidR="00C91C40" w:rsidRPr="0025241D" w14:paraId="046CAC30" w14:textId="77777777" w:rsidTr="00C91C40">
        <w:trPr>
          <w:trHeight w:val="420"/>
          <w:jc w:val="center"/>
        </w:trPr>
        <w:tc>
          <w:tcPr>
            <w:tcW w:w="1391" w:type="dxa"/>
            <w:tcBorders>
              <w:top w:val="nil"/>
              <w:left w:val="single" w:sz="4" w:space="0" w:color="auto"/>
              <w:bottom w:val="single" w:sz="4" w:space="0" w:color="auto"/>
              <w:right w:val="single" w:sz="4" w:space="0" w:color="auto"/>
            </w:tcBorders>
            <w:shd w:val="clear" w:color="auto" w:fill="auto"/>
            <w:vAlign w:val="bottom"/>
            <w:hideMark/>
          </w:tcPr>
          <w:p w14:paraId="5A700AA0"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Totale complessivo</w:t>
            </w:r>
          </w:p>
        </w:tc>
        <w:tc>
          <w:tcPr>
            <w:tcW w:w="1211" w:type="dxa"/>
            <w:tcBorders>
              <w:top w:val="nil"/>
              <w:left w:val="nil"/>
              <w:bottom w:val="single" w:sz="4" w:space="0" w:color="auto"/>
              <w:right w:val="single" w:sz="4" w:space="0" w:color="auto"/>
            </w:tcBorders>
            <w:shd w:val="clear" w:color="auto" w:fill="auto"/>
            <w:vAlign w:val="bottom"/>
            <w:hideMark/>
          </w:tcPr>
          <w:p w14:paraId="175487A6"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741" w:type="dxa"/>
            <w:tcBorders>
              <w:top w:val="nil"/>
              <w:left w:val="nil"/>
              <w:bottom w:val="single" w:sz="4" w:space="0" w:color="auto"/>
              <w:right w:val="single" w:sz="4" w:space="0" w:color="auto"/>
            </w:tcBorders>
            <w:shd w:val="clear" w:color="auto" w:fill="auto"/>
            <w:vAlign w:val="bottom"/>
            <w:hideMark/>
          </w:tcPr>
          <w:p w14:paraId="20E4B7E2"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w:t>
            </w:r>
          </w:p>
        </w:tc>
        <w:tc>
          <w:tcPr>
            <w:tcW w:w="1311" w:type="dxa"/>
            <w:tcBorders>
              <w:top w:val="nil"/>
              <w:left w:val="nil"/>
              <w:bottom w:val="single" w:sz="4" w:space="0" w:color="auto"/>
              <w:right w:val="single" w:sz="4" w:space="0" w:color="auto"/>
            </w:tcBorders>
            <w:shd w:val="clear" w:color="auto" w:fill="auto"/>
            <w:vAlign w:val="bottom"/>
            <w:hideMark/>
          </w:tcPr>
          <w:p w14:paraId="016F2502"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151.976,07 </w:t>
            </w:r>
          </w:p>
        </w:tc>
        <w:tc>
          <w:tcPr>
            <w:tcW w:w="1051" w:type="dxa"/>
            <w:tcBorders>
              <w:top w:val="nil"/>
              <w:left w:val="nil"/>
              <w:bottom w:val="single" w:sz="4" w:space="0" w:color="auto"/>
              <w:right w:val="single" w:sz="4" w:space="0" w:color="auto"/>
            </w:tcBorders>
            <w:shd w:val="clear" w:color="auto" w:fill="auto"/>
            <w:vAlign w:val="bottom"/>
            <w:hideMark/>
          </w:tcPr>
          <w:p w14:paraId="1FEB7148"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215.257,92 </w:t>
            </w:r>
          </w:p>
        </w:tc>
        <w:tc>
          <w:tcPr>
            <w:tcW w:w="1051" w:type="dxa"/>
            <w:tcBorders>
              <w:top w:val="nil"/>
              <w:left w:val="nil"/>
              <w:bottom w:val="single" w:sz="4" w:space="0" w:color="auto"/>
              <w:right w:val="single" w:sz="4" w:space="0" w:color="auto"/>
            </w:tcBorders>
            <w:shd w:val="clear" w:color="auto" w:fill="auto"/>
            <w:vAlign w:val="bottom"/>
            <w:hideMark/>
          </w:tcPr>
          <w:p w14:paraId="26658970"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109.192,84 </w:t>
            </w:r>
          </w:p>
        </w:tc>
        <w:tc>
          <w:tcPr>
            <w:tcW w:w="981" w:type="dxa"/>
            <w:tcBorders>
              <w:top w:val="nil"/>
              <w:left w:val="nil"/>
              <w:bottom w:val="single" w:sz="4" w:space="0" w:color="auto"/>
              <w:right w:val="single" w:sz="4" w:space="0" w:color="auto"/>
            </w:tcBorders>
            <w:shd w:val="clear" w:color="auto" w:fill="auto"/>
            <w:vAlign w:val="bottom"/>
            <w:hideMark/>
          </w:tcPr>
          <w:p w14:paraId="20564819"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50,73%</w:t>
            </w:r>
          </w:p>
        </w:tc>
        <w:tc>
          <w:tcPr>
            <w:tcW w:w="1472" w:type="dxa"/>
            <w:tcBorders>
              <w:top w:val="nil"/>
              <w:left w:val="nil"/>
              <w:bottom w:val="single" w:sz="4" w:space="0" w:color="auto"/>
              <w:right w:val="single" w:sz="4" w:space="0" w:color="auto"/>
            </w:tcBorders>
            <w:shd w:val="clear" w:color="auto" w:fill="auto"/>
            <w:vAlign w:val="bottom"/>
            <w:hideMark/>
          </w:tcPr>
          <w:p w14:paraId="29189DF8"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106.065,08 </w:t>
            </w:r>
          </w:p>
        </w:tc>
        <w:tc>
          <w:tcPr>
            <w:tcW w:w="1211" w:type="dxa"/>
            <w:tcBorders>
              <w:top w:val="nil"/>
              <w:left w:val="nil"/>
              <w:bottom w:val="single" w:sz="4" w:space="0" w:color="auto"/>
              <w:right w:val="single" w:sz="4" w:space="0" w:color="auto"/>
            </w:tcBorders>
            <w:shd w:val="clear" w:color="auto" w:fill="auto"/>
            <w:vAlign w:val="bottom"/>
            <w:hideMark/>
          </w:tcPr>
          <w:p w14:paraId="3070FBBD"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49,27%</w:t>
            </w:r>
          </w:p>
        </w:tc>
        <w:tc>
          <w:tcPr>
            <w:tcW w:w="1261" w:type="dxa"/>
            <w:tcBorders>
              <w:top w:val="nil"/>
              <w:left w:val="nil"/>
              <w:bottom w:val="single" w:sz="4" w:space="0" w:color="auto"/>
              <w:right w:val="single" w:sz="4" w:space="0" w:color="auto"/>
            </w:tcBorders>
            <w:shd w:val="clear" w:color="auto" w:fill="auto"/>
            <w:vAlign w:val="bottom"/>
            <w:hideMark/>
          </w:tcPr>
          <w:p w14:paraId="79764C2C"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34.819,51 </w:t>
            </w:r>
          </w:p>
        </w:tc>
        <w:tc>
          <w:tcPr>
            <w:tcW w:w="1121" w:type="dxa"/>
            <w:tcBorders>
              <w:top w:val="nil"/>
              <w:left w:val="nil"/>
              <w:bottom w:val="single" w:sz="4" w:space="0" w:color="auto"/>
              <w:right w:val="single" w:sz="4" w:space="0" w:color="auto"/>
            </w:tcBorders>
            <w:shd w:val="clear" w:color="auto" w:fill="auto"/>
            <w:vAlign w:val="bottom"/>
            <w:hideMark/>
          </w:tcPr>
          <w:p w14:paraId="4A55399E"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31,89%</w:t>
            </w:r>
          </w:p>
        </w:tc>
        <w:tc>
          <w:tcPr>
            <w:tcW w:w="1121" w:type="dxa"/>
            <w:tcBorders>
              <w:top w:val="nil"/>
              <w:left w:val="nil"/>
              <w:bottom w:val="single" w:sz="4" w:space="0" w:color="auto"/>
              <w:right w:val="single" w:sz="4" w:space="0" w:color="auto"/>
            </w:tcBorders>
            <w:shd w:val="clear" w:color="auto" w:fill="auto"/>
            <w:vAlign w:val="bottom"/>
            <w:hideMark/>
          </w:tcPr>
          <w:p w14:paraId="42904DC5" w14:textId="77777777" w:rsidR="00C91C40" w:rsidRPr="0025241D" w:rsidRDefault="00C91C40" w:rsidP="00C91C40">
            <w:pPr>
              <w:spacing w:after="0" w:line="240" w:lineRule="auto"/>
              <w:rPr>
                <w:rFonts w:ascii="Arial" w:eastAsia="Times New Roman" w:hAnsi="Arial" w:cs="Arial"/>
                <w:b/>
                <w:bCs/>
                <w:sz w:val="18"/>
                <w:szCs w:val="32"/>
              </w:rPr>
            </w:pPr>
            <w:r w:rsidRPr="0025241D">
              <w:rPr>
                <w:rFonts w:ascii="Arial" w:eastAsia="Times New Roman" w:hAnsi="Arial" w:cs="Arial"/>
                <w:b/>
                <w:bCs/>
                <w:sz w:val="18"/>
                <w:szCs w:val="32"/>
              </w:rPr>
              <w:t xml:space="preserve">                     74.373,33 </w:t>
            </w:r>
          </w:p>
        </w:tc>
        <w:tc>
          <w:tcPr>
            <w:tcW w:w="1121" w:type="dxa"/>
            <w:tcBorders>
              <w:top w:val="nil"/>
              <w:left w:val="nil"/>
              <w:bottom w:val="single" w:sz="4" w:space="0" w:color="auto"/>
              <w:right w:val="single" w:sz="4" w:space="0" w:color="auto"/>
            </w:tcBorders>
            <w:shd w:val="clear" w:color="auto" w:fill="auto"/>
            <w:vAlign w:val="bottom"/>
            <w:hideMark/>
          </w:tcPr>
          <w:p w14:paraId="35046392" w14:textId="77777777" w:rsidR="00C91C40" w:rsidRPr="0025241D" w:rsidRDefault="00C91C40" w:rsidP="00C91C40">
            <w:pPr>
              <w:spacing w:after="0" w:line="240" w:lineRule="auto"/>
              <w:jc w:val="right"/>
              <w:rPr>
                <w:rFonts w:ascii="Arial" w:eastAsia="Times New Roman" w:hAnsi="Arial" w:cs="Arial"/>
                <w:b/>
                <w:bCs/>
                <w:sz w:val="18"/>
                <w:szCs w:val="32"/>
              </w:rPr>
            </w:pPr>
            <w:r w:rsidRPr="0025241D">
              <w:rPr>
                <w:rFonts w:ascii="Arial" w:eastAsia="Times New Roman" w:hAnsi="Arial" w:cs="Arial"/>
                <w:b/>
                <w:bCs/>
                <w:sz w:val="18"/>
                <w:szCs w:val="32"/>
              </w:rPr>
              <w:t>68,11%</w:t>
            </w:r>
          </w:p>
        </w:tc>
      </w:tr>
    </w:tbl>
    <w:p w14:paraId="640F993C" w14:textId="72C45E46" w:rsidR="003B46AB" w:rsidRPr="0025241D" w:rsidRDefault="003B46AB" w:rsidP="003B46AB">
      <w:pPr>
        <w:rPr>
          <w:rFonts w:ascii="Arial" w:eastAsia="Times New Roman" w:hAnsi="Arial" w:cs="Arial"/>
          <w:b/>
          <w:bCs/>
          <w:sz w:val="16"/>
          <w:szCs w:val="16"/>
        </w:rPr>
      </w:pPr>
    </w:p>
    <w:p w14:paraId="726191CC" w14:textId="4CEB4FF7" w:rsidR="00935E43" w:rsidRPr="0025241D" w:rsidRDefault="00CD70CF" w:rsidP="003B46AB">
      <w:pPr>
        <w:rPr>
          <w:rFonts w:ascii="Arial" w:eastAsia="Times New Roman" w:hAnsi="Arial" w:cs="Arial"/>
          <w:b/>
          <w:bCs/>
          <w:sz w:val="16"/>
          <w:szCs w:val="16"/>
        </w:rPr>
      </w:pPr>
      <w:r w:rsidRPr="0025241D">
        <w:rPr>
          <w:rFonts w:ascii="Arial" w:eastAsia="Times New Roman" w:hAnsi="Arial" w:cs="Arial"/>
          <w:b/>
          <w:bCs/>
          <w:sz w:val="16"/>
          <w:szCs w:val="16"/>
        </w:rPr>
        <w:lastRenderedPageBreak/>
        <w:t>Iniziative istituzionali e contributi. Rappresentanza e cerimoniale. Servizi di supporto – Dirigente Bacci Graziani Senia</w:t>
      </w:r>
    </w:p>
    <w:p w14:paraId="082B943B" w14:textId="6BB8EB26" w:rsidR="00935E43" w:rsidRPr="0025241D" w:rsidRDefault="00CD70CF" w:rsidP="00CD70CF">
      <w:pPr>
        <w:jc w:val="center"/>
        <w:rPr>
          <w:rFonts w:ascii="Arial" w:eastAsia="Times New Roman" w:hAnsi="Arial" w:cs="Arial"/>
          <w:b/>
          <w:bCs/>
          <w:sz w:val="16"/>
          <w:szCs w:val="16"/>
        </w:rPr>
      </w:pPr>
      <w:r w:rsidRPr="0025241D">
        <w:rPr>
          <w:rFonts w:ascii="Arial" w:eastAsia="Times New Roman" w:hAnsi="Arial" w:cs="Arial"/>
          <w:b/>
          <w:bCs/>
          <w:noProof/>
          <w:sz w:val="16"/>
          <w:szCs w:val="16"/>
        </w:rPr>
        <w:drawing>
          <wp:inline distT="0" distB="0" distL="0" distR="0" wp14:anchorId="5375E73F" wp14:editId="7F9BD178">
            <wp:extent cx="7601746" cy="35814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619227" cy="3589636"/>
                    </a:xfrm>
                    <a:prstGeom prst="rect">
                      <a:avLst/>
                    </a:prstGeom>
                  </pic:spPr>
                </pic:pic>
              </a:graphicData>
            </a:graphic>
          </wp:inline>
        </w:drawing>
      </w:r>
    </w:p>
    <w:tbl>
      <w:tblPr>
        <w:tblW w:w="14173" w:type="dxa"/>
        <w:jc w:val="center"/>
        <w:tblCellMar>
          <w:left w:w="70" w:type="dxa"/>
          <w:right w:w="70" w:type="dxa"/>
        </w:tblCellMar>
        <w:tblLook w:val="04A0" w:firstRow="1" w:lastRow="0" w:firstColumn="1" w:lastColumn="0" w:noHBand="0" w:noVBand="1"/>
      </w:tblPr>
      <w:tblGrid>
        <w:gridCol w:w="1315"/>
        <w:gridCol w:w="1092"/>
        <w:gridCol w:w="1279"/>
        <w:gridCol w:w="1181"/>
        <w:gridCol w:w="1075"/>
        <w:gridCol w:w="1075"/>
        <w:gridCol w:w="888"/>
        <w:gridCol w:w="1003"/>
        <w:gridCol w:w="1092"/>
        <w:gridCol w:w="1137"/>
        <w:gridCol w:w="1012"/>
        <w:gridCol w:w="1012"/>
        <w:gridCol w:w="1012"/>
      </w:tblGrid>
      <w:tr w:rsidR="0025241D" w:rsidRPr="0025241D" w14:paraId="3B4CBE86" w14:textId="77777777" w:rsidTr="00CD70CF">
        <w:trPr>
          <w:trHeight w:val="345"/>
          <w:jc w:val="center"/>
        </w:trPr>
        <w:tc>
          <w:tcPr>
            <w:tcW w:w="1315"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01FB70CD"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Settore</w:t>
            </w:r>
          </w:p>
        </w:tc>
        <w:tc>
          <w:tcPr>
            <w:tcW w:w="1092" w:type="dxa"/>
            <w:tcBorders>
              <w:top w:val="single" w:sz="4" w:space="0" w:color="auto"/>
              <w:left w:val="nil"/>
              <w:bottom w:val="single" w:sz="4" w:space="0" w:color="auto"/>
              <w:right w:val="single" w:sz="4" w:space="0" w:color="auto"/>
            </w:tcBorders>
            <w:shd w:val="clear" w:color="000000" w:fill="B4C6E7"/>
            <w:vAlign w:val="bottom"/>
            <w:hideMark/>
          </w:tcPr>
          <w:p w14:paraId="26232B16"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Tipo stanziamento 2023</w:t>
            </w:r>
          </w:p>
        </w:tc>
        <w:tc>
          <w:tcPr>
            <w:tcW w:w="1279" w:type="dxa"/>
            <w:tcBorders>
              <w:top w:val="single" w:sz="4" w:space="0" w:color="auto"/>
              <w:left w:val="nil"/>
              <w:bottom w:val="single" w:sz="4" w:space="0" w:color="auto"/>
              <w:right w:val="single" w:sz="4" w:space="0" w:color="auto"/>
            </w:tcBorders>
            <w:shd w:val="clear" w:color="000000" w:fill="B4C6E7"/>
            <w:vAlign w:val="bottom"/>
            <w:hideMark/>
          </w:tcPr>
          <w:p w14:paraId="2E38B0D4" w14:textId="77777777" w:rsidR="00CD70CF" w:rsidRPr="0025241D" w:rsidRDefault="00CD70CF" w:rsidP="00CD70CF">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Titolo</w:t>
            </w:r>
          </w:p>
        </w:tc>
        <w:tc>
          <w:tcPr>
            <w:tcW w:w="1181" w:type="dxa"/>
            <w:tcBorders>
              <w:top w:val="single" w:sz="4" w:space="0" w:color="auto"/>
              <w:left w:val="nil"/>
              <w:bottom w:val="single" w:sz="4" w:space="0" w:color="auto"/>
              <w:right w:val="single" w:sz="4" w:space="0" w:color="auto"/>
            </w:tcBorders>
            <w:shd w:val="clear" w:color="000000" w:fill="B4C6E7"/>
            <w:vAlign w:val="bottom"/>
            <w:hideMark/>
          </w:tcPr>
          <w:p w14:paraId="4FE48A95" w14:textId="77777777" w:rsidR="00CD70CF" w:rsidRPr="0025241D" w:rsidRDefault="00CD70CF" w:rsidP="00CD70CF">
            <w:pPr>
              <w:spacing w:after="0" w:line="240" w:lineRule="auto"/>
              <w:rPr>
                <w:rFonts w:ascii="Arial" w:eastAsia="Times New Roman" w:hAnsi="Arial" w:cs="Arial"/>
                <w:b/>
                <w:bCs/>
                <w:sz w:val="14"/>
                <w:szCs w:val="32"/>
              </w:rPr>
            </w:pPr>
            <w:r w:rsidRPr="0025241D">
              <w:rPr>
                <w:rFonts w:ascii="Arial" w:eastAsia="Times New Roman" w:hAnsi="Arial" w:cs="Arial"/>
                <w:b/>
                <w:bCs/>
                <w:sz w:val="14"/>
                <w:szCs w:val="32"/>
              </w:rPr>
              <w:t xml:space="preserve"> Stanziamento iniziale</w:t>
            </w:r>
          </w:p>
        </w:tc>
        <w:tc>
          <w:tcPr>
            <w:tcW w:w="1075" w:type="dxa"/>
            <w:tcBorders>
              <w:top w:val="single" w:sz="4" w:space="0" w:color="auto"/>
              <w:left w:val="nil"/>
              <w:bottom w:val="single" w:sz="4" w:space="0" w:color="auto"/>
              <w:right w:val="single" w:sz="4" w:space="0" w:color="auto"/>
            </w:tcBorders>
            <w:shd w:val="clear" w:color="000000" w:fill="B4C6E7"/>
            <w:vAlign w:val="bottom"/>
            <w:hideMark/>
          </w:tcPr>
          <w:p w14:paraId="0DA5609B"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Previsione assestata Rendiconto 2023</w:t>
            </w:r>
          </w:p>
        </w:tc>
        <w:tc>
          <w:tcPr>
            <w:tcW w:w="1075" w:type="dxa"/>
            <w:tcBorders>
              <w:top w:val="single" w:sz="4" w:space="0" w:color="auto"/>
              <w:left w:val="nil"/>
              <w:bottom w:val="single" w:sz="4" w:space="0" w:color="auto"/>
              <w:right w:val="single" w:sz="4" w:space="0" w:color="auto"/>
            </w:tcBorders>
            <w:shd w:val="clear" w:color="000000" w:fill="B4C6E7"/>
            <w:vAlign w:val="bottom"/>
            <w:hideMark/>
          </w:tcPr>
          <w:p w14:paraId="1C77D20F"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Impegnato Rendiconto 2023</w:t>
            </w:r>
          </w:p>
        </w:tc>
        <w:tc>
          <w:tcPr>
            <w:tcW w:w="888" w:type="dxa"/>
            <w:tcBorders>
              <w:top w:val="single" w:sz="4" w:space="0" w:color="auto"/>
              <w:left w:val="nil"/>
              <w:bottom w:val="single" w:sz="4" w:space="0" w:color="auto"/>
              <w:right w:val="single" w:sz="4" w:space="0" w:color="auto"/>
            </w:tcBorders>
            <w:shd w:val="clear" w:color="000000" w:fill="F2F2F2"/>
            <w:vAlign w:val="bottom"/>
            <w:hideMark/>
          </w:tcPr>
          <w:p w14:paraId="3BC24252"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impegnato</w:t>
            </w:r>
          </w:p>
        </w:tc>
        <w:tc>
          <w:tcPr>
            <w:tcW w:w="1003" w:type="dxa"/>
            <w:tcBorders>
              <w:top w:val="single" w:sz="4" w:space="0" w:color="auto"/>
              <w:left w:val="nil"/>
              <w:bottom w:val="single" w:sz="4" w:space="0" w:color="auto"/>
              <w:right w:val="single" w:sz="4" w:space="0" w:color="auto"/>
            </w:tcBorders>
            <w:shd w:val="clear" w:color="000000" w:fill="B4C6E7"/>
            <w:vAlign w:val="bottom"/>
            <w:hideMark/>
          </w:tcPr>
          <w:p w14:paraId="26771876"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Disponibilità ad impegnare  Rendiconto 2023</w:t>
            </w:r>
          </w:p>
        </w:tc>
        <w:tc>
          <w:tcPr>
            <w:tcW w:w="1092" w:type="dxa"/>
            <w:tcBorders>
              <w:top w:val="single" w:sz="4" w:space="0" w:color="auto"/>
              <w:left w:val="nil"/>
              <w:bottom w:val="single" w:sz="4" w:space="0" w:color="auto"/>
              <w:right w:val="single" w:sz="4" w:space="0" w:color="auto"/>
            </w:tcBorders>
            <w:shd w:val="clear" w:color="000000" w:fill="F2F2F2"/>
            <w:vAlign w:val="bottom"/>
            <w:hideMark/>
          </w:tcPr>
          <w:p w14:paraId="41F22415"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Economie di stanziamento</w:t>
            </w:r>
          </w:p>
        </w:tc>
        <w:tc>
          <w:tcPr>
            <w:tcW w:w="1137" w:type="dxa"/>
            <w:tcBorders>
              <w:top w:val="single" w:sz="4" w:space="0" w:color="auto"/>
              <w:left w:val="nil"/>
              <w:bottom w:val="single" w:sz="4" w:space="0" w:color="auto"/>
              <w:right w:val="single" w:sz="4" w:space="0" w:color="auto"/>
            </w:tcBorders>
            <w:shd w:val="clear" w:color="000000" w:fill="B4C6E7"/>
            <w:vAlign w:val="bottom"/>
            <w:hideMark/>
          </w:tcPr>
          <w:p w14:paraId="015F22D5"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Pagamenti c/competenza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39C7F9C1"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Pagamenti in conto competenza</w:t>
            </w:r>
          </w:p>
        </w:tc>
        <w:tc>
          <w:tcPr>
            <w:tcW w:w="1012" w:type="dxa"/>
            <w:tcBorders>
              <w:top w:val="single" w:sz="4" w:space="0" w:color="auto"/>
              <w:left w:val="nil"/>
              <w:bottom w:val="single" w:sz="4" w:space="0" w:color="auto"/>
              <w:right w:val="single" w:sz="4" w:space="0" w:color="auto"/>
            </w:tcBorders>
            <w:shd w:val="clear" w:color="000000" w:fill="B4C6E7"/>
            <w:vAlign w:val="bottom"/>
            <w:hideMark/>
          </w:tcPr>
          <w:p w14:paraId="47C539AE"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xml:space="preserve">  Residui in conto competenza Rendiconto 2023</w:t>
            </w:r>
          </w:p>
        </w:tc>
        <w:tc>
          <w:tcPr>
            <w:tcW w:w="1012" w:type="dxa"/>
            <w:tcBorders>
              <w:top w:val="single" w:sz="4" w:space="0" w:color="auto"/>
              <w:left w:val="nil"/>
              <w:bottom w:val="single" w:sz="4" w:space="0" w:color="auto"/>
              <w:right w:val="single" w:sz="4" w:space="0" w:color="auto"/>
            </w:tcBorders>
            <w:shd w:val="clear" w:color="000000" w:fill="F2F2F2"/>
            <w:vAlign w:val="bottom"/>
            <w:hideMark/>
          </w:tcPr>
          <w:p w14:paraId="7442A1F9" w14:textId="77777777" w:rsidR="00CD70CF" w:rsidRPr="0025241D" w:rsidRDefault="00CD70CF" w:rsidP="00CD70CF">
            <w:pPr>
              <w:spacing w:after="0" w:line="240" w:lineRule="auto"/>
              <w:rPr>
                <w:rFonts w:ascii="Arial" w:eastAsia="Times New Roman" w:hAnsi="Arial" w:cs="Arial"/>
                <w:sz w:val="14"/>
                <w:szCs w:val="32"/>
              </w:rPr>
            </w:pPr>
            <w:r w:rsidRPr="0025241D">
              <w:rPr>
                <w:rFonts w:ascii="Arial" w:eastAsia="Times New Roman" w:hAnsi="Arial" w:cs="Arial"/>
                <w:sz w:val="14"/>
                <w:szCs w:val="32"/>
              </w:rPr>
              <w:t>% Residui in conto competenza</w:t>
            </w:r>
          </w:p>
        </w:tc>
      </w:tr>
      <w:tr w:rsidR="0025241D" w:rsidRPr="0025241D" w14:paraId="17A86664" w14:textId="77777777" w:rsidTr="00D56765">
        <w:trPr>
          <w:trHeight w:val="70"/>
          <w:jc w:val="center"/>
        </w:trPr>
        <w:tc>
          <w:tcPr>
            <w:tcW w:w="1315" w:type="dxa"/>
            <w:vMerge w:val="restart"/>
            <w:tcBorders>
              <w:top w:val="nil"/>
              <w:left w:val="single" w:sz="4" w:space="0" w:color="auto"/>
              <w:right w:val="single" w:sz="4" w:space="0" w:color="auto"/>
            </w:tcBorders>
            <w:shd w:val="clear" w:color="auto" w:fill="auto"/>
            <w:vAlign w:val="bottom"/>
            <w:hideMark/>
          </w:tcPr>
          <w:p w14:paraId="1F23CA76"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Iniziative istituzionali e contributi. Rappresentanza e cerimoniale. Servizi di supporto                                  </w:t>
            </w:r>
          </w:p>
          <w:p w14:paraId="3B1AD6DA"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0FB135B3"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0A35F845" w14:textId="1C65D8F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092" w:type="dxa"/>
            <w:vMerge w:val="restart"/>
            <w:tcBorders>
              <w:top w:val="nil"/>
              <w:left w:val="nil"/>
              <w:right w:val="single" w:sz="4" w:space="0" w:color="auto"/>
            </w:tcBorders>
            <w:shd w:val="clear" w:color="auto" w:fill="auto"/>
            <w:vAlign w:val="bottom"/>
            <w:hideMark/>
          </w:tcPr>
          <w:p w14:paraId="6A656C68"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AVANZO</w:t>
            </w:r>
          </w:p>
          <w:p w14:paraId="53821D85" w14:textId="4FFCB23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279" w:type="dxa"/>
            <w:tcBorders>
              <w:top w:val="nil"/>
              <w:left w:val="nil"/>
              <w:bottom w:val="single" w:sz="4" w:space="0" w:color="auto"/>
              <w:right w:val="single" w:sz="4" w:space="0" w:color="auto"/>
            </w:tcBorders>
            <w:shd w:val="clear" w:color="auto" w:fill="auto"/>
            <w:vAlign w:val="bottom"/>
            <w:hideMark/>
          </w:tcPr>
          <w:p w14:paraId="41B368D5"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1AC99457"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75" w:type="dxa"/>
            <w:tcBorders>
              <w:top w:val="nil"/>
              <w:left w:val="nil"/>
              <w:bottom w:val="single" w:sz="4" w:space="0" w:color="auto"/>
              <w:right w:val="single" w:sz="4" w:space="0" w:color="auto"/>
            </w:tcBorders>
            <w:shd w:val="clear" w:color="auto" w:fill="auto"/>
            <w:vAlign w:val="bottom"/>
            <w:hideMark/>
          </w:tcPr>
          <w:p w14:paraId="424C82BB"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1.100.553,76 </w:t>
            </w:r>
          </w:p>
        </w:tc>
        <w:tc>
          <w:tcPr>
            <w:tcW w:w="1075" w:type="dxa"/>
            <w:tcBorders>
              <w:top w:val="nil"/>
              <w:left w:val="nil"/>
              <w:bottom w:val="single" w:sz="4" w:space="0" w:color="auto"/>
              <w:right w:val="single" w:sz="4" w:space="0" w:color="auto"/>
            </w:tcBorders>
            <w:shd w:val="clear" w:color="auto" w:fill="auto"/>
            <w:vAlign w:val="bottom"/>
            <w:hideMark/>
          </w:tcPr>
          <w:p w14:paraId="0C401176"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996.734,53 </w:t>
            </w:r>
          </w:p>
        </w:tc>
        <w:tc>
          <w:tcPr>
            <w:tcW w:w="888" w:type="dxa"/>
            <w:tcBorders>
              <w:top w:val="nil"/>
              <w:left w:val="nil"/>
              <w:bottom w:val="single" w:sz="4" w:space="0" w:color="auto"/>
              <w:right w:val="single" w:sz="4" w:space="0" w:color="auto"/>
            </w:tcBorders>
            <w:shd w:val="clear" w:color="auto" w:fill="auto"/>
            <w:vAlign w:val="bottom"/>
            <w:hideMark/>
          </w:tcPr>
          <w:p w14:paraId="10EA80F6"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90,57%</w:t>
            </w:r>
          </w:p>
        </w:tc>
        <w:tc>
          <w:tcPr>
            <w:tcW w:w="1003" w:type="dxa"/>
            <w:tcBorders>
              <w:top w:val="nil"/>
              <w:left w:val="nil"/>
              <w:bottom w:val="single" w:sz="4" w:space="0" w:color="auto"/>
              <w:right w:val="single" w:sz="4" w:space="0" w:color="auto"/>
            </w:tcBorders>
            <w:shd w:val="clear" w:color="auto" w:fill="auto"/>
            <w:vAlign w:val="bottom"/>
            <w:hideMark/>
          </w:tcPr>
          <w:p w14:paraId="0F620D79"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103.819,23 </w:t>
            </w:r>
          </w:p>
        </w:tc>
        <w:tc>
          <w:tcPr>
            <w:tcW w:w="1092" w:type="dxa"/>
            <w:tcBorders>
              <w:top w:val="nil"/>
              <w:left w:val="nil"/>
              <w:bottom w:val="single" w:sz="4" w:space="0" w:color="auto"/>
              <w:right w:val="single" w:sz="4" w:space="0" w:color="auto"/>
            </w:tcBorders>
            <w:shd w:val="clear" w:color="auto" w:fill="auto"/>
            <w:vAlign w:val="bottom"/>
            <w:hideMark/>
          </w:tcPr>
          <w:p w14:paraId="3FABA5F6"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9,43%</w:t>
            </w:r>
          </w:p>
        </w:tc>
        <w:tc>
          <w:tcPr>
            <w:tcW w:w="1137" w:type="dxa"/>
            <w:tcBorders>
              <w:top w:val="nil"/>
              <w:left w:val="nil"/>
              <w:bottom w:val="single" w:sz="4" w:space="0" w:color="auto"/>
              <w:right w:val="single" w:sz="4" w:space="0" w:color="auto"/>
            </w:tcBorders>
            <w:shd w:val="clear" w:color="auto" w:fill="auto"/>
            <w:vAlign w:val="bottom"/>
            <w:hideMark/>
          </w:tcPr>
          <w:p w14:paraId="370AA163"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876.639,94 </w:t>
            </w:r>
          </w:p>
        </w:tc>
        <w:tc>
          <w:tcPr>
            <w:tcW w:w="1012" w:type="dxa"/>
            <w:tcBorders>
              <w:top w:val="nil"/>
              <w:left w:val="nil"/>
              <w:bottom w:val="single" w:sz="4" w:space="0" w:color="auto"/>
              <w:right w:val="single" w:sz="4" w:space="0" w:color="auto"/>
            </w:tcBorders>
            <w:shd w:val="clear" w:color="auto" w:fill="auto"/>
            <w:vAlign w:val="bottom"/>
            <w:hideMark/>
          </w:tcPr>
          <w:p w14:paraId="2DDE36B2"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87,95%</w:t>
            </w:r>
          </w:p>
        </w:tc>
        <w:tc>
          <w:tcPr>
            <w:tcW w:w="1012" w:type="dxa"/>
            <w:tcBorders>
              <w:top w:val="nil"/>
              <w:left w:val="nil"/>
              <w:bottom w:val="single" w:sz="4" w:space="0" w:color="auto"/>
              <w:right w:val="single" w:sz="4" w:space="0" w:color="auto"/>
            </w:tcBorders>
            <w:shd w:val="clear" w:color="auto" w:fill="auto"/>
            <w:vAlign w:val="bottom"/>
            <w:hideMark/>
          </w:tcPr>
          <w:p w14:paraId="40E51B70"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120.094,59 </w:t>
            </w:r>
          </w:p>
        </w:tc>
        <w:tc>
          <w:tcPr>
            <w:tcW w:w="1012" w:type="dxa"/>
            <w:tcBorders>
              <w:top w:val="nil"/>
              <w:left w:val="nil"/>
              <w:bottom w:val="single" w:sz="4" w:space="0" w:color="auto"/>
              <w:right w:val="single" w:sz="4" w:space="0" w:color="auto"/>
            </w:tcBorders>
            <w:shd w:val="clear" w:color="auto" w:fill="auto"/>
            <w:vAlign w:val="bottom"/>
            <w:hideMark/>
          </w:tcPr>
          <w:p w14:paraId="305A6A2F"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12,05%</w:t>
            </w:r>
          </w:p>
        </w:tc>
      </w:tr>
      <w:tr w:rsidR="0025241D" w:rsidRPr="0025241D" w14:paraId="2547870B" w14:textId="77777777" w:rsidTr="00D56765">
        <w:trPr>
          <w:trHeight w:val="371"/>
          <w:jc w:val="center"/>
        </w:trPr>
        <w:tc>
          <w:tcPr>
            <w:tcW w:w="1315" w:type="dxa"/>
            <w:vMerge/>
            <w:tcBorders>
              <w:left w:val="single" w:sz="4" w:space="0" w:color="auto"/>
              <w:right w:val="single" w:sz="4" w:space="0" w:color="auto"/>
            </w:tcBorders>
            <w:shd w:val="clear" w:color="auto" w:fill="auto"/>
            <w:vAlign w:val="bottom"/>
            <w:hideMark/>
          </w:tcPr>
          <w:p w14:paraId="326CD196" w14:textId="52DDB98A" w:rsidR="00CD70CF" w:rsidRPr="0025241D" w:rsidRDefault="00CD70CF" w:rsidP="00CD70CF">
            <w:pPr>
              <w:spacing w:after="0" w:line="240" w:lineRule="auto"/>
              <w:rPr>
                <w:rFonts w:ascii="Arial" w:eastAsia="Times New Roman" w:hAnsi="Arial" w:cs="Arial"/>
                <w:sz w:val="16"/>
                <w:szCs w:val="32"/>
              </w:rPr>
            </w:pPr>
          </w:p>
        </w:tc>
        <w:tc>
          <w:tcPr>
            <w:tcW w:w="1092" w:type="dxa"/>
            <w:vMerge/>
            <w:tcBorders>
              <w:left w:val="nil"/>
              <w:bottom w:val="single" w:sz="4" w:space="0" w:color="auto"/>
              <w:right w:val="single" w:sz="4" w:space="0" w:color="auto"/>
            </w:tcBorders>
            <w:shd w:val="clear" w:color="auto" w:fill="auto"/>
            <w:vAlign w:val="bottom"/>
            <w:hideMark/>
          </w:tcPr>
          <w:p w14:paraId="13B1375E" w14:textId="4A02D9AC" w:rsidR="00CD70CF" w:rsidRPr="0025241D" w:rsidRDefault="00CD70CF" w:rsidP="00CD70CF">
            <w:pPr>
              <w:spacing w:after="0" w:line="240" w:lineRule="auto"/>
              <w:rPr>
                <w:rFonts w:ascii="Arial" w:eastAsia="Times New Roman" w:hAnsi="Arial" w:cs="Arial"/>
                <w:sz w:val="16"/>
                <w:szCs w:val="32"/>
              </w:rPr>
            </w:pPr>
          </w:p>
        </w:tc>
        <w:tc>
          <w:tcPr>
            <w:tcW w:w="1279" w:type="dxa"/>
            <w:tcBorders>
              <w:top w:val="nil"/>
              <w:left w:val="nil"/>
              <w:bottom w:val="single" w:sz="4" w:space="0" w:color="auto"/>
              <w:right w:val="single" w:sz="4" w:space="0" w:color="auto"/>
            </w:tcBorders>
            <w:shd w:val="clear" w:color="auto" w:fill="auto"/>
            <w:vAlign w:val="bottom"/>
            <w:hideMark/>
          </w:tcPr>
          <w:p w14:paraId="10A5DCC1"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46129627"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75" w:type="dxa"/>
            <w:tcBorders>
              <w:top w:val="nil"/>
              <w:left w:val="nil"/>
              <w:bottom w:val="single" w:sz="4" w:space="0" w:color="auto"/>
              <w:right w:val="single" w:sz="4" w:space="0" w:color="auto"/>
            </w:tcBorders>
            <w:shd w:val="clear" w:color="auto" w:fill="auto"/>
            <w:vAlign w:val="bottom"/>
            <w:hideMark/>
          </w:tcPr>
          <w:p w14:paraId="52173F4B"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760.004,00 </w:t>
            </w:r>
          </w:p>
        </w:tc>
        <w:tc>
          <w:tcPr>
            <w:tcW w:w="1075" w:type="dxa"/>
            <w:tcBorders>
              <w:top w:val="nil"/>
              <w:left w:val="nil"/>
              <w:bottom w:val="single" w:sz="4" w:space="0" w:color="auto"/>
              <w:right w:val="single" w:sz="4" w:space="0" w:color="auto"/>
            </w:tcBorders>
            <w:shd w:val="clear" w:color="auto" w:fill="auto"/>
            <w:vAlign w:val="bottom"/>
            <w:hideMark/>
          </w:tcPr>
          <w:p w14:paraId="60E3F404"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745.004,00 </w:t>
            </w:r>
          </w:p>
        </w:tc>
        <w:tc>
          <w:tcPr>
            <w:tcW w:w="888" w:type="dxa"/>
            <w:tcBorders>
              <w:top w:val="nil"/>
              <w:left w:val="nil"/>
              <w:bottom w:val="single" w:sz="4" w:space="0" w:color="auto"/>
              <w:right w:val="single" w:sz="4" w:space="0" w:color="auto"/>
            </w:tcBorders>
            <w:shd w:val="clear" w:color="auto" w:fill="auto"/>
            <w:vAlign w:val="bottom"/>
            <w:hideMark/>
          </w:tcPr>
          <w:p w14:paraId="24151A24"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98,03%</w:t>
            </w:r>
          </w:p>
        </w:tc>
        <w:tc>
          <w:tcPr>
            <w:tcW w:w="1003" w:type="dxa"/>
            <w:tcBorders>
              <w:top w:val="nil"/>
              <w:left w:val="nil"/>
              <w:bottom w:val="single" w:sz="4" w:space="0" w:color="auto"/>
              <w:right w:val="single" w:sz="4" w:space="0" w:color="auto"/>
            </w:tcBorders>
            <w:shd w:val="clear" w:color="auto" w:fill="auto"/>
            <w:vAlign w:val="bottom"/>
            <w:hideMark/>
          </w:tcPr>
          <w:p w14:paraId="5898A501"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15.000,00 </w:t>
            </w:r>
          </w:p>
        </w:tc>
        <w:tc>
          <w:tcPr>
            <w:tcW w:w="1092" w:type="dxa"/>
            <w:tcBorders>
              <w:top w:val="nil"/>
              <w:left w:val="nil"/>
              <w:bottom w:val="single" w:sz="4" w:space="0" w:color="auto"/>
              <w:right w:val="single" w:sz="4" w:space="0" w:color="auto"/>
            </w:tcBorders>
            <w:shd w:val="clear" w:color="auto" w:fill="auto"/>
            <w:vAlign w:val="bottom"/>
            <w:hideMark/>
          </w:tcPr>
          <w:p w14:paraId="72FEED9A"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1,97%</w:t>
            </w:r>
          </w:p>
        </w:tc>
        <w:tc>
          <w:tcPr>
            <w:tcW w:w="1137" w:type="dxa"/>
            <w:tcBorders>
              <w:top w:val="nil"/>
              <w:left w:val="nil"/>
              <w:bottom w:val="single" w:sz="4" w:space="0" w:color="auto"/>
              <w:right w:val="single" w:sz="4" w:space="0" w:color="auto"/>
            </w:tcBorders>
            <w:shd w:val="clear" w:color="auto" w:fill="auto"/>
            <w:vAlign w:val="bottom"/>
            <w:hideMark/>
          </w:tcPr>
          <w:p w14:paraId="38EE2FC5"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745.004,00 </w:t>
            </w:r>
          </w:p>
        </w:tc>
        <w:tc>
          <w:tcPr>
            <w:tcW w:w="1012" w:type="dxa"/>
            <w:tcBorders>
              <w:top w:val="nil"/>
              <w:left w:val="nil"/>
              <w:bottom w:val="single" w:sz="4" w:space="0" w:color="auto"/>
              <w:right w:val="single" w:sz="4" w:space="0" w:color="auto"/>
            </w:tcBorders>
            <w:shd w:val="clear" w:color="auto" w:fill="auto"/>
            <w:vAlign w:val="bottom"/>
            <w:hideMark/>
          </w:tcPr>
          <w:p w14:paraId="24AB781A"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100,00%</w:t>
            </w:r>
          </w:p>
        </w:tc>
        <w:tc>
          <w:tcPr>
            <w:tcW w:w="1012" w:type="dxa"/>
            <w:tcBorders>
              <w:top w:val="nil"/>
              <w:left w:val="nil"/>
              <w:bottom w:val="single" w:sz="4" w:space="0" w:color="auto"/>
              <w:right w:val="single" w:sz="4" w:space="0" w:color="auto"/>
            </w:tcBorders>
            <w:shd w:val="clear" w:color="auto" w:fill="auto"/>
            <w:vAlign w:val="bottom"/>
            <w:hideMark/>
          </w:tcPr>
          <w:p w14:paraId="612B479F"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1012" w:type="dxa"/>
            <w:tcBorders>
              <w:top w:val="nil"/>
              <w:left w:val="nil"/>
              <w:bottom w:val="single" w:sz="4" w:space="0" w:color="auto"/>
              <w:right w:val="single" w:sz="4" w:space="0" w:color="auto"/>
            </w:tcBorders>
            <w:shd w:val="clear" w:color="auto" w:fill="auto"/>
            <w:vAlign w:val="bottom"/>
            <w:hideMark/>
          </w:tcPr>
          <w:p w14:paraId="54679838"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0,00%</w:t>
            </w:r>
          </w:p>
        </w:tc>
      </w:tr>
      <w:tr w:rsidR="0025241D" w:rsidRPr="0025241D" w14:paraId="52461397" w14:textId="77777777" w:rsidTr="00CD70CF">
        <w:trPr>
          <w:trHeight w:val="196"/>
          <w:jc w:val="center"/>
        </w:trPr>
        <w:tc>
          <w:tcPr>
            <w:tcW w:w="1315" w:type="dxa"/>
            <w:vMerge/>
            <w:tcBorders>
              <w:left w:val="single" w:sz="4" w:space="0" w:color="auto"/>
              <w:right w:val="single" w:sz="4" w:space="0" w:color="auto"/>
            </w:tcBorders>
            <w:shd w:val="clear" w:color="auto" w:fill="auto"/>
            <w:vAlign w:val="bottom"/>
            <w:hideMark/>
          </w:tcPr>
          <w:p w14:paraId="44147DA6" w14:textId="23260F59" w:rsidR="00CD70CF" w:rsidRPr="0025241D" w:rsidRDefault="00CD70CF" w:rsidP="00CD70CF">
            <w:pPr>
              <w:spacing w:after="0" w:line="240" w:lineRule="auto"/>
              <w:rPr>
                <w:rFonts w:ascii="Arial" w:eastAsia="Times New Roman" w:hAnsi="Arial" w:cs="Arial"/>
                <w:sz w:val="16"/>
                <w:szCs w:val="32"/>
              </w:rPr>
            </w:pPr>
          </w:p>
        </w:tc>
        <w:tc>
          <w:tcPr>
            <w:tcW w:w="1092" w:type="dxa"/>
            <w:vMerge w:val="restart"/>
            <w:tcBorders>
              <w:top w:val="nil"/>
              <w:left w:val="nil"/>
              <w:right w:val="single" w:sz="4" w:space="0" w:color="auto"/>
            </w:tcBorders>
            <w:shd w:val="clear" w:color="auto" w:fill="auto"/>
            <w:vAlign w:val="bottom"/>
            <w:hideMark/>
          </w:tcPr>
          <w:p w14:paraId="37F6D9A1"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p w14:paraId="61251C2C" w14:textId="1407D33A"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1279" w:type="dxa"/>
            <w:tcBorders>
              <w:top w:val="nil"/>
              <w:left w:val="nil"/>
              <w:bottom w:val="single" w:sz="4" w:space="0" w:color="auto"/>
              <w:right w:val="single" w:sz="4" w:space="0" w:color="auto"/>
            </w:tcBorders>
            <w:shd w:val="clear" w:color="auto" w:fill="auto"/>
            <w:vAlign w:val="bottom"/>
            <w:hideMark/>
          </w:tcPr>
          <w:p w14:paraId="67B6C023"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1181" w:type="dxa"/>
            <w:tcBorders>
              <w:top w:val="nil"/>
              <w:left w:val="nil"/>
              <w:bottom w:val="single" w:sz="4" w:space="0" w:color="auto"/>
              <w:right w:val="single" w:sz="4" w:space="0" w:color="auto"/>
            </w:tcBorders>
            <w:shd w:val="clear" w:color="auto" w:fill="auto"/>
            <w:vAlign w:val="bottom"/>
            <w:hideMark/>
          </w:tcPr>
          <w:p w14:paraId="68F5FE17"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2.723.727,28 </w:t>
            </w:r>
          </w:p>
        </w:tc>
        <w:tc>
          <w:tcPr>
            <w:tcW w:w="1075" w:type="dxa"/>
            <w:tcBorders>
              <w:top w:val="nil"/>
              <w:left w:val="nil"/>
              <w:bottom w:val="single" w:sz="4" w:space="0" w:color="auto"/>
              <w:right w:val="single" w:sz="4" w:space="0" w:color="auto"/>
            </w:tcBorders>
            <w:shd w:val="clear" w:color="auto" w:fill="auto"/>
            <w:vAlign w:val="bottom"/>
            <w:hideMark/>
          </w:tcPr>
          <w:p w14:paraId="4021B077"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2.712.286,34 </w:t>
            </w:r>
          </w:p>
        </w:tc>
        <w:tc>
          <w:tcPr>
            <w:tcW w:w="1075" w:type="dxa"/>
            <w:tcBorders>
              <w:top w:val="nil"/>
              <w:left w:val="nil"/>
              <w:bottom w:val="single" w:sz="4" w:space="0" w:color="auto"/>
              <w:right w:val="single" w:sz="4" w:space="0" w:color="auto"/>
            </w:tcBorders>
            <w:shd w:val="clear" w:color="auto" w:fill="auto"/>
            <w:vAlign w:val="bottom"/>
            <w:hideMark/>
          </w:tcPr>
          <w:p w14:paraId="677BA596"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2.466.349,96 </w:t>
            </w:r>
          </w:p>
        </w:tc>
        <w:tc>
          <w:tcPr>
            <w:tcW w:w="888" w:type="dxa"/>
            <w:tcBorders>
              <w:top w:val="nil"/>
              <w:left w:val="nil"/>
              <w:bottom w:val="single" w:sz="4" w:space="0" w:color="auto"/>
              <w:right w:val="single" w:sz="4" w:space="0" w:color="auto"/>
            </w:tcBorders>
            <w:shd w:val="clear" w:color="auto" w:fill="auto"/>
            <w:vAlign w:val="bottom"/>
            <w:hideMark/>
          </w:tcPr>
          <w:p w14:paraId="0D8C5BF7"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90,93%</w:t>
            </w:r>
          </w:p>
        </w:tc>
        <w:tc>
          <w:tcPr>
            <w:tcW w:w="1003" w:type="dxa"/>
            <w:tcBorders>
              <w:top w:val="nil"/>
              <w:left w:val="nil"/>
              <w:bottom w:val="single" w:sz="4" w:space="0" w:color="auto"/>
              <w:right w:val="single" w:sz="4" w:space="0" w:color="auto"/>
            </w:tcBorders>
            <w:shd w:val="clear" w:color="auto" w:fill="auto"/>
            <w:vAlign w:val="bottom"/>
            <w:hideMark/>
          </w:tcPr>
          <w:p w14:paraId="5CB0B87E"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245.936,38 </w:t>
            </w:r>
          </w:p>
        </w:tc>
        <w:tc>
          <w:tcPr>
            <w:tcW w:w="1092" w:type="dxa"/>
            <w:tcBorders>
              <w:top w:val="nil"/>
              <w:left w:val="nil"/>
              <w:bottom w:val="single" w:sz="4" w:space="0" w:color="auto"/>
              <w:right w:val="single" w:sz="4" w:space="0" w:color="auto"/>
            </w:tcBorders>
            <w:shd w:val="clear" w:color="auto" w:fill="auto"/>
            <w:vAlign w:val="bottom"/>
            <w:hideMark/>
          </w:tcPr>
          <w:p w14:paraId="02A2A899"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9,07%</w:t>
            </w:r>
          </w:p>
        </w:tc>
        <w:tc>
          <w:tcPr>
            <w:tcW w:w="1137" w:type="dxa"/>
            <w:tcBorders>
              <w:top w:val="nil"/>
              <w:left w:val="nil"/>
              <w:bottom w:val="single" w:sz="4" w:space="0" w:color="auto"/>
              <w:right w:val="single" w:sz="4" w:space="0" w:color="auto"/>
            </w:tcBorders>
            <w:shd w:val="clear" w:color="auto" w:fill="auto"/>
            <w:vAlign w:val="bottom"/>
            <w:hideMark/>
          </w:tcPr>
          <w:p w14:paraId="352A9B7F"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2.076.177,23 </w:t>
            </w:r>
          </w:p>
        </w:tc>
        <w:tc>
          <w:tcPr>
            <w:tcW w:w="1012" w:type="dxa"/>
            <w:tcBorders>
              <w:top w:val="nil"/>
              <w:left w:val="nil"/>
              <w:bottom w:val="single" w:sz="4" w:space="0" w:color="auto"/>
              <w:right w:val="single" w:sz="4" w:space="0" w:color="auto"/>
            </w:tcBorders>
            <w:shd w:val="clear" w:color="auto" w:fill="auto"/>
            <w:vAlign w:val="bottom"/>
            <w:hideMark/>
          </w:tcPr>
          <w:p w14:paraId="3E9C2D88"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84,18%</w:t>
            </w:r>
          </w:p>
        </w:tc>
        <w:tc>
          <w:tcPr>
            <w:tcW w:w="1012" w:type="dxa"/>
            <w:tcBorders>
              <w:top w:val="nil"/>
              <w:left w:val="nil"/>
              <w:bottom w:val="single" w:sz="4" w:space="0" w:color="auto"/>
              <w:right w:val="single" w:sz="4" w:space="0" w:color="auto"/>
            </w:tcBorders>
            <w:shd w:val="clear" w:color="auto" w:fill="auto"/>
            <w:vAlign w:val="bottom"/>
            <w:hideMark/>
          </w:tcPr>
          <w:p w14:paraId="088B9573"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390.172,73 </w:t>
            </w:r>
          </w:p>
        </w:tc>
        <w:tc>
          <w:tcPr>
            <w:tcW w:w="1012" w:type="dxa"/>
            <w:tcBorders>
              <w:top w:val="nil"/>
              <w:left w:val="nil"/>
              <w:bottom w:val="single" w:sz="4" w:space="0" w:color="auto"/>
              <w:right w:val="single" w:sz="4" w:space="0" w:color="auto"/>
            </w:tcBorders>
            <w:shd w:val="clear" w:color="auto" w:fill="auto"/>
            <w:vAlign w:val="bottom"/>
            <w:hideMark/>
          </w:tcPr>
          <w:p w14:paraId="6DF1047D"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15,82%</w:t>
            </w:r>
          </w:p>
        </w:tc>
      </w:tr>
      <w:tr w:rsidR="0025241D" w:rsidRPr="0025241D" w14:paraId="266ADE1D" w14:textId="77777777" w:rsidTr="00CD70CF">
        <w:trPr>
          <w:trHeight w:val="70"/>
          <w:jc w:val="center"/>
        </w:trPr>
        <w:tc>
          <w:tcPr>
            <w:tcW w:w="1315" w:type="dxa"/>
            <w:vMerge/>
            <w:tcBorders>
              <w:left w:val="single" w:sz="4" w:space="0" w:color="auto"/>
              <w:bottom w:val="single" w:sz="4" w:space="0" w:color="auto"/>
              <w:right w:val="single" w:sz="4" w:space="0" w:color="auto"/>
            </w:tcBorders>
            <w:shd w:val="clear" w:color="auto" w:fill="auto"/>
            <w:vAlign w:val="bottom"/>
            <w:hideMark/>
          </w:tcPr>
          <w:p w14:paraId="656A5C26" w14:textId="4FB8E973" w:rsidR="00CD70CF" w:rsidRPr="0025241D" w:rsidRDefault="00CD70CF" w:rsidP="00CD70CF">
            <w:pPr>
              <w:spacing w:after="0" w:line="240" w:lineRule="auto"/>
              <w:rPr>
                <w:rFonts w:ascii="Arial" w:eastAsia="Times New Roman" w:hAnsi="Arial" w:cs="Arial"/>
                <w:sz w:val="16"/>
                <w:szCs w:val="32"/>
              </w:rPr>
            </w:pPr>
          </w:p>
        </w:tc>
        <w:tc>
          <w:tcPr>
            <w:tcW w:w="1092" w:type="dxa"/>
            <w:vMerge/>
            <w:tcBorders>
              <w:left w:val="nil"/>
              <w:bottom w:val="single" w:sz="4" w:space="0" w:color="auto"/>
              <w:right w:val="single" w:sz="4" w:space="0" w:color="auto"/>
            </w:tcBorders>
            <w:shd w:val="clear" w:color="auto" w:fill="auto"/>
            <w:vAlign w:val="bottom"/>
            <w:hideMark/>
          </w:tcPr>
          <w:p w14:paraId="3C5E04E8" w14:textId="7683C3AE" w:rsidR="00CD70CF" w:rsidRPr="0025241D" w:rsidRDefault="00CD70CF" w:rsidP="00CD70CF">
            <w:pPr>
              <w:spacing w:after="0" w:line="240" w:lineRule="auto"/>
              <w:rPr>
                <w:rFonts w:ascii="Arial" w:eastAsia="Times New Roman" w:hAnsi="Arial" w:cs="Arial"/>
                <w:sz w:val="16"/>
                <w:szCs w:val="32"/>
              </w:rPr>
            </w:pPr>
          </w:p>
        </w:tc>
        <w:tc>
          <w:tcPr>
            <w:tcW w:w="1279" w:type="dxa"/>
            <w:tcBorders>
              <w:top w:val="nil"/>
              <w:left w:val="nil"/>
              <w:bottom w:val="single" w:sz="4" w:space="0" w:color="auto"/>
              <w:right w:val="single" w:sz="4" w:space="0" w:color="auto"/>
            </w:tcBorders>
            <w:shd w:val="clear" w:color="auto" w:fill="auto"/>
            <w:vAlign w:val="bottom"/>
            <w:hideMark/>
          </w:tcPr>
          <w:p w14:paraId="7DEF0FB8"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1181" w:type="dxa"/>
            <w:tcBorders>
              <w:top w:val="nil"/>
              <w:left w:val="nil"/>
              <w:bottom w:val="single" w:sz="4" w:space="0" w:color="auto"/>
              <w:right w:val="single" w:sz="4" w:space="0" w:color="auto"/>
            </w:tcBorders>
            <w:shd w:val="clear" w:color="auto" w:fill="auto"/>
            <w:vAlign w:val="bottom"/>
            <w:hideMark/>
          </w:tcPr>
          <w:p w14:paraId="573B0512"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26.000,00 </w:t>
            </w:r>
          </w:p>
        </w:tc>
        <w:tc>
          <w:tcPr>
            <w:tcW w:w="1075" w:type="dxa"/>
            <w:tcBorders>
              <w:top w:val="nil"/>
              <w:left w:val="nil"/>
              <w:bottom w:val="single" w:sz="4" w:space="0" w:color="auto"/>
              <w:right w:val="single" w:sz="4" w:space="0" w:color="auto"/>
            </w:tcBorders>
            <w:shd w:val="clear" w:color="auto" w:fill="auto"/>
            <w:vAlign w:val="bottom"/>
            <w:hideMark/>
          </w:tcPr>
          <w:p w14:paraId="0E3E6DDE"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41.000,00 </w:t>
            </w:r>
          </w:p>
        </w:tc>
        <w:tc>
          <w:tcPr>
            <w:tcW w:w="1075" w:type="dxa"/>
            <w:tcBorders>
              <w:top w:val="nil"/>
              <w:left w:val="nil"/>
              <w:bottom w:val="single" w:sz="4" w:space="0" w:color="auto"/>
              <w:right w:val="single" w:sz="4" w:space="0" w:color="auto"/>
            </w:tcBorders>
            <w:shd w:val="clear" w:color="auto" w:fill="auto"/>
            <w:vAlign w:val="bottom"/>
            <w:hideMark/>
          </w:tcPr>
          <w:p w14:paraId="0C098776"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40.987,00 </w:t>
            </w:r>
          </w:p>
        </w:tc>
        <w:tc>
          <w:tcPr>
            <w:tcW w:w="888" w:type="dxa"/>
            <w:tcBorders>
              <w:top w:val="nil"/>
              <w:left w:val="nil"/>
              <w:bottom w:val="single" w:sz="4" w:space="0" w:color="auto"/>
              <w:right w:val="single" w:sz="4" w:space="0" w:color="auto"/>
            </w:tcBorders>
            <w:shd w:val="clear" w:color="auto" w:fill="auto"/>
            <w:vAlign w:val="bottom"/>
            <w:hideMark/>
          </w:tcPr>
          <w:p w14:paraId="649E7AFA"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99,97%</w:t>
            </w:r>
          </w:p>
        </w:tc>
        <w:tc>
          <w:tcPr>
            <w:tcW w:w="1003" w:type="dxa"/>
            <w:tcBorders>
              <w:top w:val="nil"/>
              <w:left w:val="nil"/>
              <w:bottom w:val="single" w:sz="4" w:space="0" w:color="auto"/>
              <w:right w:val="single" w:sz="4" w:space="0" w:color="auto"/>
            </w:tcBorders>
            <w:shd w:val="clear" w:color="auto" w:fill="auto"/>
            <w:vAlign w:val="bottom"/>
            <w:hideMark/>
          </w:tcPr>
          <w:p w14:paraId="2EE0C31B"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13,00 </w:t>
            </w:r>
          </w:p>
        </w:tc>
        <w:tc>
          <w:tcPr>
            <w:tcW w:w="1092" w:type="dxa"/>
            <w:tcBorders>
              <w:top w:val="nil"/>
              <w:left w:val="nil"/>
              <w:bottom w:val="single" w:sz="4" w:space="0" w:color="auto"/>
              <w:right w:val="single" w:sz="4" w:space="0" w:color="auto"/>
            </w:tcBorders>
            <w:shd w:val="clear" w:color="auto" w:fill="auto"/>
            <w:vAlign w:val="bottom"/>
            <w:hideMark/>
          </w:tcPr>
          <w:p w14:paraId="7FA9A711"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0,03%</w:t>
            </w:r>
          </w:p>
        </w:tc>
        <w:tc>
          <w:tcPr>
            <w:tcW w:w="1137" w:type="dxa"/>
            <w:tcBorders>
              <w:top w:val="nil"/>
              <w:left w:val="nil"/>
              <w:bottom w:val="single" w:sz="4" w:space="0" w:color="auto"/>
              <w:right w:val="single" w:sz="4" w:space="0" w:color="auto"/>
            </w:tcBorders>
            <w:shd w:val="clear" w:color="auto" w:fill="auto"/>
            <w:vAlign w:val="bottom"/>
            <w:hideMark/>
          </w:tcPr>
          <w:p w14:paraId="2A7B2339"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25.947,88 </w:t>
            </w:r>
          </w:p>
        </w:tc>
        <w:tc>
          <w:tcPr>
            <w:tcW w:w="1012" w:type="dxa"/>
            <w:tcBorders>
              <w:top w:val="nil"/>
              <w:left w:val="nil"/>
              <w:bottom w:val="single" w:sz="4" w:space="0" w:color="auto"/>
              <w:right w:val="single" w:sz="4" w:space="0" w:color="auto"/>
            </w:tcBorders>
            <w:shd w:val="clear" w:color="auto" w:fill="auto"/>
            <w:vAlign w:val="bottom"/>
            <w:hideMark/>
          </w:tcPr>
          <w:p w14:paraId="510318D9"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63,31%</w:t>
            </w:r>
          </w:p>
        </w:tc>
        <w:tc>
          <w:tcPr>
            <w:tcW w:w="1012" w:type="dxa"/>
            <w:tcBorders>
              <w:top w:val="nil"/>
              <w:left w:val="nil"/>
              <w:bottom w:val="single" w:sz="4" w:space="0" w:color="auto"/>
              <w:right w:val="single" w:sz="4" w:space="0" w:color="auto"/>
            </w:tcBorders>
            <w:shd w:val="clear" w:color="auto" w:fill="auto"/>
            <w:vAlign w:val="bottom"/>
            <w:hideMark/>
          </w:tcPr>
          <w:p w14:paraId="7EDD202F" w14:textId="77777777" w:rsidR="00CD70CF" w:rsidRPr="0025241D" w:rsidRDefault="00CD70CF" w:rsidP="00CD70CF">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15.039,12 </w:t>
            </w:r>
          </w:p>
        </w:tc>
        <w:tc>
          <w:tcPr>
            <w:tcW w:w="1012" w:type="dxa"/>
            <w:tcBorders>
              <w:top w:val="nil"/>
              <w:left w:val="nil"/>
              <w:bottom w:val="single" w:sz="4" w:space="0" w:color="auto"/>
              <w:right w:val="single" w:sz="4" w:space="0" w:color="auto"/>
            </w:tcBorders>
            <w:shd w:val="clear" w:color="auto" w:fill="auto"/>
            <w:vAlign w:val="bottom"/>
            <w:hideMark/>
          </w:tcPr>
          <w:p w14:paraId="0428A5BC" w14:textId="77777777" w:rsidR="00CD70CF" w:rsidRPr="0025241D" w:rsidRDefault="00CD70CF" w:rsidP="00CD70CF">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36,69%</w:t>
            </w:r>
          </w:p>
        </w:tc>
      </w:tr>
      <w:tr w:rsidR="0025241D" w:rsidRPr="0025241D" w14:paraId="40BC3972" w14:textId="77777777" w:rsidTr="00CD70CF">
        <w:trPr>
          <w:trHeight w:val="420"/>
          <w:jc w:val="center"/>
        </w:trPr>
        <w:tc>
          <w:tcPr>
            <w:tcW w:w="1315" w:type="dxa"/>
            <w:tcBorders>
              <w:top w:val="nil"/>
              <w:left w:val="single" w:sz="4" w:space="0" w:color="auto"/>
              <w:bottom w:val="single" w:sz="4" w:space="0" w:color="auto"/>
              <w:right w:val="single" w:sz="4" w:space="0" w:color="auto"/>
            </w:tcBorders>
            <w:shd w:val="clear" w:color="auto" w:fill="auto"/>
            <w:vAlign w:val="bottom"/>
            <w:hideMark/>
          </w:tcPr>
          <w:p w14:paraId="6CD7B694"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1092" w:type="dxa"/>
            <w:tcBorders>
              <w:top w:val="nil"/>
              <w:left w:val="nil"/>
              <w:bottom w:val="single" w:sz="4" w:space="0" w:color="auto"/>
              <w:right w:val="single" w:sz="4" w:space="0" w:color="auto"/>
            </w:tcBorders>
            <w:shd w:val="clear" w:color="auto" w:fill="auto"/>
            <w:vAlign w:val="bottom"/>
            <w:hideMark/>
          </w:tcPr>
          <w:p w14:paraId="2A8446E0"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279" w:type="dxa"/>
            <w:tcBorders>
              <w:top w:val="nil"/>
              <w:left w:val="nil"/>
              <w:bottom w:val="single" w:sz="4" w:space="0" w:color="auto"/>
              <w:right w:val="single" w:sz="4" w:space="0" w:color="auto"/>
            </w:tcBorders>
            <w:shd w:val="clear" w:color="auto" w:fill="auto"/>
            <w:vAlign w:val="bottom"/>
            <w:hideMark/>
          </w:tcPr>
          <w:p w14:paraId="2F9FC3A3"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1181" w:type="dxa"/>
            <w:tcBorders>
              <w:top w:val="nil"/>
              <w:left w:val="nil"/>
              <w:bottom w:val="single" w:sz="4" w:space="0" w:color="auto"/>
              <w:right w:val="single" w:sz="4" w:space="0" w:color="auto"/>
            </w:tcBorders>
            <w:shd w:val="clear" w:color="auto" w:fill="auto"/>
            <w:vAlign w:val="bottom"/>
            <w:hideMark/>
          </w:tcPr>
          <w:p w14:paraId="1F2109E7"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2.749.727,28 </w:t>
            </w:r>
          </w:p>
        </w:tc>
        <w:tc>
          <w:tcPr>
            <w:tcW w:w="1075" w:type="dxa"/>
            <w:tcBorders>
              <w:top w:val="nil"/>
              <w:left w:val="nil"/>
              <w:bottom w:val="single" w:sz="4" w:space="0" w:color="auto"/>
              <w:right w:val="single" w:sz="4" w:space="0" w:color="auto"/>
            </w:tcBorders>
            <w:shd w:val="clear" w:color="auto" w:fill="auto"/>
            <w:vAlign w:val="bottom"/>
            <w:hideMark/>
          </w:tcPr>
          <w:p w14:paraId="5185938C"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4.613.844,10 </w:t>
            </w:r>
          </w:p>
        </w:tc>
        <w:tc>
          <w:tcPr>
            <w:tcW w:w="1075" w:type="dxa"/>
            <w:tcBorders>
              <w:top w:val="nil"/>
              <w:left w:val="nil"/>
              <w:bottom w:val="single" w:sz="4" w:space="0" w:color="auto"/>
              <w:right w:val="single" w:sz="4" w:space="0" w:color="auto"/>
            </w:tcBorders>
            <w:shd w:val="clear" w:color="auto" w:fill="auto"/>
            <w:vAlign w:val="bottom"/>
            <w:hideMark/>
          </w:tcPr>
          <w:p w14:paraId="0C7A3748"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4.249.075,49 </w:t>
            </w:r>
          </w:p>
        </w:tc>
        <w:tc>
          <w:tcPr>
            <w:tcW w:w="888" w:type="dxa"/>
            <w:tcBorders>
              <w:top w:val="nil"/>
              <w:left w:val="nil"/>
              <w:bottom w:val="single" w:sz="4" w:space="0" w:color="auto"/>
              <w:right w:val="single" w:sz="4" w:space="0" w:color="auto"/>
            </w:tcBorders>
            <w:shd w:val="clear" w:color="auto" w:fill="auto"/>
            <w:vAlign w:val="bottom"/>
            <w:hideMark/>
          </w:tcPr>
          <w:p w14:paraId="47A77B54" w14:textId="77777777" w:rsidR="00CD70CF" w:rsidRPr="0025241D" w:rsidRDefault="00CD70CF" w:rsidP="00CD70CF">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92,09%</w:t>
            </w:r>
          </w:p>
        </w:tc>
        <w:tc>
          <w:tcPr>
            <w:tcW w:w="1003" w:type="dxa"/>
            <w:tcBorders>
              <w:top w:val="nil"/>
              <w:left w:val="nil"/>
              <w:bottom w:val="single" w:sz="4" w:space="0" w:color="auto"/>
              <w:right w:val="single" w:sz="4" w:space="0" w:color="auto"/>
            </w:tcBorders>
            <w:shd w:val="clear" w:color="auto" w:fill="auto"/>
            <w:vAlign w:val="bottom"/>
            <w:hideMark/>
          </w:tcPr>
          <w:p w14:paraId="7F332BDD"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364.768,61 </w:t>
            </w:r>
          </w:p>
        </w:tc>
        <w:tc>
          <w:tcPr>
            <w:tcW w:w="1092" w:type="dxa"/>
            <w:tcBorders>
              <w:top w:val="nil"/>
              <w:left w:val="nil"/>
              <w:bottom w:val="single" w:sz="4" w:space="0" w:color="auto"/>
              <w:right w:val="single" w:sz="4" w:space="0" w:color="auto"/>
            </w:tcBorders>
            <w:shd w:val="clear" w:color="auto" w:fill="auto"/>
            <w:vAlign w:val="bottom"/>
            <w:hideMark/>
          </w:tcPr>
          <w:p w14:paraId="6926C221" w14:textId="77777777" w:rsidR="00CD70CF" w:rsidRPr="0025241D" w:rsidRDefault="00CD70CF" w:rsidP="00CD70CF">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7,91%</w:t>
            </w:r>
          </w:p>
        </w:tc>
        <w:tc>
          <w:tcPr>
            <w:tcW w:w="1137" w:type="dxa"/>
            <w:tcBorders>
              <w:top w:val="nil"/>
              <w:left w:val="nil"/>
              <w:bottom w:val="single" w:sz="4" w:space="0" w:color="auto"/>
              <w:right w:val="single" w:sz="4" w:space="0" w:color="auto"/>
            </w:tcBorders>
            <w:shd w:val="clear" w:color="auto" w:fill="auto"/>
            <w:vAlign w:val="bottom"/>
            <w:hideMark/>
          </w:tcPr>
          <w:p w14:paraId="0EF26E24"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3.723.769,05 </w:t>
            </w:r>
          </w:p>
        </w:tc>
        <w:tc>
          <w:tcPr>
            <w:tcW w:w="1012" w:type="dxa"/>
            <w:tcBorders>
              <w:top w:val="nil"/>
              <w:left w:val="nil"/>
              <w:bottom w:val="single" w:sz="4" w:space="0" w:color="auto"/>
              <w:right w:val="single" w:sz="4" w:space="0" w:color="auto"/>
            </w:tcBorders>
            <w:shd w:val="clear" w:color="auto" w:fill="auto"/>
            <w:vAlign w:val="bottom"/>
            <w:hideMark/>
          </w:tcPr>
          <w:p w14:paraId="0578221D" w14:textId="77777777" w:rsidR="00CD70CF" w:rsidRPr="0025241D" w:rsidRDefault="00CD70CF" w:rsidP="00CD70CF">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87,64%</w:t>
            </w:r>
          </w:p>
        </w:tc>
        <w:tc>
          <w:tcPr>
            <w:tcW w:w="1012" w:type="dxa"/>
            <w:tcBorders>
              <w:top w:val="nil"/>
              <w:left w:val="nil"/>
              <w:bottom w:val="single" w:sz="4" w:space="0" w:color="auto"/>
              <w:right w:val="single" w:sz="4" w:space="0" w:color="auto"/>
            </w:tcBorders>
            <w:shd w:val="clear" w:color="auto" w:fill="auto"/>
            <w:vAlign w:val="bottom"/>
            <w:hideMark/>
          </w:tcPr>
          <w:p w14:paraId="6CC16D80" w14:textId="77777777" w:rsidR="00CD70CF" w:rsidRPr="0025241D" w:rsidRDefault="00CD70CF" w:rsidP="00CD70CF">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525.306,44 </w:t>
            </w:r>
          </w:p>
        </w:tc>
        <w:tc>
          <w:tcPr>
            <w:tcW w:w="1012" w:type="dxa"/>
            <w:tcBorders>
              <w:top w:val="nil"/>
              <w:left w:val="nil"/>
              <w:bottom w:val="single" w:sz="4" w:space="0" w:color="auto"/>
              <w:right w:val="single" w:sz="4" w:space="0" w:color="auto"/>
            </w:tcBorders>
            <w:shd w:val="clear" w:color="auto" w:fill="auto"/>
            <w:vAlign w:val="bottom"/>
            <w:hideMark/>
          </w:tcPr>
          <w:p w14:paraId="5392C5D4" w14:textId="77777777" w:rsidR="00CD70CF" w:rsidRPr="0025241D" w:rsidRDefault="00CD70CF" w:rsidP="00CD70CF">
            <w:pPr>
              <w:spacing w:after="0" w:line="240" w:lineRule="auto"/>
              <w:jc w:val="right"/>
              <w:rPr>
                <w:rFonts w:ascii="Arial" w:eastAsia="Times New Roman" w:hAnsi="Arial" w:cs="Arial"/>
                <w:b/>
                <w:bCs/>
                <w:sz w:val="16"/>
                <w:szCs w:val="32"/>
              </w:rPr>
            </w:pPr>
            <w:r w:rsidRPr="0025241D">
              <w:rPr>
                <w:rFonts w:ascii="Arial" w:eastAsia="Times New Roman" w:hAnsi="Arial" w:cs="Arial"/>
                <w:b/>
                <w:bCs/>
                <w:sz w:val="16"/>
                <w:szCs w:val="32"/>
              </w:rPr>
              <w:t>12,36%</w:t>
            </w:r>
          </w:p>
        </w:tc>
      </w:tr>
    </w:tbl>
    <w:p w14:paraId="4576909A" w14:textId="545377F4" w:rsidR="003B46AB" w:rsidRPr="0025241D" w:rsidRDefault="003B46AB" w:rsidP="003B46AB">
      <w:pPr>
        <w:rPr>
          <w:rFonts w:ascii="Arial" w:eastAsia="Times New Roman" w:hAnsi="Arial" w:cs="Arial"/>
          <w:b/>
          <w:bCs/>
          <w:sz w:val="18"/>
          <w:szCs w:val="18"/>
        </w:rPr>
      </w:pPr>
      <w:r w:rsidRPr="0025241D">
        <w:rPr>
          <w:rFonts w:ascii="Arial" w:eastAsia="Times New Roman" w:hAnsi="Arial" w:cs="Arial"/>
          <w:b/>
          <w:bCs/>
          <w:sz w:val="18"/>
          <w:szCs w:val="18"/>
        </w:rPr>
        <w:lastRenderedPageBreak/>
        <w:t>Provveditorato, gare, contratti e manutenzione sedi –</w:t>
      </w:r>
      <w:r w:rsidR="00E45BF4" w:rsidRPr="0025241D">
        <w:rPr>
          <w:rFonts w:ascii="Arial" w:eastAsia="Times New Roman" w:hAnsi="Arial" w:cs="Arial"/>
          <w:b/>
          <w:bCs/>
          <w:sz w:val="18"/>
          <w:szCs w:val="18"/>
        </w:rPr>
        <w:t xml:space="preserve"> Direttore </w:t>
      </w:r>
      <w:r w:rsidR="00DB3ADA" w:rsidRPr="0025241D">
        <w:rPr>
          <w:rFonts w:ascii="Arial" w:eastAsia="Times New Roman" w:hAnsi="Arial" w:cs="Arial"/>
          <w:b/>
          <w:bCs/>
          <w:sz w:val="18"/>
          <w:szCs w:val="18"/>
        </w:rPr>
        <w:t>Monica Piovi</w:t>
      </w:r>
      <w:r w:rsidRPr="0025241D">
        <w:rPr>
          <w:rFonts w:ascii="Arial" w:eastAsia="Times New Roman" w:hAnsi="Arial" w:cs="Arial"/>
          <w:b/>
          <w:bCs/>
          <w:sz w:val="18"/>
          <w:szCs w:val="18"/>
        </w:rPr>
        <w:t xml:space="preserve">     </w:t>
      </w:r>
    </w:p>
    <w:p w14:paraId="2F15A2CA" w14:textId="1FF6E158" w:rsidR="003B46AB" w:rsidRPr="0025241D" w:rsidRDefault="00262F91" w:rsidP="00262F91">
      <w:pPr>
        <w:jc w:val="center"/>
        <w:rPr>
          <w:rFonts w:ascii="Arial" w:eastAsia="Times New Roman" w:hAnsi="Arial" w:cs="Arial"/>
          <w:b/>
          <w:bCs/>
          <w:sz w:val="18"/>
          <w:szCs w:val="18"/>
        </w:rPr>
      </w:pPr>
      <w:r w:rsidRPr="0025241D">
        <w:rPr>
          <w:rFonts w:ascii="Arial" w:eastAsia="Times New Roman" w:hAnsi="Arial" w:cs="Arial"/>
          <w:b/>
          <w:bCs/>
          <w:noProof/>
          <w:sz w:val="18"/>
          <w:szCs w:val="18"/>
        </w:rPr>
        <w:drawing>
          <wp:inline distT="0" distB="0" distL="0" distR="0" wp14:anchorId="5187452A" wp14:editId="7DCE8A33">
            <wp:extent cx="6206450" cy="362712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26137" cy="3638625"/>
                    </a:xfrm>
                    <a:prstGeom prst="rect">
                      <a:avLst/>
                    </a:prstGeom>
                  </pic:spPr>
                </pic:pic>
              </a:graphicData>
            </a:graphic>
          </wp:inline>
        </w:drawing>
      </w:r>
    </w:p>
    <w:tbl>
      <w:tblPr>
        <w:tblW w:w="5279" w:type="pct"/>
        <w:jc w:val="center"/>
        <w:tblCellMar>
          <w:left w:w="70" w:type="dxa"/>
          <w:right w:w="70" w:type="dxa"/>
        </w:tblCellMar>
        <w:tblLook w:val="04A0" w:firstRow="1" w:lastRow="0" w:firstColumn="1" w:lastColumn="0" w:noHBand="0" w:noVBand="1"/>
      </w:tblPr>
      <w:tblGrid>
        <w:gridCol w:w="1361"/>
        <w:gridCol w:w="1219"/>
        <w:gridCol w:w="1317"/>
        <w:gridCol w:w="1314"/>
        <w:gridCol w:w="1194"/>
        <w:gridCol w:w="1194"/>
        <w:gridCol w:w="981"/>
        <w:gridCol w:w="1399"/>
        <w:gridCol w:w="1213"/>
        <w:gridCol w:w="1266"/>
        <w:gridCol w:w="1124"/>
        <w:gridCol w:w="1124"/>
        <w:gridCol w:w="1124"/>
      </w:tblGrid>
      <w:tr w:rsidR="0025241D" w:rsidRPr="0025241D" w14:paraId="54FCFE06" w14:textId="77777777" w:rsidTr="00262F91">
        <w:trPr>
          <w:trHeight w:val="144"/>
          <w:jc w:val="center"/>
        </w:trPr>
        <w:tc>
          <w:tcPr>
            <w:tcW w:w="430" w:type="pct"/>
            <w:tcBorders>
              <w:top w:val="single" w:sz="4" w:space="0" w:color="auto"/>
              <w:left w:val="single" w:sz="4" w:space="0" w:color="auto"/>
              <w:bottom w:val="single" w:sz="4" w:space="0" w:color="auto"/>
              <w:right w:val="single" w:sz="4" w:space="0" w:color="auto"/>
            </w:tcBorders>
            <w:shd w:val="clear" w:color="000000" w:fill="B4C6E7"/>
            <w:vAlign w:val="bottom"/>
            <w:hideMark/>
          </w:tcPr>
          <w:p w14:paraId="676434C3"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Settore</w:t>
            </w:r>
          </w:p>
        </w:tc>
        <w:tc>
          <w:tcPr>
            <w:tcW w:w="385" w:type="pct"/>
            <w:tcBorders>
              <w:top w:val="single" w:sz="4" w:space="0" w:color="auto"/>
              <w:left w:val="nil"/>
              <w:bottom w:val="single" w:sz="4" w:space="0" w:color="auto"/>
              <w:right w:val="single" w:sz="4" w:space="0" w:color="auto"/>
            </w:tcBorders>
            <w:shd w:val="clear" w:color="000000" w:fill="B4C6E7"/>
            <w:vAlign w:val="bottom"/>
            <w:hideMark/>
          </w:tcPr>
          <w:p w14:paraId="0A490A9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Tipo stanziamento 2023</w:t>
            </w:r>
          </w:p>
        </w:tc>
        <w:tc>
          <w:tcPr>
            <w:tcW w:w="416" w:type="pct"/>
            <w:tcBorders>
              <w:top w:val="single" w:sz="4" w:space="0" w:color="auto"/>
              <w:left w:val="nil"/>
              <w:bottom w:val="single" w:sz="4" w:space="0" w:color="auto"/>
              <w:right w:val="single" w:sz="4" w:space="0" w:color="auto"/>
            </w:tcBorders>
            <w:shd w:val="clear" w:color="000000" w:fill="B4C6E7"/>
            <w:vAlign w:val="bottom"/>
            <w:hideMark/>
          </w:tcPr>
          <w:p w14:paraId="2F28E07C"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Titolo</w:t>
            </w:r>
          </w:p>
        </w:tc>
        <w:tc>
          <w:tcPr>
            <w:tcW w:w="415" w:type="pct"/>
            <w:tcBorders>
              <w:top w:val="single" w:sz="4" w:space="0" w:color="auto"/>
              <w:left w:val="nil"/>
              <w:bottom w:val="single" w:sz="4" w:space="0" w:color="auto"/>
              <w:right w:val="single" w:sz="4" w:space="0" w:color="auto"/>
            </w:tcBorders>
            <w:shd w:val="clear" w:color="000000" w:fill="B4C6E7"/>
            <w:vAlign w:val="bottom"/>
            <w:hideMark/>
          </w:tcPr>
          <w:p w14:paraId="4E38B868"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Stanziamento iniziale</w:t>
            </w:r>
          </w:p>
        </w:tc>
        <w:tc>
          <w:tcPr>
            <w:tcW w:w="377" w:type="pct"/>
            <w:tcBorders>
              <w:top w:val="single" w:sz="4" w:space="0" w:color="auto"/>
              <w:left w:val="nil"/>
              <w:bottom w:val="single" w:sz="4" w:space="0" w:color="auto"/>
              <w:right w:val="single" w:sz="4" w:space="0" w:color="auto"/>
            </w:tcBorders>
            <w:shd w:val="clear" w:color="000000" w:fill="B4C6E7"/>
            <w:vAlign w:val="bottom"/>
            <w:hideMark/>
          </w:tcPr>
          <w:p w14:paraId="710752EF"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Previsione assestata Rendiconto 2023</w:t>
            </w:r>
          </w:p>
        </w:tc>
        <w:tc>
          <w:tcPr>
            <w:tcW w:w="377" w:type="pct"/>
            <w:tcBorders>
              <w:top w:val="single" w:sz="4" w:space="0" w:color="auto"/>
              <w:left w:val="nil"/>
              <w:bottom w:val="single" w:sz="4" w:space="0" w:color="auto"/>
              <w:right w:val="single" w:sz="4" w:space="0" w:color="auto"/>
            </w:tcBorders>
            <w:shd w:val="clear" w:color="000000" w:fill="B4C6E7"/>
            <w:vAlign w:val="bottom"/>
            <w:hideMark/>
          </w:tcPr>
          <w:p w14:paraId="41057CE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Impegnato Rendiconto 2023</w:t>
            </w:r>
          </w:p>
        </w:tc>
        <w:tc>
          <w:tcPr>
            <w:tcW w:w="310" w:type="pct"/>
            <w:tcBorders>
              <w:top w:val="single" w:sz="4" w:space="0" w:color="auto"/>
              <w:left w:val="nil"/>
              <w:bottom w:val="single" w:sz="4" w:space="0" w:color="auto"/>
              <w:right w:val="single" w:sz="4" w:space="0" w:color="auto"/>
            </w:tcBorders>
            <w:shd w:val="clear" w:color="000000" w:fill="F2F2F2"/>
            <w:vAlign w:val="bottom"/>
            <w:hideMark/>
          </w:tcPr>
          <w:p w14:paraId="0A95A14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impegnato</w:t>
            </w:r>
          </w:p>
        </w:tc>
        <w:tc>
          <w:tcPr>
            <w:tcW w:w="442" w:type="pct"/>
            <w:tcBorders>
              <w:top w:val="single" w:sz="4" w:space="0" w:color="auto"/>
              <w:left w:val="nil"/>
              <w:bottom w:val="single" w:sz="4" w:space="0" w:color="auto"/>
              <w:right w:val="single" w:sz="4" w:space="0" w:color="auto"/>
            </w:tcBorders>
            <w:shd w:val="clear" w:color="000000" w:fill="B4C6E7"/>
            <w:vAlign w:val="bottom"/>
            <w:hideMark/>
          </w:tcPr>
          <w:p w14:paraId="29590832"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Disponibilità ad impegnare  Rendiconto 2023</w:t>
            </w:r>
          </w:p>
        </w:tc>
        <w:tc>
          <w:tcPr>
            <w:tcW w:w="383" w:type="pct"/>
            <w:tcBorders>
              <w:top w:val="single" w:sz="4" w:space="0" w:color="auto"/>
              <w:left w:val="nil"/>
              <w:bottom w:val="single" w:sz="4" w:space="0" w:color="auto"/>
              <w:right w:val="single" w:sz="4" w:space="0" w:color="auto"/>
            </w:tcBorders>
            <w:shd w:val="clear" w:color="000000" w:fill="F2F2F2"/>
            <w:vAlign w:val="bottom"/>
            <w:hideMark/>
          </w:tcPr>
          <w:p w14:paraId="579C331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Economie di stanziamento</w:t>
            </w:r>
          </w:p>
        </w:tc>
        <w:tc>
          <w:tcPr>
            <w:tcW w:w="400" w:type="pct"/>
            <w:tcBorders>
              <w:top w:val="single" w:sz="4" w:space="0" w:color="auto"/>
              <w:left w:val="nil"/>
              <w:bottom w:val="single" w:sz="4" w:space="0" w:color="auto"/>
              <w:right w:val="single" w:sz="4" w:space="0" w:color="auto"/>
            </w:tcBorders>
            <w:shd w:val="clear" w:color="000000" w:fill="B4C6E7"/>
            <w:vAlign w:val="bottom"/>
            <w:hideMark/>
          </w:tcPr>
          <w:p w14:paraId="1E61CE4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Pagamenti c/competenza Rendiconto 2023</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29336577"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Pagamenti in conto competenza</w:t>
            </w:r>
          </w:p>
        </w:tc>
        <w:tc>
          <w:tcPr>
            <w:tcW w:w="355" w:type="pct"/>
            <w:tcBorders>
              <w:top w:val="single" w:sz="4" w:space="0" w:color="auto"/>
              <w:left w:val="nil"/>
              <w:bottom w:val="single" w:sz="4" w:space="0" w:color="auto"/>
              <w:right w:val="single" w:sz="4" w:space="0" w:color="auto"/>
            </w:tcBorders>
            <w:shd w:val="clear" w:color="000000" w:fill="B4C6E7"/>
            <w:vAlign w:val="bottom"/>
            <w:hideMark/>
          </w:tcPr>
          <w:p w14:paraId="33C860BF"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Residui in conto competenza Rendiconto 2023</w:t>
            </w:r>
          </w:p>
        </w:tc>
        <w:tc>
          <w:tcPr>
            <w:tcW w:w="355" w:type="pct"/>
            <w:tcBorders>
              <w:top w:val="single" w:sz="4" w:space="0" w:color="auto"/>
              <w:left w:val="nil"/>
              <w:bottom w:val="single" w:sz="4" w:space="0" w:color="auto"/>
              <w:right w:val="single" w:sz="4" w:space="0" w:color="auto"/>
            </w:tcBorders>
            <w:shd w:val="clear" w:color="000000" w:fill="F2F2F2"/>
            <w:vAlign w:val="bottom"/>
            <w:hideMark/>
          </w:tcPr>
          <w:p w14:paraId="2934430C"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Residui in conto competenza</w:t>
            </w:r>
          </w:p>
        </w:tc>
      </w:tr>
      <w:tr w:rsidR="0025241D" w:rsidRPr="0025241D" w14:paraId="33D31281" w14:textId="77777777" w:rsidTr="00262F91">
        <w:trPr>
          <w:trHeight w:val="58"/>
          <w:jc w:val="center"/>
        </w:trPr>
        <w:tc>
          <w:tcPr>
            <w:tcW w:w="430" w:type="pct"/>
            <w:vMerge w:val="restart"/>
            <w:tcBorders>
              <w:top w:val="nil"/>
              <w:left w:val="single" w:sz="4" w:space="0" w:color="auto"/>
              <w:right w:val="single" w:sz="4" w:space="0" w:color="auto"/>
            </w:tcBorders>
            <w:shd w:val="clear" w:color="auto" w:fill="auto"/>
            <w:vAlign w:val="bottom"/>
            <w:hideMark/>
          </w:tcPr>
          <w:p w14:paraId="4F10150C"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Provveditorato, gare, contratti e manutenzione sedi                                             </w:t>
            </w:r>
          </w:p>
          <w:p w14:paraId="0C1ABAB4"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78794D1A"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p w14:paraId="08A9FDC8" w14:textId="608FC3BF"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385" w:type="pct"/>
            <w:vMerge w:val="restart"/>
            <w:tcBorders>
              <w:top w:val="nil"/>
              <w:left w:val="nil"/>
              <w:right w:val="single" w:sz="4" w:space="0" w:color="auto"/>
            </w:tcBorders>
            <w:shd w:val="clear" w:color="auto" w:fill="auto"/>
            <w:vAlign w:val="bottom"/>
            <w:hideMark/>
          </w:tcPr>
          <w:p w14:paraId="22AF27D4"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AVANZO</w:t>
            </w:r>
          </w:p>
          <w:p w14:paraId="7C798DB6" w14:textId="3497A418"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416" w:type="pct"/>
            <w:tcBorders>
              <w:top w:val="nil"/>
              <w:left w:val="nil"/>
              <w:bottom w:val="single" w:sz="4" w:space="0" w:color="auto"/>
              <w:right w:val="single" w:sz="4" w:space="0" w:color="auto"/>
            </w:tcBorders>
            <w:shd w:val="clear" w:color="auto" w:fill="auto"/>
            <w:vAlign w:val="bottom"/>
            <w:hideMark/>
          </w:tcPr>
          <w:p w14:paraId="5E3E77D3"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415" w:type="pct"/>
            <w:tcBorders>
              <w:top w:val="nil"/>
              <w:left w:val="nil"/>
              <w:bottom w:val="single" w:sz="4" w:space="0" w:color="auto"/>
              <w:right w:val="single" w:sz="4" w:space="0" w:color="auto"/>
            </w:tcBorders>
            <w:shd w:val="clear" w:color="auto" w:fill="auto"/>
            <w:vAlign w:val="bottom"/>
            <w:hideMark/>
          </w:tcPr>
          <w:p w14:paraId="1D87CB79"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377" w:type="pct"/>
            <w:tcBorders>
              <w:top w:val="nil"/>
              <w:left w:val="nil"/>
              <w:bottom w:val="single" w:sz="4" w:space="0" w:color="auto"/>
              <w:right w:val="single" w:sz="4" w:space="0" w:color="auto"/>
            </w:tcBorders>
            <w:shd w:val="clear" w:color="auto" w:fill="auto"/>
            <w:vAlign w:val="bottom"/>
            <w:hideMark/>
          </w:tcPr>
          <w:p w14:paraId="7D95910F"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377" w:type="pct"/>
            <w:tcBorders>
              <w:top w:val="nil"/>
              <w:left w:val="nil"/>
              <w:bottom w:val="single" w:sz="4" w:space="0" w:color="auto"/>
              <w:right w:val="single" w:sz="4" w:space="0" w:color="auto"/>
            </w:tcBorders>
            <w:shd w:val="clear" w:color="auto" w:fill="auto"/>
            <w:vAlign w:val="bottom"/>
            <w:hideMark/>
          </w:tcPr>
          <w:p w14:paraId="6DEADDD0"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310" w:type="pct"/>
            <w:tcBorders>
              <w:top w:val="nil"/>
              <w:left w:val="nil"/>
              <w:bottom w:val="single" w:sz="4" w:space="0" w:color="auto"/>
              <w:right w:val="single" w:sz="4" w:space="0" w:color="auto"/>
            </w:tcBorders>
            <w:shd w:val="clear" w:color="auto" w:fill="auto"/>
            <w:vAlign w:val="bottom"/>
            <w:hideMark/>
          </w:tcPr>
          <w:p w14:paraId="664C6E05"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442" w:type="pct"/>
            <w:tcBorders>
              <w:top w:val="nil"/>
              <w:left w:val="nil"/>
              <w:bottom w:val="single" w:sz="4" w:space="0" w:color="auto"/>
              <w:right w:val="single" w:sz="4" w:space="0" w:color="auto"/>
            </w:tcBorders>
            <w:shd w:val="clear" w:color="auto" w:fill="auto"/>
            <w:vAlign w:val="bottom"/>
            <w:hideMark/>
          </w:tcPr>
          <w:p w14:paraId="1D25A097"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383" w:type="pct"/>
            <w:tcBorders>
              <w:top w:val="nil"/>
              <w:left w:val="nil"/>
              <w:bottom w:val="single" w:sz="4" w:space="0" w:color="auto"/>
              <w:right w:val="single" w:sz="4" w:space="0" w:color="auto"/>
            </w:tcBorders>
            <w:shd w:val="clear" w:color="auto" w:fill="auto"/>
            <w:vAlign w:val="bottom"/>
            <w:hideMark/>
          </w:tcPr>
          <w:p w14:paraId="478E947A"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400" w:type="pct"/>
            <w:tcBorders>
              <w:top w:val="nil"/>
              <w:left w:val="nil"/>
              <w:bottom w:val="single" w:sz="4" w:space="0" w:color="auto"/>
              <w:right w:val="single" w:sz="4" w:space="0" w:color="auto"/>
            </w:tcBorders>
            <w:shd w:val="clear" w:color="auto" w:fill="auto"/>
            <w:vAlign w:val="bottom"/>
            <w:hideMark/>
          </w:tcPr>
          <w:p w14:paraId="43E2DB12"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355" w:type="pct"/>
            <w:tcBorders>
              <w:top w:val="nil"/>
              <w:left w:val="nil"/>
              <w:bottom w:val="single" w:sz="4" w:space="0" w:color="auto"/>
              <w:right w:val="single" w:sz="4" w:space="0" w:color="auto"/>
            </w:tcBorders>
            <w:shd w:val="clear" w:color="auto" w:fill="auto"/>
            <w:vAlign w:val="bottom"/>
            <w:hideMark/>
          </w:tcPr>
          <w:p w14:paraId="70FB17B4"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c>
          <w:tcPr>
            <w:tcW w:w="355" w:type="pct"/>
            <w:tcBorders>
              <w:top w:val="nil"/>
              <w:left w:val="nil"/>
              <w:bottom w:val="single" w:sz="4" w:space="0" w:color="auto"/>
              <w:right w:val="single" w:sz="4" w:space="0" w:color="auto"/>
            </w:tcBorders>
            <w:shd w:val="clear" w:color="auto" w:fill="auto"/>
            <w:vAlign w:val="bottom"/>
            <w:hideMark/>
          </w:tcPr>
          <w:p w14:paraId="6BC9503F"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355" w:type="pct"/>
            <w:tcBorders>
              <w:top w:val="nil"/>
              <w:left w:val="nil"/>
              <w:bottom w:val="single" w:sz="4" w:space="0" w:color="auto"/>
              <w:right w:val="single" w:sz="4" w:space="0" w:color="auto"/>
            </w:tcBorders>
            <w:shd w:val="clear" w:color="auto" w:fill="auto"/>
            <w:vAlign w:val="bottom"/>
            <w:hideMark/>
          </w:tcPr>
          <w:p w14:paraId="2518647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w:t>
            </w:r>
          </w:p>
        </w:tc>
      </w:tr>
      <w:tr w:rsidR="0025241D" w:rsidRPr="0025241D" w14:paraId="080073C3" w14:textId="77777777" w:rsidTr="00262F91">
        <w:trPr>
          <w:trHeight w:val="58"/>
          <w:jc w:val="center"/>
        </w:trPr>
        <w:tc>
          <w:tcPr>
            <w:tcW w:w="430" w:type="pct"/>
            <w:vMerge/>
            <w:tcBorders>
              <w:left w:val="single" w:sz="4" w:space="0" w:color="auto"/>
              <w:right w:val="single" w:sz="4" w:space="0" w:color="auto"/>
            </w:tcBorders>
            <w:shd w:val="clear" w:color="auto" w:fill="auto"/>
            <w:vAlign w:val="bottom"/>
            <w:hideMark/>
          </w:tcPr>
          <w:p w14:paraId="4379C092" w14:textId="34BE85AB" w:rsidR="00262F91" w:rsidRPr="0025241D" w:rsidRDefault="00262F91" w:rsidP="00262F91">
            <w:pPr>
              <w:spacing w:after="0" w:line="240" w:lineRule="auto"/>
              <w:rPr>
                <w:rFonts w:ascii="Arial" w:eastAsia="Times New Roman" w:hAnsi="Arial" w:cs="Arial"/>
                <w:sz w:val="16"/>
                <w:szCs w:val="32"/>
              </w:rPr>
            </w:pPr>
          </w:p>
        </w:tc>
        <w:tc>
          <w:tcPr>
            <w:tcW w:w="385" w:type="pct"/>
            <w:vMerge/>
            <w:tcBorders>
              <w:left w:val="nil"/>
              <w:bottom w:val="single" w:sz="4" w:space="0" w:color="auto"/>
              <w:right w:val="single" w:sz="4" w:space="0" w:color="auto"/>
            </w:tcBorders>
            <w:shd w:val="clear" w:color="auto" w:fill="auto"/>
            <w:vAlign w:val="bottom"/>
            <w:hideMark/>
          </w:tcPr>
          <w:p w14:paraId="30DD757C" w14:textId="75FA6986" w:rsidR="00262F91" w:rsidRPr="0025241D" w:rsidRDefault="00262F91" w:rsidP="00262F91">
            <w:pPr>
              <w:spacing w:after="0" w:line="240" w:lineRule="auto"/>
              <w:rPr>
                <w:rFonts w:ascii="Arial" w:eastAsia="Times New Roman" w:hAnsi="Arial" w:cs="Arial"/>
                <w:sz w:val="16"/>
                <w:szCs w:val="32"/>
              </w:rPr>
            </w:pPr>
          </w:p>
        </w:tc>
        <w:tc>
          <w:tcPr>
            <w:tcW w:w="416" w:type="pct"/>
            <w:tcBorders>
              <w:top w:val="nil"/>
              <w:left w:val="nil"/>
              <w:bottom w:val="single" w:sz="4" w:space="0" w:color="auto"/>
              <w:right w:val="single" w:sz="4" w:space="0" w:color="auto"/>
            </w:tcBorders>
            <w:shd w:val="clear" w:color="auto" w:fill="auto"/>
            <w:vAlign w:val="bottom"/>
            <w:hideMark/>
          </w:tcPr>
          <w:p w14:paraId="3AF0E4B9"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415" w:type="pct"/>
            <w:tcBorders>
              <w:top w:val="nil"/>
              <w:left w:val="nil"/>
              <w:bottom w:val="single" w:sz="4" w:space="0" w:color="auto"/>
              <w:right w:val="single" w:sz="4" w:space="0" w:color="auto"/>
            </w:tcBorders>
            <w:shd w:val="clear" w:color="auto" w:fill="auto"/>
            <w:vAlign w:val="bottom"/>
            <w:hideMark/>
          </w:tcPr>
          <w:p w14:paraId="46835C6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   </w:t>
            </w:r>
          </w:p>
        </w:tc>
        <w:tc>
          <w:tcPr>
            <w:tcW w:w="377" w:type="pct"/>
            <w:tcBorders>
              <w:top w:val="nil"/>
              <w:left w:val="nil"/>
              <w:bottom w:val="single" w:sz="4" w:space="0" w:color="auto"/>
              <w:right w:val="single" w:sz="4" w:space="0" w:color="auto"/>
            </w:tcBorders>
            <w:shd w:val="clear" w:color="auto" w:fill="auto"/>
            <w:vAlign w:val="bottom"/>
            <w:hideMark/>
          </w:tcPr>
          <w:p w14:paraId="387CDB65"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10.889,20 </w:t>
            </w:r>
          </w:p>
        </w:tc>
        <w:tc>
          <w:tcPr>
            <w:tcW w:w="377" w:type="pct"/>
            <w:tcBorders>
              <w:top w:val="nil"/>
              <w:left w:val="nil"/>
              <w:bottom w:val="single" w:sz="4" w:space="0" w:color="auto"/>
              <w:right w:val="single" w:sz="4" w:space="0" w:color="auto"/>
            </w:tcBorders>
            <w:shd w:val="clear" w:color="auto" w:fill="auto"/>
            <w:vAlign w:val="bottom"/>
            <w:hideMark/>
          </w:tcPr>
          <w:p w14:paraId="28F994D3"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341,16 </w:t>
            </w:r>
          </w:p>
        </w:tc>
        <w:tc>
          <w:tcPr>
            <w:tcW w:w="310" w:type="pct"/>
            <w:tcBorders>
              <w:top w:val="nil"/>
              <w:left w:val="nil"/>
              <w:bottom w:val="single" w:sz="4" w:space="0" w:color="auto"/>
              <w:right w:val="single" w:sz="4" w:space="0" w:color="auto"/>
            </w:tcBorders>
            <w:shd w:val="clear" w:color="auto" w:fill="auto"/>
            <w:vAlign w:val="bottom"/>
            <w:hideMark/>
          </w:tcPr>
          <w:p w14:paraId="09CF220C"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3,13%</w:t>
            </w:r>
          </w:p>
        </w:tc>
        <w:tc>
          <w:tcPr>
            <w:tcW w:w="442" w:type="pct"/>
            <w:tcBorders>
              <w:top w:val="nil"/>
              <w:left w:val="nil"/>
              <w:bottom w:val="single" w:sz="4" w:space="0" w:color="auto"/>
              <w:right w:val="single" w:sz="4" w:space="0" w:color="auto"/>
            </w:tcBorders>
            <w:shd w:val="clear" w:color="auto" w:fill="auto"/>
            <w:vAlign w:val="bottom"/>
            <w:hideMark/>
          </w:tcPr>
          <w:p w14:paraId="6A59CD1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10.548,04 </w:t>
            </w:r>
          </w:p>
        </w:tc>
        <w:tc>
          <w:tcPr>
            <w:tcW w:w="383" w:type="pct"/>
            <w:tcBorders>
              <w:top w:val="nil"/>
              <w:left w:val="nil"/>
              <w:bottom w:val="single" w:sz="4" w:space="0" w:color="auto"/>
              <w:right w:val="single" w:sz="4" w:space="0" w:color="auto"/>
            </w:tcBorders>
            <w:shd w:val="clear" w:color="auto" w:fill="auto"/>
            <w:vAlign w:val="bottom"/>
            <w:hideMark/>
          </w:tcPr>
          <w:p w14:paraId="121E0E67"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96,87%</w:t>
            </w:r>
          </w:p>
        </w:tc>
        <w:tc>
          <w:tcPr>
            <w:tcW w:w="400" w:type="pct"/>
            <w:tcBorders>
              <w:top w:val="nil"/>
              <w:left w:val="nil"/>
              <w:bottom w:val="single" w:sz="4" w:space="0" w:color="auto"/>
              <w:right w:val="single" w:sz="4" w:space="0" w:color="auto"/>
            </w:tcBorders>
            <w:shd w:val="clear" w:color="auto" w:fill="auto"/>
            <w:vAlign w:val="bottom"/>
            <w:hideMark/>
          </w:tcPr>
          <w:p w14:paraId="261B427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355" w:type="pct"/>
            <w:tcBorders>
              <w:top w:val="nil"/>
              <w:left w:val="nil"/>
              <w:bottom w:val="single" w:sz="4" w:space="0" w:color="auto"/>
              <w:right w:val="single" w:sz="4" w:space="0" w:color="auto"/>
            </w:tcBorders>
            <w:shd w:val="clear" w:color="auto" w:fill="auto"/>
            <w:vAlign w:val="bottom"/>
            <w:hideMark/>
          </w:tcPr>
          <w:p w14:paraId="7ED26A4E"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0,00%</w:t>
            </w:r>
          </w:p>
        </w:tc>
        <w:tc>
          <w:tcPr>
            <w:tcW w:w="355" w:type="pct"/>
            <w:tcBorders>
              <w:top w:val="nil"/>
              <w:left w:val="nil"/>
              <w:bottom w:val="single" w:sz="4" w:space="0" w:color="auto"/>
              <w:right w:val="single" w:sz="4" w:space="0" w:color="auto"/>
            </w:tcBorders>
            <w:shd w:val="clear" w:color="auto" w:fill="auto"/>
            <w:vAlign w:val="bottom"/>
            <w:hideMark/>
          </w:tcPr>
          <w:p w14:paraId="69453BA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341,16 </w:t>
            </w:r>
          </w:p>
        </w:tc>
        <w:tc>
          <w:tcPr>
            <w:tcW w:w="355" w:type="pct"/>
            <w:tcBorders>
              <w:top w:val="nil"/>
              <w:left w:val="nil"/>
              <w:bottom w:val="single" w:sz="4" w:space="0" w:color="auto"/>
              <w:right w:val="single" w:sz="4" w:space="0" w:color="auto"/>
            </w:tcBorders>
            <w:shd w:val="clear" w:color="auto" w:fill="auto"/>
            <w:vAlign w:val="bottom"/>
            <w:hideMark/>
          </w:tcPr>
          <w:p w14:paraId="200F5A1B"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100,00%</w:t>
            </w:r>
          </w:p>
        </w:tc>
      </w:tr>
      <w:tr w:rsidR="0025241D" w:rsidRPr="0025241D" w14:paraId="55D4D136" w14:textId="77777777" w:rsidTr="00262F91">
        <w:trPr>
          <w:trHeight w:val="58"/>
          <w:jc w:val="center"/>
        </w:trPr>
        <w:tc>
          <w:tcPr>
            <w:tcW w:w="430" w:type="pct"/>
            <w:vMerge/>
            <w:tcBorders>
              <w:left w:val="single" w:sz="4" w:space="0" w:color="auto"/>
              <w:right w:val="single" w:sz="4" w:space="0" w:color="auto"/>
            </w:tcBorders>
            <w:shd w:val="clear" w:color="auto" w:fill="auto"/>
            <w:vAlign w:val="bottom"/>
            <w:hideMark/>
          </w:tcPr>
          <w:p w14:paraId="1465AAED" w14:textId="0DCA7A55" w:rsidR="00262F91" w:rsidRPr="0025241D" w:rsidRDefault="00262F91" w:rsidP="00262F91">
            <w:pPr>
              <w:spacing w:after="0" w:line="240" w:lineRule="auto"/>
              <w:rPr>
                <w:rFonts w:ascii="Arial" w:eastAsia="Times New Roman" w:hAnsi="Arial" w:cs="Arial"/>
                <w:sz w:val="16"/>
                <w:szCs w:val="32"/>
              </w:rPr>
            </w:pPr>
          </w:p>
        </w:tc>
        <w:tc>
          <w:tcPr>
            <w:tcW w:w="385" w:type="pct"/>
            <w:tcBorders>
              <w:top w:val="nil"/>
              <w:left w:val="nil"/>
              <w:bottom w:val="single" w:sz="4" w:space="0" w:color="auto"/>
              <w:right w:val="single" w:sz="4" w:space="0" w:color="auto"/>
            </w:tcBorders>
            <w:shd w:val="clear" w:color="auto" w:fill="auto"/>
            <w:vAlign w:val="bottom"/>
            <w:hideMark/>
          </w:tcPr>
          <w:p w14:paraId="1B5B0A96"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PURO</w:t>
            </w:r>
          </w:p>
        </w:tc>
        <w:tc>
          <w:tcPr>
            <w:tcW w:w="416" w:type="pct"/>
            <w:tcBorders>
              <w:top w:val="nil"/>
              <w:left w:val="nil"/>
              <w:bottom w:val="single" w:sz="4" w:space="0" w:color="auto"/>
              <w:right w:val="single" w:sz="4" w:space="0" w:color="auto"/>
            </w:tcBorders>
            <w:shd w:val="clear" w:color="auto" w:fill="auto"/>
            <w:vAlign w:val="bottom"/>
            <w:hideMark/>
          </w:tcPr>
          <w:p w14:paraId="0EB1D0B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Spese correnti</w:t>
            </w:r>
          </w:p>
        </w:tc>
        <w:tc>
          <w:tcPr>
            <w:tcW w:w="415" w:type="pct"/>
            <w:tcBorders>
              <w:top w:val="nil"/>
              <w:left w:val="nil"/>
              <w:bottom w:val="single" w:sz="4" w:space="0" w:color="auto"/>
              <w:right w:val="single" w:sz="4" w:space="0" w:color="auto"/>
            </w:tcBorders>
            <w:shd w:val="clear" w:color="auto" w:fill="auto"/>
            <w:vAlign w:val="bottom"/>
            <w:hideMark/>
          </w:tcPr>
          <w:p w14:paraId="56A0ED79"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2.291.337,86 </w:t>
            </w:r>
          </w:p>
        </w:tc>
        <w:tc>
          <w:tcPr>
            <w:tcW w:w="377" w:type="pct"/>
            <w:tcBorders>
              <w:top w:val="nil"/>
              <w:left w:val="nil"/>
              <w:bottom w:val="single" w:sz="4" w:space="0" w:color="auto"/>
              <w:right w:val="single" w:sz="4" w:space="0" w:color="auto"/>
            </w:tcBorders>
            <w:shd w:val="clear" w:color="auto" w:fill="auto"/>
            <w:vAlign w:val="bottom"/>
            <w:hideMark/>
          </w:tcPr>
          <w:p w14:paraId="76C3117F"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2.262.853,93 </w:t>
            </w:r>
          </w:p>
        </w:tc>
        <w:tc>
          <w:tcPr>
            <w:tcW w:w="377" w:type="pct"/>
            <w:tcBorders>
              <w:top w:val="nil"/>
              <w:left w:val="nil"/>
              <w:bottom w:val="single" w:sz="4" w:space="0" w:color="auto"/>
              <w:right w:val="single" w:sz="4" w:space="0" w:color="auto"/>
            </w:tcBorders>
            <w:shd w:val="clear" w:color="auto" w:fill="auto"/>
            <w:vAlign w:val="bottom"/>
            <w:hideMark/>
          </w:tcPr>
          <w:p w14:paraId="34832D79"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1.909.702,58 </w:t>
            </w:r>
          </w:p>
        </w:tc>
        <w:tc>
          <w:tcPr>
            <w:tcW w:w="310" w:type="pct"/>
            <w:tcBorders>
              <w:top w:val="nil"/>
              <w:left w:val="nil"/>
              <w:bottom w:val="single" w:sz="4" w:space="0" w:color="auto"/>
              <w:right w:val="single" w:sz="4" w:space="0" w:color="auto"/>
            </w:tcBorders>
            <w:shd w:val="clear" w:color="auto" w:fill="auto"/>
            <w:vAlign w:val="bottom"/>
            <w:hideMark/>
          </w:tcPr>
          <w:p w14:paraId="27744A02"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84,39%</w:t>
            </w:r>
          </w:p>
        </w:tc>
        <w:tc>
          <w:tcPr>
            <w:tcW w:w="442" w:type="pct"/>
            <w:tcBorders>
              <w:top w:val="nil"/>
              <w:left w:val="nil"/>
              <w:bottom w:val="single" w:sz="4" w:space="0" w:color="auto"/>
              <w:right w:val="single" w:sz="4" w:space="0" w:color="auto"/>
            </w:tcBorders>
            <w:shd w:val="clear" w:color="auto" w:fill="auto"/>
            <w:vAlign w:val="bottom"/>
            <w:hideMark/>
          </w:tcPr>
          <w:p w14:paraId="3347FA6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353.151,35 </w:t>
            </w:r>
          </w:p>
        </w:tc>
        <w:tc>
          <w:tcPr>
            <w:tcW w:w="383" w:type="pct"/>
            <w:tcBorders>
              <w:top w:val="nil"/>
              <w:left w:val="nil"/>
              <w:bottom w:val="single" w:sz="4" w:space="0" w:color="auto"/>
              <w:right w:val="single" w:sz="4" w:space="0" w:color="auto"/>
            </w:tcBorders>
            <w:shd w:val="clear" w:color="auto" w:fill="auto"/>
            <w:vAlign w:val="bottom"/>
            <w:hideMark/>
          </w:tcPr>
          <w:p w14:paraId="6B5E2CCA"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15,61%</w:t>
            </w:r>
          </w:p>
        </w:tc>
        <w:tc>
          <w:tcPr>
            <w:tcW w:w="400" w:type="pct"/>
            <w:tcBorders>
              <w:top w:val="nil"/>
              <w:left w:val="nil"/>
              <w:bottom w:val="single" w:sz="4" w:space="0" w:color="auto"/>
              <w:right w:val="single" w:sz="4" w:space="0" w:color="auto"/>
            </w:tcBorders>
            <w:shd w:val="clear" w:color="auto" w:fill="auto"/>
            <w:vAlign w:val="bottom"/>
            <w:hideMark/>
          </w:tcPr>
          <w:p w14:paraId="16E92664"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1.395.322,22 </w:t>
            </w:r>
          </w:p>
        </w:tc>
        <w:tc>
          <w:tcPr>
            <w:tcW w:w="355" w:type="pct"/>
            <w:tcBorders>
              <w:top w:val="nil"/>
              <w:left w:val="nil"/>
              <w:bottom w:val="single" w:sz="4" w:space="0" w:color="auto"/>
              <w:right w:val="single" w:sz="4" w:space="0" w:color="auto"/>
            </w:tcBorders>
            <w:shd w:val="clear" w:color="auto" w:fill="auto"/>
            <w:vAlign w:val="bottom"/>
            <w:hideMark/>
          </w:tcPr>
          <w:p w14:paraId="0972781D"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73,06%</w:t>
            </w:r>
          </w:p>
        </w:tc>
        <w:tc>
          <w:tcPr>
            <w:tcW w:w="355" w:type="pct"/>
            <w:tcBorders>
              <w:top w:val="nil"/>
              <w:left w:val="nil"/>
              <w:bottom w:val="single" w:sz="4" w:space="0" w:color="auto"/>
              <w:right w:val="single" w:sz="4" w:space="0" w:color="auto"/>
            </w:tcBorders>
            <w:shd w:val="clear" w:color="auto" w:fill="auto"/>
            <w:vAlign w:val="bottom"/>
            <w:hideMark/>
          </w:tcPr>
          <w:p w14:paraId="0776A357"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514.380,36 </w:t>
            </w:r>
          </w:p>
        </w:tc>
        <w:tc>
          <w:tcPr>
            <w:tcW w:w="355" w:type="pct"/>
            <w:tcBorders>
              <w:top w:val="nil"/>
              <w:left w:val="nil"/>
              <w:bottom w:val="single" w:sz="4" w:space="0" w:color="auto"/>
              <w:right w:val="single" w:sz="4" w:space="0" w:color="auto"/>
            </w:tcBorders>
            <w:shd w:val="clear" w:color="auto" w:fill="auto"/>
            <w:vAlign w:val="bottom"/>
            <w:hideMark/>
          </w:tcPr>
          <w:p w14:paraId="6D64F9EC"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26,94%</w:t>
            </w:r>
          </w:p>
        </w:tc>
      </w:tr>
      <w:tr w:rsidR="0025241D" w:rsidRPr="0025241D" w14:paraId="1208E04B" w14:textId="77777777" w:rsidTr="00262F91">
        <w:trPr>
          <w:trHeight w:val="202"/>
          <w:jc w:val="center"/>
        </w:trPr>
        <w:tc>
          <w:tcPr>
            <w:tcW w:w="430" w:type="pct"/>
            <w:vMerge/>
            <w:tcBorders>
              <w:left w:val="single" w:sz="4" w:space="0" w:color="auto"/>
              <w:bottom w:val="single" w:sz="4" w:space="0" w:color="auto"/>
              <w:right w:val="single" w:sz="4" w:space="0" w:color="auto"/>
            </w:tcBorders>
            <w:shd w:val="clear" w:color="auto" w:fill="auto"/>
            <w:vAlign w:val="bottom"/>
            <w:hideMark/>
          </w:tcPr>
          <w:p w14:paraId="606AF5D5" w14:textId="46945236" w:rsidR="00262F91" w:rsidRPr="0025241D" w:rsidRDefault="00262F91" w:rsidP="00262F91">
            <w:pPr>
              <w:spacing w:after="0" w:line="240" w:lineRule="auto"/>
              <w:rPr>
                <w:rFonts w:ascii="Arial" w:eastAsia="Times New Roman" w:hAnsi="Arial" w:cs="Arial"/>
                <w:sz w:val="16"/>
                <w:szCs w:val="32"/>
              </w:rPr>
            </w:pPr>
          </w:p>
        </w:tc>
        <w:tc>
          <w:tcPr>
            <w:tcW w:w="385" w:type="pct"/>
            <w:tcBorders>
              <w:top w:val="nil"/>
              <w:left w:val="nil"/>
              <w:bottom w:val="single" w:sz="4" w:space="0" w:color="auto"/>
              <w:right w:val="single" w:sz="4" w:space="0" w:color="auto"/>
            </w:tcBorders>
            <w:shd w:val="clear" w:color="auto" w:fill="auto"/>
            <w:vAlign w:val="bottom"/>
            <w:hideMark/>
          </w:tcPr>
          <w:p w14:paraId="0265D7D5"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w:t>
            </w:r>
          </w:p>
        </w:tc>
        <w:tc>
          <w:tcPr>
            <w:tcW w:w="416" w:type="pct"/>
            <w:tcBorders>
              <w:top w:val="nil"/>
              <w:left w:val="nil"/>
              <w:bottom w:val="single" w:sz="4" w:space="0" w:color="auto"/>
              <w:right w:val="single" w:sz="4" w:space="0" w:color="auto"/>
            </w:tcBorders>
            <w:shd w:val="clear" w:color="auto" w:fill="auto"/>
            <w:vAlign w:val="bottom"/>
            <w:hideMark/>
          </w:tcPr>
          <w:p w14:paraId="1815A5A0"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Spese in conto capitale</w:t>
            </w:r>
          </w:p>
        </w:tc>
        <w:tc>
          <w:tcPr>
            <w:tcW w:w="415" w:type="pct"/>
            <w:tcBorders>
              <w:top w:val="nil"/>
              <w:left w:val="nil"/>
              <w:bottom w:val="single" w:sz="4" w:space="0" w:color="auto"/>
              <w:right w:val="single" w:sz="4" w:space="0" w:color="auto"/>
            </w:tcBorders>
            <w:shd w:val="clear" w:color="auto" w:fill="auto"/>
            <w:vAlign w:val="bottom"/>
            <w:hideMark/>
          </w:tcPr>
          <w:p w14:paraId="117FBB27"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328.730,00 </w:t>
            </w:r>
          </w:p>
        </w:tc>
        <w:tc>
          <w:tcPr>
            <w:tcW w:w="377" w:type="pct"/>
            <w:tcBorders>
              <w:top w:val="nil"/>
              <w:left w:val="nil"/>
              <w:bottom w:val="single" w:sz="4" w:space="0" w:color="auto"/>
              <w:right w:val="single" w:sz="4" w:space="0" w:color="auto"/>
            </w:tcBorders>
            <w:shd w:val="clear" w:color="auto" w:fill="auto"/>
            <w:vAlign w:val="bottom"/>
            <w:hideMark/>
          </w:tcPr>
          <w:p w14:paraId="6C3B9158"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273.459,11 </w:t>
            </w:r>
          </w:p>
        </w:tc>
        <w:tc>
          <w:tcPr>
            <w:tcW w:w="377" w:type="pct"/>
            <w:tcBorders>
              <w:top w:val="nil"/>
              <w:left w:val="nil"/>
              <w:bottom w:val="single" w:sz="4" w:space="0" w:color="auto"/>
              <w:right w:val="single" w:sz="4" w:space="0" w:color="auto"/>
            </w:tcBorders>
            <w:shd w:val="clear" w:color="auto" w:fill="auto"/>
            <w:vAlign w:val="bottom"/>
            <w:hideMark/>
          </w:tcPr>
          <w:p w14:paraId="4443D66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182.664,79 </w:t>
            </w:r>
          </w:p>
        </w:tc>
        <w:tc>
          <w:tcPr>
            <w:tcW w:w="310" w:type="pct"/>
            <w:tcBorders>
              <w:top w:val="nil"/>
              <w:left w:val="nil"/>
              <w:bottom w:val="single" w:sz="4" w:space="0" w:color="auto"/>
              <w:right w:val="single" w:sz="4" w:space="0" w:color="auto"/>
            </w:tcBorders>
            <w:shd w:val="clear" w:color="auto" w:fill="auto"/>
            <w:vAlign w:val="bottom"/>
            <w:hideMark/>
          </w:tcPr>
          <w:p w14:paraId="7985FE5E"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66,80%</w:t>
            </w:r>
          </w:p>
        </w:tc>
        <w:tc>
          <w:tcPr>
            <w:tcW w:w="442" w:type="pct"/>
            <w:tcBorders>
              <w:top w:val="nil"/>
              <w:left w:val="nil"/>
              <w:bottom w:val="single" w:sz="4" w:space="0" w:color="auto"/>
              <w:right w:val="single" w:sz="4" w:space="0" w:color="auto"/>
            </w:tcBorders>
            <w:shd w:val="clear" w:color="auto" w:fill="auto"/>
            <w:vAlign w:val="bottom"/>
            <w:hideMark/>
          </w:tcPr>
          <w:p w14:paraId="247C5622"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90.794,32 </w:t>
            </w:r>
          </w:p>
        </w:tc>
        <w:tc>
          <w:tcPr>
            <w:tcW w:w="383" w:type="pct"/>
            <w:tcBorders>
              <w:top w:val="nil"/>
              <w:left w:val="nil"/>
              <w:bottom w:val="single" w:sz="4" w:space="0" w:color="auto"/>
              <w:right w:val="single" w:sz="4" w:space="0" w:color="auto"/>
            </w:tcBorders>
            <w:shd w:val="clear" w:color="auto" w:fill="auto"/>
            <w:vAlign w:val="bottom"/>
            <w:hideMark/>
          </w:tcPr>
          <w:p w14:paraId="5101251A"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33,20%</w:t>
            </w:r>
          </w:p>
        </w:tc>
        <w:tc>
          <w:tcPr>
            <w:tcW w:w="400" w:type="pct"/>
            <w:tcBorders>
              <w:top w:val="nil"/>
              <w:left w:val="nil"/>
              <w:bottom w:val="single" w:sz="4" w:space="0" w:color="auto"/>
              <w:right w:val="single" w:sz="4" w:space="0" w:color="auto"/>
            </w:tcBorders>
            <w:shd w:val="clear" w:color="auto" w:fill="auto"/>
            <w:vAlign w:val="bottom"/>
            <w:hideMark/>
          </w:tcPr>
          <w:p w14:paraId="33F92C9D"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43.156,13 </w:t>
            </w:r>
          </w:p>
        </w:tc>
        <w:tc>
          <w:tcPr>
            <w:tcW w:w="355" w:type="pct"/>
            <w:tcBorders>
              <w:top w:val="nil"/>
              <w:left w:val="nil"/>
              <w:bottom w:val="single" w:sz="4" w:space="0" w:color="auto"/>
              <w:right w:val="single" w:sz="4" w:space="0" w:color="auto"/>
            </w:tcBorders>
            <w:shd w:val="clear" w:color="auto" w:fill="auto"/>
            <w:vAlign w:val="bottom"/>
            <w:hideMark/>
          </w:tcPr>
          <w:p w14:paraId="79315886"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23,63%</w:t>
            </w:r>
          </w:p>
        </w:tc>
        <w:tc>
          <w:tcPr>
            <w:tcW w:w="355" w:type="pct"/>
            <w:tcBorders>
              <w:top w:val="nil"/>
              <w:left w:val="nil"/>
              <w:bottom w:val="single" w:sz="4" w:space="0" w:color="auto"/>
              <w:right w:val="single" w:sz="4" w:space="0" w:color="auto"/>
            </w:tcBorders>
            <w:shd w:val="clear" w:color="auto" w:fill="auto"/>
            <w:vAlign w:val="bottom"/>
            <w:hideMark/>
          </w:tcPr>
          <w:p w14:paraId="751E168B" w14:textId="77777777" w:rsidR="00262F91" w:rsidRPr="0025241D" w:rsidRDefault="00262F91" w:rsidP="00262F91">
            <w:pPr>
              <w:spacing w:after="0" w:line="240" w:lineRule="auto"/>
              <w:rPr>
                <w:rFonts w:ascii="Arial" w:eastAsia="Times New Roman" w:hAnsi="Arial" w:cs="Arial"/>
                <w:sz w:val="16"/>
                <w:szCs w:val="32"/>
              </w:rPr>
            </w:pPr>
            <w:r w:rsidRPr="0025241D">
              <w:rPr>
                <w:rFonts w:ascii="Arial" w:eastAsia="Times New Roman" w:hAnsi="Arial" w:cs="Arial"/>
                <w:sz w:val="16"/>
                <w:szCs w:val="32"/>
              </w:rPr>
              <w:t xml:space="preserve">                   139.508,66 </w:t>
            </w:r>
          </w:p>
        </w:tc>
        <w:tc>
          <w:tcPr>
            <w:tcW w:w="355" w:type="pct"/>
            <w:tcBorders>
              <w:top w:val="nil"/>
              <w:left w:val="nil"/>
              <w:bottom w:val="single" w:sz="4" w:space="0" w:color="auto"/>
              <w:right w:val="single" w:sz="4" w:space="0" w:color="auto"/>
            </w:tcBorders>
            <w:shd w:val="clear" w:color="auto" w:fill="auto"/>
            <w:vAlign w:val="bottom"/>
            <w:hideMark/>
          </w:tcPr>
          <w:p w14:paraId="1E53DB18"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76,37%</w:t>
            </w:r>
          </w:p>
        </w:tc>
      </w:tr>
      <w:tr w:rsidR="00262F91" w:rsidRPr="0025241D" w14:paraId="62807D02" w14:textId="77777777" w:rsidTr="00262F91">
        <w:trPr>
          <w:trHeight w:val="420"/>
          <w:jc w:val="center"/>
        </w:trPr>
        <w:tc>
          <w:tcPr>
            <w:tcW w:w="430" w:type="pct"/>
            <w:tcBorders>
              <w:top w:val="nil"/>
              <w:left w:val="single" w:sz="4" w:space="0" w:color="auto"/>
              <w:bottom w:val="single" w:sz="4" w:space="0" w:color="auto"/>
              <w:right w:val="single" w:sz="4" w:space="0" w:color="auto"/>
            </w:tcBorders>
            <w:shd w:val="clear" w:color="auto" w:fill="auto"/>
            <w:vAlign w:val="bottom"/>
            <w:hideMark/>
          </w:tcPr>
          <w:p w14:paraId="7991560A"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Totale complessivo</w:t>
            </w:r>
          </w:p>
        </w:tc>
        <w:tc>
          <w:tcPr>
            <w:tcW w:w="385" w:type="pct"/>
            <w:tcBorders>
              <w:top w:val="nil"/>
              <w:left w:val="nil"/>
              <w:bottom w:val="single" w:sz="4" w:space="0" w:color="auto"/>
              <w:right w:val="single" w:sz="4" w:space="0" w:color="auto"/>
            </w:tcBorders>
            <w:shd w:val="clear" w:color="auto" w:fill="auto"/>
            <w:vAlign w:val="bottom"/>
            <w:hideMark/>
          </w:tcPr>
          <w:p w14:paraId="579EB1B2"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416" w:type="pct"/>
            <w:tcBorders>
              <w:top w:val="nil"/>
              <w:left w:val="nil"/>
              <w:bottom w:val="single" w:sz="4" w:space="0" w:color="auto"/>
              <w:right w:val="single" w:sz="4" w:space="0" w:color="auto"/>
            </w:tcBorders>
            <w:shd w:val="clear" w:color="auto" w:fill="auto"/>
            <w:vAlign w:val="bottom"/>
            <w:hideMark/>
          </w:tcPr>
          <w:p w14:paraId="7E13E170"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w:t>
            </w:r>
          </w:p>
        </w:tc>
        <w:tc>
          <w:tcPr>
            <w:tcW w:w="415" w:type="pct"/>
            <w:tcBorders>
              <w:top w:val="nil"/>
              <w:left w:val="nil"/>
              <w:bottom w:val="single" w:sz="4" w:space="0" w:color="auto"/>
              <w:right w:val="single" w:sz="4" w:space="0" w:color="auto"/>
            </w:tcBorders>
            <w:shd w:val="clear" w:color="auto" w:fill="auto"/>
            <w:vAlign w:val="bottom"/>
            <w:hideMark/>
          </w:tcPr>
          <w:p w14:paraId="5BBC757B"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2.620.067,86 </w:t>
            </w:r>
          </w:p>
        </w:tc>
        <w:tc>
          <w:tcPr>
            <w:tcW w:w="377" w:type="pct"/>
            <w:tcBorders>
              <w:top w:val="nil"/>
              <w:left w:val="nil"/>
              <w:bottom w:val="single" w:sz="4" w:space="0" w:color="auto"/>
              <w:right w:val="single" w:sz="4" w:space="0" w:color="auto"/>
            </w:tcBorders>
            <w:shd w:val="clear" w:color="auto" w:fill="auto"/>
            <w:vAlign w:val="bottom"/>
            <w:hideMark/>
          </w:tcPr>
          <w:p w14:paraId="67F3C9D2"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2.547.202,24 </w:t>
            </w:r>
          </w:p>
        </w:tc>
        <w:tc>
          <w:tcPr>
            <w:tcW w:w="377" w:type="pct"/>
            <w:tcBorders>
              <w:top w:val="nil"/>
              <w:left w:val="nil"/>
              <w:bottom w:val="single" w:sz="4" w:space="0" w:color="auto"/>
              <w:right w:val="single" w:sz="4" w:space="0" w:color="auto"/>
            </w:tcBorders>
            <w:shd w:val="clear" w:color="auto" w:fill="auto"/>
            <w:vAlign w:val="bottom"/>
            <w:hideMark/>
          </w:tcPr>
          <w:p w14:paraId="0E926AD6"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2.092.708,53 </w:t>
            </w:r>
          </w:p>
        </w:tc>
        <w:tc>
          <w:tcPr>
            <w:tcW w:w="310" w:type="pct"/>
            <w:tcBorders>
              <w:top w:val="nil"/>
              <w:left w:val="nil"/>
              <w:bottom w:val="single" w:sz="4" w:space="0" w:color="auto"/>
              <w:right w:val="single" w:sz="4" w:space="0" w:color="auto"/>
            </w:tcBorders>
            <w:shd w:val="clear" w:color="auto" w:fill="auto"/>
            <w:vAlign w:val="bottom"/>
            <w:hideMark/>
          </w:tcPr>
          <w:p w14:paraId="22195CA6"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82,16%</w:t>
            </w:r>
          </w:p>
        </w:tc>
        <w:tc>
          <w:tcPr>
            <w:tcW w:w="442" w:type="pct"/>
            <w:tcBorders>
              <w:top w:val="nil"/>
              <w:left w:val="nil"/>
              <w:bottom w:val="single" w:sz="4" w:space="0" w:color="auto"/>
              <w:right w:val="single" w:sz="4" w:space="0" w:color="auto"/>
            </w:tcBorders>
            <w:shd w:val="clear" w:color="auto" w:fill="auto"/>
            <w:vAlign w:val="bottom"/>
            <w:hideMark/>
          </w:tcPr>
          <w:p w14:paraId="42041C07"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454.493,71 </w:t>
            </w:r>
          </w:p>
        </w:tc>
        <w:tc>
          <w:tcPr>
            <w:tcW w:w="383" w:type="pct"/>
            <w:tcBorders>
              <w:top w:val="nil"/>
              <w:left w:val="nil"/>
              <w:bottom w:val="single" w:sz="4" w:space="0" w:color="auto"/>
              <w:right w:val="single" w:sz="4" w:space="0" w:color="auto"/>
            </w:tcBorders>
            <w:shd w:val="clear" w:color="auto" w:fill="auto"/>
            <w:vAlign w:val="bottom"/>
            <w:hideMark/>
          </w:tcPr>
          <w:p w14:paraId="32B41C93"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17,84%</w:t>
            </w:r>
          </w:p>
        </w:tc>
        <w:tc>
          <w:tcPr>
            <w:tcW w:w="400" w:type="pct"/>
            <w:tcBorders>
              <w:top w:val="nil"/>
              <w:left w:val="nil"/>
              <w:bottom w:val="single" w:sz="4" w:space="0" w:color="auto"/>
              <w:right w:val="single" w:sz="4" w:space="0" w:color="auto"/>
            </w:tcBorders>
            <w:shd w:val="clear" w:color="auto" w:fill="auto"/>
            <w:vAlign w:val="bottom"/>
            <w:hideMark/>
          </w:tcPr>
          <w:p w14:paraId="42B8F9AF"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1.438.478,35 </w:t>
            </w:r>
          </w:p>
        </w:tc>
        <w:tc>
          <w:tcPr>
            <w:tcW w:w="355" w:type="pct"/>
            <w:tcBorders>
              <w:top w:val="nil"/>
              <w:left w:val="nil"/>
              <w:bottom w:val="single" w:sz="4" w:space="0" w:color="auto"/>
              <w:right w:val="single" w:sz="4" w:space="0" w:color="auto"/>
            </w:tcBorders>
            <w:shd w:val="clear" w:color="auto" w:fill="auto"/>
            <w:vAlign w:val="bottom"/>
            <w:hideMark/>
          </w:tcPr>
          <w:p w14:paraId="4D4F96F3"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68,74%</w:t>
            </w:r>
          </w:p>
        </w:tc>
        <w:tc>
          <w:tcPr>
            <w:tcW w:w="355" w:type="pct"/>
            <w:tcBorders>
              <w:top w:val="nil"/>
              <w:left w:val="nil"/>
              <w:bottom w:val="single" w:sz="4" w:space="0" w:color="auto"/>
              <w:right w:val="single" w:sz="4" w:space="0" w:color="auto"/>
            </w:tcBorders>
            <w:shd w:val="clear" w:color="auto" w:fill="auto"/>
            <w:vAlign w:val="bottom"/>
            <w:hideMark/>
          </w:tcPr>
          <w:p w14:paraId="015EC318" w14:textId="77777777" w:rsidR="00262F91" w:rsidRPr="0025241D" w:rsidRDefault="00262F91" w:rsidP="00262F91">
            <w:pPr>
              <w:spacing w:after="0" w:line="240" w:lineRule="auto"/>
              <w:rPr>
                <w:rFonts w:ascii="Arial" w:eastAsia="Times New Roman" w:hAnsi="Arial" w:cs="Arial"/>
                <w:b/>
                <w:bCs/>
                <w:sz w:val="16"/>
                <w:szCs w:val="32"/>
              </w:rPr>
            </w:pPr>
            <w:r w:rsidRPr="0025241D">
              <w:rPr>
                <w:rFonts w:ascii="Arial" w:eastAsia="Times New Roman" w:hAnsi="Arial" w:cs="Arial"/>
                <w:b/>
                <w:bCs/>
                <w:sz w:val="16"/>
                <w:szCs w:val="32"/>
              </w:rPr>
              <w:t xml:space="preserve">                   654.230,18 </w:t>
            </w:r>
          </w:p>
        </w:tc>
        <w:tc>
          <w:tcPr>
            <w:tcW w:w="355" w:type="pct"/>
            <w:tcBorders>
              <w:top w:val="nil"/>
              <w:left w:val="nil"/>
              <w:bottom w:val="single" w:sz="4" w:space="0" w:color="auto"/>
              <w:right w:val="single" w:sz="4" w:space="0" w:color="auto"/>
            </w:tcBorders>
            <w:shd w:val="clear" w:color="auto" w:fill="auto"/>
            <w:vAlign w:val="bottom"/>
            <w:hideMark/>
          </w:tcPr>
          <w:p w14:paraId="2B6F28E4" w14:textId="77777777" w:rsidR="00262F91" w:rsidRPr="0025241D" w:rsidRDefault="00262F91" w:rsidP="00262F91">
            <w:pPr>
              <w:spacing w:after="0" w:line="240" w:lineRule="auto"/>
              <w:jc w:val="right"/>
              <w:rPr>
                <w:rFonts w:ascii="Arial" w:eastAsia="Times New Roman" w:hAnsi="Arial" w:cs="Arial"/>
                <w:sz w:val="16"/>
                <w:szCs w:val="32"/>
              </w:rPr>
            </w:pPr>
            <w:r w:rsidRPr="0025241D">
              <w:rPr>
                <w:rFonts w:ascii="Arial" w:eastAsia="Times New Roman" w:hAnsi="Arial" w:cs="Arial"/>
                <w:sz w:val="16"/>
                <w:szCs w:val="32"/>
              </w:rPr>
              <w:t>31,26%</w:t>
            </w:r>
          </w:p>
        </w:tc>
      </w:tr>
    </w:tbl>
    <w:p w14:paraId="52B7C56C" w14:textId="51511814" w:rsidR="00262F91" w:rsidRPr="0025241D" w:rsidRDefault="00262F91" w:rsidP="003B46AB">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sectPr w:rsidR="00262F91" w:rsidRPr="0025241D" w:rsidSect="00C70605">
          <w:pgSz w:w="16838" w:h="11906" w:orient="landscape"/>
          <w:pgMar w:top="1134" w:right="851" w:bottom="1134" w:left="1134" w:header="708" w:footer="708" w:gutter="0"/>
          <w:cols w:space="708"/>
          <w:docGrid w:linePitch="360"/>
        </w:sectPr>
      </w:pPr>
    </w:p>
    <w:p w14:paraId="1A034E21" w14:textId="77777777" w:rsidR="008059BE" w:rsidRPr="0025241D" w:rsidRDefault="008059BE" w:rsidP="00D71A9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4"/>
          <w:shd w:val="clear" w:color="auto" w:fill="FFFFFF"/>
        </w:rPr>
      </w:pPr>
    </w:p>
    <w:p w14:paraId="07027662" w14:textId="386C0E50" w:rsidR="007F22A0" w:rsidRPr="0025241D" w:rsidRDefault="004E4BF8" w:rsidP="002472BF">
      <w:pPr>
        <w:pStyle w:val="Corpodeltesto3"/>
        <w:numPr>
          <w:ilvl w:val="0"/>
          <w:numId w:val="5"/>
        </w:numPr>
        <w:tabs>
          <w:tab w:val="clear" w:pos="4253"/>
          <w:tab w:val="clear" w:pos="5103"/>
          <w:tab w:val="clear" w:pos="5387"/>
          <w:tab w:val="clear" w:pos="5500"/>
          <w:tab w:val="clear" w:pos="6804"/>
          <w:tab w:val="clear" w:pos="7201"/>
          <w:tab w:val="clear" w:pos="8392"/>
        </w:tabs>
        <w:spacing w:before="0" w:line="360" w:lineRule="auto"/>
        <w:ind w:left="425" w:hanging="357"/>
        <w:rPr>
          <w:rFonts w:asciiTheme="minorHAnsi" w:eastAsia="Arial Unicode MS" w:hAnsiTheme="minorHAnsi"/>
          <w:bCs/>
          <w:sz w:val="22"/>
          <w:szCs w:val="24"/>
          <w:shd w:val="clear" w:color="auto" w:fill="FFFFFF"/>
        </w:rPr>
      </w:pPr>
      <w:r w:rsidRPr="0025241D">
        <w:rPr>
          <w:rFonts w:asciiTheme="minorHAnsi" w:eastAsia="Arial Unicode MS" w:hAnsiTheme="minorHAnsi"/>
          <w:bCs/>
          <w:sz w:val="22"/>
          <w:szCs w:val="24"/>
          <w:shd w:val="clear" w:color="auto" w:fill="FFFFFF"/>
        </w:rPr>
        <w:t xml:space="preserve">dalle tabelle seguenti che analizzano la spesa </w:t>
      </w:r>
      <w:r w:rsidR="00397941" w:rsidRPr="0025241D">
        <w:rPr>
          <w:rFonts w:asciiTheme="minorHAnsi" w:eastAsia="Arial Unicode MS" w:hAnsiTheme="minorHAnsi"/>
          <w:bCs/>
          <w:sz w:val="22"/>
          <w:szCs w:val="24"/>
          <w:shd w:val="clear" w:color="auto" w:fill="FFFFFF"/>
        </w:rPr>
        <w:t>secondo</w:t>
      </w:r>
      <w:r w:rsidRPr="0025241D">
        <w:rPr>
          <w:rFonts w:asciiTheme="minorHAnsi" w:eastAsia="Arial Unicode MS" w:hAnsiTheme="minorHAnsi"/>
          <w:bCs/>
          <w:sz w:val="22"/>
          <w:szCs w:val="24"/>
          <w:shd w:val="clear" w:color="auto" w:fill="FFFFFF"/>
        </w:rPr>
        <w:t xml:space="preserve"> una diversa classificazione. Si riporta</w:t>
      </w:r>
      <w:r w:rsidR="00846484" w:rsidRPr="0025241D">
        <w:rPr>
          <w:rFonts w:asciiTheme="minorHAnsi" w:eastAsia="Arial Unicode MS" w:hAnsiTheme="minorHAnsi"/>
          <w:bCs/>
          <w:sz w:val="22"/>
          <w:szCs w:val="24"/>
          <w:shd w:val="clear" w:color="auto" w:fill="FFFFFF"/>
        </w:rPr>
        <w:t>no</w:t>
      </w:r>
      <w:r w:rsidRPr="0025241D">
        <w:rPr>
          <w:rFonts w:asciiTheme="minorHAnsi" w:eastAsia="Arial Unicode MS" w:hAnsiTheme="minorHAnsi"/>
          <w:bCs/>
          <w:sz w:val="22"/>
          <w:szCs w:val="24"/>
          <w:shd w:val="clear" w:color="auto" w:fill="FFFFFF"/>
        </w:rPr>
        <w:t xml:space="preserve"> di seguito le classificazioni ritenute più significative. </w:t>
      </w:r>
    </w:p>
    <w:p w14:paraId="246DF66B" w14:textId="77777777" w:rsidR="00F8106C" w:rsidRPr="0025241D" w:rsidRDefault="00F8106C" w:rsidP="00F8106C">
      <w:pPr>
        <w:pStyle w:val="Corpodeltesto3"/>
        <w:tabs>
          <w:tab w:val="clear" w:pos="4253"/>
          <w:tab w:val="clear" w:pos="5103"/>
          <w:tab w:val="clear" w:pos="5387"/>
          <w:tab w:val="clear" w:pos="5500"/>
          <w:tab w:val="clear" w:pos="6804"/>
          <w:tab w:val="clear" w:pos="7201"/>
          <w:tab w:val="clear" w:pos="8392"/>
        </w:tabs>
        <w:spacing w:before="0" w:line="360" w:lineRule="auto"/>
        <w:ind w:left="425"/>
        <w:rPr>
          <w:rFonts w:asciiTheme="minorHAnsi" w:eastAsia="Arial Unicode MS" w:hAnsiTheme="minorHAnsi"/>
          <w:bCs/>
          <w:sz w:val="22"/>
          <w:szCs w:val="24"/>
          <w:shd w:val="clear" w:color="auto" w:fill="FFFFFF"/>
        </w:rPr>
      </w:pPr>
    </w:p>
    <w:p w14:paraId="35BA64CE" w14:textId="77777777" w:rsidR="003C2029" w:rsidRPr="0025241D" w:rsidRDefault="002472BF" w:rsidP="003C2029">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2"/>
        </w:rPr>
      </w:pPr>
      <w:r w:rsidRPr="0025241D">
        <w:rPr>
          <w:rFonts w:asciiTheme="minorHAnsi" w:hAnsiTheme="minorHAnsi" w:cs="Arial"/>
          <w:b/>
          <w:bCs/>
          <w:sz w:val="22"/>
        </w:rPr>
        <w:t xml:space="preserve"> </w:t>
      </w:r>
      <w:r w:rsidR="003C2029" w:rsidRPr="0025241D">
        <w:rPr>
          <w:rFonts w:asciiTheme="minorHAnsi" w:hAnsiTheme="minorHAnsi" w:cs="Arial"/>
          <w:b/>
          <w:bCs/>
          <w:sz w:val="22"/>
        </w:rPr>
        <w:t>Costi fissi organi politici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6"/>
        <w:gridCol w:w="1678"/>
        <w:gridCol w:w="1697"/>
        <w:gridCol w:w="1697"/>
        <w:gridCol w:w="1590"/>
      </w:tblGrid>
      <w:tr w:rsidR="0025241D" w:rsidRPr="0025241D" w14:paraId="18507703" w14:textId="77777777" w:rsidTr="00060B8E">
        <w:trPr>
          <w:trHeight w:val="960"/>
        </w:trPr>
        <w:tc>
          <w:tcPr>
            <w:tcW w:w="1593" w:type="pct"/>
            <w:shd w:val="clear" w:color="FFFFFF" w:fill="FFFFFF"/>
            <w:vAlign w:val="center"/>
            <w:hideMark/>
          </w:tcPr>
          <w:p w14:paraId="78E621A6" w14:textId="77777777" w:rsidR="00060B8E" w:rsidRPr="0025241D" w:rsidRDefault="00060B8E" w:rsidP="00060B8E">
            <w:pPr>
              <w:spacing w:after="0"/>
              <w:jc w:val="center"/>
              <w:rPr>
                <w:rFonts w:cs="Arial"/>
                <w:b/>
                <w:szCs w:val="20"/>
              </w:rPr>
            </w:pPr>
            <w:r w:rsidRPr="0025241D">
              <w:rPr>
                <w:rFonts w:cs="Arial"/>
                <w:b/>
                <w:szCs w:val="20"/>
              </w:rPr>
              <w:t>Aggregati di spesa</w:t>
            </w:r>
          </w:p>
        </w:tc>
        <w:tc>
          <w:tcPr>
            <w:tcW w:w="858" w:type="pct"/>
            <w:shd w:val="clear" w:color="FFFFFF" w:fill="FFFFFF"/>
            <w:vAlign w:val="center"/>
            <w:hideMark/>
          </w:tcPr>
          <w:p w14:paraId="2FA5E0F4" w14:textId="77777777" w:rsidR="00060B8E" w:rsidRPr="0025241D" w:rsidRDefault="00060B8E" w:rsidP="00060B8E">
            <w:pPr>
              <w:spacing w:after="0"/>
              <w:jc w:val="center"/>
              <w:rPr>
                <w:rFonts w:cs="Arial"/>
                <w:b/>
                <w:szCs w:val="20"/>
              </w:rPr>
            </w:pPr>
            <w:r w:rsidRPr="0025241D">
              <w:rPr>
                <w:rFonts w:cs="Arial"/>
                <w:b/>
                <w:szCs w:val="20"/>
              </w:rPr>
              <w:t>Titolo</w:t>
            </w:r>
          </w:p>
        </w:tc>
        <w:tc>
          <w:tcPr>
            <w:tcW w:w="868" w:type="pct"/>
            <w:shd w:val="clear" w:color="FFFFFF" w:fill="FFFFFF"/>
            <w:vAlign w:val="center"/>
            <w:hideMark/>
          </w:tcPr>
          <w:p w14:paraId="09B3D007" w14:textId="77777777" w:rsidR="00060B8E" w:rsidRPr="0025241D" w:rsidRDefault="00060B8E" w:rsidP="00060B8E">
            <w:pPr>
              <w:spacing w:after="0"/>
              <w:jc w:val="right"/>
              <w:rPr>
                <w:rFonts w:cs="Arial"/>
                <w:b/>
                <w:szCs w:val="20"/>
              </w:rPr>
            </w:pPr>
            <w:r w:rsidRPr="0025241D">
              <w:rPr>
                <w:rFonts w:cs="Arial"/>
                <w:b/>
                <w:szCs w:val="20"/>
              </w:rPr>
              <w:t>Previsione di competenza al 31.12.2023</w:t>
            </w:r>
          </w:p>
        </w:tc>
        <w:tc>
          <w:tcPr>
            <w:tcW w:w="868" w:type="pct"/>
            <w:shd w:val="clear" w:color="FFFFFF" w:fill="FFFFFF"/>
            <w:vAlign w:val="center"/>
            <w:hideMark/>
          </w:tcPr>
          <w:p w14:paraId="524058C9" w14:textId="77777777" w:rsidR="00060B8E" w:rsidRPr="0025241D" w:rsidRDefault="00060B8E" w:rsidP="00060B8E">
            <w:pPr>
              <w:spacing w:after="0"/>
              <w:jc w:val="right"/>
              <w:rPr>
                <w:rFonts w:cs="Arial"/>
                <w:b/>
                <w:szCs w:val="20"/>
              </w:rPr>
            </w:pPr>
            <w:r w:rsidRPr="0025241D">
              <w:rPr>
                <w:rFonts w:cs="Arial"/>
                <w:b/>
                <w:szCs w:val="20"/>
              </w:rPr>
              <w:t>Impegni al 31.12.2023</w:t>
            </w:r>
          </w:p>
        </w:tc>
        <w:tc>
          <w:tcPr>
            <w:tcW w:w="813" w:type="pct"/>
            <w:shd w:val="clear" w:color="FFFFFF" w:fill="FFFFFF"/>
            <w:vAlign w:val="center"/>
            <w:hideMark/>
          </w:tcPr>
          <w:p w14:paraId="099AF25C" w14:textId="77777777" w:rsidR="00060B8E" w:rsidRPr="0025241D" w:rsidRDefault="00060B8E" w:rsidP="00060B8E">
            <w:pPr>
              <w:spacing w:after="0"/>
              <w:jc w:val="right"/>
              <w:rPr>
                <w:rFonts w:cs="Arial"/>
                <w:b/>
                <w:szCs w:val="20"/>
              </w:rPr>
            </w:pPr>
            <w:r w:rsidRPr="0025241D">
              <w:rPr>
                <w:rFonts w:cs="Arial"/>
                <w:b/>
                <w:szCs w:val="20"/>
              </w:rPr>
              <w:t>Pagamenti in conto competenza al 31.12.2023</w:t>
            </w:r>
          </w:p>
        </w:tc>
      </w:tr>
      <w:tr w:rsidR="0025241D" w:rsidRPr="0025241D" w14:paraId="7B3915A7" w14:textId="77777777" w:rsidTr="00060B8E">
        <w:trPr>
          <w:trHeight w:val="264"/>
        </w:trPr>
        <w:tc>
          <w:tcPr>
            <w:tcW w:w="1593" w:type="pct"/>
            <w:shd w:val="clear" w:color="FFFFFF" w:fill="F8FBFC"/>
            <w:vAlign w:val="center"/>
            <w:hideMark/>
          </w:tcPr>
          <w:p w14:paraId="61F25B6B" w14:textId="0FFA32C2" w:rsidR="00060B8E" w:rsidRPr="0025241D" w:rsidRDefault="00060B8E" w:rsidP="00060B8E">
            <w:pPr>
              <w:spacing w:after="0"/>
              <w:jc w:val="center"/>
              <w:rPr>
                <w:rFonts w:cs="Arial"/>
                <w:szCs w:val="20"/>
              </w:rPr>
            </w:pPr>
            <w:r w:rsidRPr="0025241D">
              <w:rPr>
                <w:rFonts w:cs="Arial"/>
                <w:szCs w:val="20"/>
              </w:rPr>
              <w:t>Missioni Consiglieri</w:t>
            </w:r>
            <w:r w:rsidR="00D57D8B" w:rsidRPr="0025241D">
              <w:rPr>
                <w:rFonts w:cs="Arial"/>
                <w:szCs w:val="20"/>
              </w:rPr>
              <w:t xml:space="preserve"> estero</w:t>
            </w:r>
          </w:p>
        </w:tc>
        <w:tc>
          <w:tcPr>
            <w:tcW w:w="858" w:type="pct"/>
            <w:shd w:val="clear" w:color="FFFFFF" w:fill="F8FBFC"/>
            <w:vAlign w:val="center"/>
            <w:hideMark/>
          </w:tcPr>
          <w:p w14:paraId="29AA13F4"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7CCC49AF" w14:textId="77777777" w:rsidR="00060B8E" w:rsidRPr="0025241D" w:rsidRDefault="00060B8E" w:rsidP="00060B8E">
            <w:pPr>
              <w:spacing w:after="0"/>
              <w:jc w:val="right"/>
              <w:rPr>
                <w:rFonts w:cs="Arial"/>
                <w:szCs w:val="20"/>
              </w:rPr>
            </w:pPr>
            <w:r w:rsidRPr="0025241D">
              <w:rPr>
                <w:rFonts w:cs="Arial"/>
                <w:szCs w:val="20"/>
              </w:rPr>
              <w:t>46.238,93</w:t>
            </w:r>
          </w:p>
        </w:tc>
        <w:tc>
          <w:tcPr>
            <w:tcW w:w="868" w:type="pct"/>
            <w:shd w:val="clear" w:color="FFFFFF" w:fill="F8FBFC"/>
            <w:vAlign w:val="center"/>
            <w:hideMark/>
          </w:tcPr>
          <w:p w14:paraId="4433BACE" w14:textId="77777777" w:rsidR="00060B8E" w:rsidRPr="0025241D" w:rsidRDefault="00060B8E" w:rsidP="00060B8E">
            <w:pPr>
              <w:spacing w:after="0"/>
              <w:jc w:val="right"/>
              <w:rPr>
                <w:rFonts w:cs="Arial"/>
                <w:szCs w:val="20"/>
              </w:rPr>
            </w:pPr>
            <w:r w:rsidRPr="0025241D">
              <w:rPr>
                <w:rFonts w:cs="Arial"/>
                <w:szCs w:val="20"/>
              </w:rPr>
              <w:t>35.801,53</w:t>
            </w:r>
          </w:p>
        </w:tc>
        <w:tc>
          <w:tcPr>
            <w:tcW w:w="813" w:type="pct"/>
            <w:shd w:val="clear" w:color="FFFFFF" w:fill="F8FBFC"/>
            <w:vAlign w:val="center"/>
            <w:hideMark/>
          </w:tcPr>
          <w:p w14:paraId="0F9250F9" w14:textId="77777777" w:rsidR="00060B8E" w:rsidRPr="0025241D" w:rsidRDefault="00060B8E" w:rsidP="00060B8E">
            <w:pPr>
              <w:spacing w:after="0"/>
              <w:jc w:val="right"/>
              <w:rPr>
                <w:rFonts w:cs="Arial"/>
                <w:szCs w:val="20"/>
              </w:rPr>
            </w:pPr>
            <w:r w:rsidRPr="0025241D">
              <w:rPr>
                <w:rFonts w:cs="Arial"/>
                <w:szCs w:val="20"/>
              </w:rPr>
              <w:t>24.506,69</w:t>
            </w:r>
          </w:p>
        </w:tc>
      </w:tr>
      <w:tr w:rsidR="0025241D" w:rsidRPr="0025241D" w14:paraId="79414581" w14:textId="77777777" w:rsidTr="00060B8E">
        <w:trPr>
          <w:trHeight w:val="264"/>
        </w:trPr>
        <w:tc>
          <w:tcPr>
            <w:tcW w:w="1593" w:type="pct"/>
            <w:shd w:val="clear" w:color="FFFFFF" w:fill="FFFFFF"/>
            <w:vAlign w:val="center"/>
            <w:hideMark/>
          </w:tcPr>
          <w:p w14:paraId="5800A685" w14:textId="4FF9E500" w:rsidR="00060B8E" w:rsidRPr="0025241D" w:rsidRDefault="00060B8E" w:rsidP="00060B8E">
            <w:pPr>
              <w:spacing w:after="0"/>
              <w:jc w:val="center"/>
              <w:rPr>
                <w:rFonts w:cs="Arial"/>
                <w:szCs w:val="20"/>
              </w:rPr>
            </w:pPr>
            <w:r w:rsidRPr="0025241D">
              <w:rPr>
                <w:rFonts w:cs="Arial"/>
                <w:szCs w:val="20"/>
              </w:rPr>
              <w:t>Missioni Consiglieri</w:t>
            </w:r>
            <w:r w:rsidR="00D57D8B" w:rsidRPr="0025241D">
              <w:rPr>
                <w:rFonts w:cs="Arial"/>
                <w:szCs w:val="20"/>
              </w:rPr>
              <w:t xml:space="preserve"> italia</w:t>
            </w:r>
          </w:p>
        </w:tc>
        <w:tc>
          <w:tcPr>
            <w:tcW w:w="858" w:type="pct"/>
            <w:shd w:val="clear" w:color="FFFFFF" w:fill="FFFFFF"/>
            <w:vAlign w:val="center"/>
            <w:hideMark/>
          </w:tcPr>
          <w:p w14:paraId="2C012A17"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43B86BCD" w14:textId="77777777" w:rsidR="00060B8E" w:rsidRPr="0025241D" w:rsidRDefault="00060B8E" w:rsidP="00060B8E">
            <w:pPr>
              <w:spacing w:after="0"/>
              <w:jc w:val="right"/>
              <w:rPr>
                <w:rFonts w:cs="Arial"/>
                <w:szCs w:val="20"/>
              </w:rPr>
            </w:pPr>
            <w:r w:rsidRPr="0025241D">
              <w:rPr>
                <w:rFonts w:cs="Arial"/>
                <w:szCs w:val="20"/>
              </w:rPr>
              <w:t>6.000,00</w:t>
            </w:r>
          </w:p>
        </w:tc>
        <w:tc>
          <w:tcPr>
            <w:tcW w:w="868" w:type="pct"/>
            <w:shd w:val="clear" w:color="FFFFFF" w:fill="FFFFFF"/>
            <w:vAlign w:val="center"/>
            <w:hideMark/>
          </w:tcPr>
          <w:p w14:paraId="150C8133" w14:textId="77777777" w:rsidR="00060B8E" w:rsidRPr="0025241D" w:rsidRDefault="00060B8E" w:rsidP="00060B8E">
            <w:pPr>
              <w:spacing w:after="0"/>
              <w:jc w:val="right"/>
              <w:rPr>
                <w:rFonts w:cs="Arial"/>
                <w:szCs w:val="20"/>
              </w:rPr>
            </w:pPr>
            <w:r w:rsidRPr="0025241D">
              <w:rPr>
                <w:rFonts w:cs="Arial"/>
                <w:szCs w:val="20"/>
              </w:rPr>
              <w:t>3.061,75</w:t>
            </w:r>
          </w:p>
        </w:tc>
        <w:tc>
          <w:tcPr>
            <w:tcW w:w="813" w:type="pct"/>
            <w:shd w:val="clear" w:color="FFFFFF" w:fill="FFFFFF"/>
            <w:vAlign w:val="center"/>
            <w:hideMark/>
          </w:tcPr>
          <w:p w14:paraId="1BC54052" w14:textId="77777777" w:rsidR="00060B8E" w:rsidRPr="0025241D" w:rsidRDefault="00060B8E" w:rsidP="00060B8E">
            <w:pPr>
              <w:spacing w:after="0"/>
              <w:jc w:val="right"/>
              <w:rPr>
                <w:rFonts w:cs="Arial"/>
                <w:szCs w:val="20"/>
              </w:rPr>
            </w:pPr>
            <w:r w:rsidRPr="0025241D">
              <w:rPr>
                <w:rFonts w:cs="Arial"/>
                <w:szCs w:val="20"/>
              </w:rPr>
              <w:t>2.905,07</w:t>
            </w:r>
          </w:p>
        </w:tc>
      </w:tr>
      <w:tr w:rsidR="0025241D" w:rsidRPr="0025241D" w14:paraId="6C37D4E0" w14:textId="77777777" w:rsidTr="00060B8E">
        <w:trPr>
          <w:trHeight w:val="264"/>
        </w:trPr>
        <w:tc>
          <w:tcPr>
            <w:tcW w:w="1593" w:type="pct"/>
            <w:shd w:val="clear" w:color="FFFFFF" w:fill="F8FBFC"/>
            <w:vAlign w:val="center"/>
            <w:hideMark/>
          </w:tcPr>
          <w:p w14:paraId="58145D26" w14:textId="77777777" w:rsidR="00060B8E" w:rsidRPr="0025241D" w:rsidRDefault="00060B8E" w:rsidP="00060B8E">
            <w:pPr>
              <w:spacing w:after="0"/>
              <w:jc w:val="center"/>
              <w:rPr>
                <w:rFonts w:cs="Arial"/>
                <w:szCs w:val="20"/>
              </w:rPr>
            </w:pPr>
            <w:r w:rsidRPr="0025241D">
              <w:rPr>
                <w:rFonts w:cs="Arial"/>
                <w:szCs w:val="20"/>
              </w:rPr>
              <w:t>Indennità di fine mandato</w:t>
            </w:r>
          </w:p>
        </w:tc>
        <w:tc>
          <w:tcPr>
            <w:tcW w:w="858" w:type="pct"/>
            <w:shd w:val="clear" w:color="FFFFFF" w:fill="F8FBFC"/>
            <w:vAlign w:val="center"/>
            <w:hideMark/>
          </w:tcPr>
          <w:p w14:paraId="20465B3D"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4627043C" w14:textId="77777777" w:rsidR="00060B8E" w:rsidRPr="0025241D" w:rsidRDefault="00060B8E" w:rsidP="00060B8E">
            <w:pPr>
              <w:spacing w:after="0"/>
              <w:jc w:val="right"/>
              <w:rPr>
                <w:rFonts w:cs="Arial"/>
                <w:szCs w:val="20"/>
              </w:rPr>
            </w:pPr>
            <w:r w:rsidRPr="0025241D">
              <w:rPr>
                <w:rFonts w:cs="Arial"/>
                <w:szCs w:val="20"/>
              </w:rPr>
              <w:t>46.205,02</w:t>
            </w:r>
          </w:p>
        </w:tc>
        <w:tc>
          <w:tcPr>
            <w:tcW w:w="868" w:type="pct"/>
            <w:shd w:val="clear" w:color="FFFFFF" w:fill="F8FBFC"/>
            <w:vAlign w:val="center"/>
            <w:hideMark/>
          </w:tcPr>
          <w:p w14:paraId="61DA39CD" w14:textId="77777777" w:rsidR="00060B8E" w:rsidRPr="0025241D" w:rsidRDefault="00060B8E" w:rsidP="00060B8E">
            <w:pPr>
              <w:spacing w:after="0"/>
              <w:jc w:val="right"/>
              <w:rPr>
                <w:rFonts w:cs="Arial"/>
                <w:szCs w:val="20"/>
              </w:rPr>
            </w:pPr>
            <w:r w:rsidRPr="0025241D">
              <w:rPr>
                <w:rFonts w:cs="Arial"/>
                <w:szCs w:val="20"/>
              </w:rPr>
              <w:t>46.205,02</w:t>
            </w:r>
          </w:p>
        </w:tc>
        <w:tc>
          <w:tcPr>
            <w:tcW w:w="813" w:type="pct"/>
            <w:shd w:val="clear" w:color="FFFFFF" w:fill="F8FBFC"/>
            <w:vAlign w:val="center"/>
            <w:hideMark/>
          </w:tcPr>
          <w:p w14:paraId="0BE85CAB" w14:textId="77777777" w:rsidR="00060B8E" w:rsidRPr="0025241D" w:rsidRDefault="00060B8E" w:rsidP="00060B8E">
            <w:pPr>
              <w:spacing w:after="0"/>
              <w:jc w:val="right"/>
              <w:rPr>
                <w:rFonts w:cs="Arial"/>
                <w:szCs w:val="20"/>
              </w:rPr>
            </w:pPr>
            <w:r w:rsidRPr="0025241D">
              <w:rPr>
                <w:rFonts w:cs="Arial"/>
                <w:szCs w:val="20"/>
              </w:rPr>
              <w:t>46.205,02</w:t>
            </w:r>
          </w:p>
        </w:tc>
      </w:tr>
      <w:tr w:rsidR="0025241D" w:rsidRPr="0025241D" w14:paraId="17B4E8CB" w14:textId="77777777" w:rsidTr="00060B8E">
        <w:trPr>
          <w:trHeight w:val="264"/>
        </w:trPr>
        <w:tc>
          <w:tcPr>
            <w:tcW w:w="1593" w:type="pct"/>
            <w:shd w:val="clear" w:color="FFFFFF" w:fill="FFFFFF"/>
            <w:vAlign w:val="center"/>
            <w:hideMark/>
          </w:tcPr>
          <w:p w14:paraId="34EE7D87" w14:textId="77777777" w:rsidR="00060B8E" w:rsidRPr="0025241D" w:rsidRDefault="00060B8E" w:rsidP="00060B8E">
            <w:pPr>
              <w:spacing w:after="0"/>
              <w:jc w:val="center"/>
              <w:rPr>
                <w:rFonts w:cs="Arial"/>
                <w:szCs w:val="20"/>
              </w:rPr>
            </w:pPr>
            <w:r w:rsidRPr="0025241D">
              <w:rPr>
                <w:rFonts w:cs="Arial"/>
                <w:szCs w:val="20"/>
              </w:rPr>
              <w:t>Irap su indennità di fine mandato</w:t>
            </w:r>
          </w:p>
        </w:tc>
        <w:tc>
          <w:tcPr>
            <w:tcW w:w="858" w:type="pct"/>
            <w:shd w:val="clear" w:color="FFFFFF" w:fill="FFFFFF"/>
            <w:vAlign w:val="center"/>
            <w:hideMark/>
          </w:tcPr>
          <w:p w14:paraId="3C526A1A"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40BD3AEA" w14:textId="77777777" w:rsidR="00060B8E" w:rsidRPr="0025241D" w:rsidRDefault="00060B8E" w:rsidP="00060B8E">
            <w:pPr>
              <w:spacing w:after="0"/>
              <w:jc w:val="right"/>
              <w:rPr>
                <w:rFonts w:cs="Arial"/>
                <w:szCs w:val="20"/>
              </w:rPr>
            </w:pPr>
            <w:r w:rsidRPr="0025241D">
              <w:rPr>
                <w:rFonts w:cs="Arial"/>
                <w:szCs w:val="20"/>
              </w:rPr>
              <w:t>1.405,03</w:t>
            </w:r>
          </w:p>
        </w:tc>
        <w:tc>
          <w:tcPr>
            <w:tcW w:w="868" w:type="pct"/>
            <w:shd w:val="clear" w:color="FFFFFF" w:fill="FFFFFF"/>
            <w:vAlign w:val="center"/>
            <w:hideMark/>
          </w:tcPr>
          <w:p w14:paraId="368A0A2F" w14:textId="77777777" w:rsidR="00060B8E" w:rsidRPr="0025241D" w:rsidRDefault="00060B8E" w:rsidP="00060B8E">
            <w:pPr>
              <w:spacing w:after="0"/>
              <w:jc w:val="right"/>
              <w:rPr>
                <w:rFonts w:cs="Arial"/>
                <w:szCs w:val="20"/>
              </w:rPr>
            </w:pPr>
            <w:r w:rsidRPr="0025241D">
              <w:rPr>
                <w:rFonts w:cs="Arial"/>
                <w:szCs w:val="20"/>
              </w:rPr>
              <w:t>1.405,03</w:t>
            </w:r>
          </w:p>
        </w:tc>
        <w:tc>
          <w:tcPr>
            <w:tcW w:w="813" w:type="pct"/>
            <w:shd w:val="clear" w:color="FFFFFF" w:fill="FFFFFF"/>
            <w:vAlign w:val="center"/>
            <w:hideMark/>
          </w:tcPr>
          <w:p w14:paraId="68B58B7B" w14:textId="77777777" w:rsidR="00060B8E" w:rsidRPr="0025241D" w:rsidRDefault="00060B8E" w:rsidP="00060B8E">
            <w:pPr>
              <w:spacing w:after="0"/>
              <w:jc w:val="right"/>
              <w:rPr>
                <w:rFonts w:cs="Arial"/>
                <w:szCs w:val="20"/>
              </w:rPr>
            </w:pPr>
            <w:r w:rsidRPr="0025241D">
              <w:rPr>
                <w:rFonts w:cs="Arial"/>
                <w:szCs w:val="20"/>
              </w:rPr>
              <w:t>1.405,03</w:t>
            </w:r>
          </w:p>
        </w:tc>
      </w:tr>
      <w:tr w:rsidR="0025241D" w:rsidRPr="0025241D" w14:paraId="473588DB" w14:textId="77777777" w:rsidTr="00060B8E">
        <w:trPr>
          <w:trHeight w:val="264"/>
        </w:trPr>
        <w:tc>
          <w:tcPr>
            <w:tcW w:w="1593" w:type="pct"/>
            <w:shd w:val="clear" w:color="FFFFFF" w:fill="F8FBFC"/>
            <w:vAlign w:val="center"/>
            <w:hideMark/>
          </w:tcPr>
          <w:p w14:paraId="125377EF" w14:textId="77777777" w:rsidR="00060B8E" w:rsidRPr="0025241D" w:rsidRDefault="00060B8E" w:rsidP="00060B8E">
            <w:pPr>
              <w:spacing w:after="0"/>
              <w:jc w:val="center"/>
              <w:rPr>
                <w:rFonts w:cs="Arial"/>
                <w:szCs w:val="20"/>
              </w:rPr>
            </w:pPr>
            <w:r w:rsidRPr="0025241D">
              <w:rPr>
                <w:rFonts w:cs="Arial"/>
                <w:szCs w:val="20"/>
              </w:rPr>
              <w:t>Assegni vitalizi</w:t>
            </w:r>
          </w:p>
        </w:tc>
        <w:tc>
          <w:tcPr>
            <w:tcW w:w="858" w:type="pct"/>
            <w:shd w:val="clear" w:color="FFFFFF" w:fill="F8FBFC"/>
            <w:vAlign w:val="center"/>
            <w:hideMark/>
          </w:tcPr>
          <w:p w14:paraId="272CCA8B"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7C62EB3E" w14:textId="77777777" w:rsidR="00060B8E" w:rsidRPr="0025241D" w:rsidRDefault="00060B8E" w:rsidP="00060B8E">
            <w:pPr>
              <w:spacing w:after="0"/>
              <w:jc w:val="right"/>
              <w:rPr>
                <w:rFonts w:cs="Arial"/>
                <w:szCs w:val="20"/>
              </w:rPr>
            </w:pPr>
            <w:r w:rsidRPr="0025241D">
              <w:rPr>
                <w:rFonts w:cs="Arial"/>
                <w:szCs w:val="20"/>
              </w:rPr>
              <w:t>5.446.000,00</w:t>
            </w:r>
          </w:p>
        </w:tc>
        <w:tc>
          <w:tcPr>
            <w:tcW w:w="868" w:type="pct"/>
            <w:shd w:val="clear" w:color="FFFFFF" w:fill="F8FBFC"/>
            <w:vAlign w:val="center"/>
            <w:hideMark/>
          </w:tcPr>
          <w:p w14:paraId="79E7A4ED" w14:textId="77777777" w:rsidR="00060B8E" w:rsidRPr="0025241D" w:rsidRDefault="00060B8E" w:rsidP="00060B8E">
            <w:pPr>
              <w:spacing w:after="0"/>
              <w:jc w:val="right"/>
              <w:rPr>
                <w:rFonts w:cs="Arial"/>
                <w:szCs w:val="20"/>
              </w:rPr>
            </w:pPr>
            <w:r w:rsidRPr="0025241D">
              <w:rPr>
                <w:rFonts w:cs="Arial"/>
                <w:szCs w:val="20"/>
              </w:rPr>
              <w:t>5.391.867,91</w:t>
            </w:r>
          </w:p>
        </w:tc>
        <w:tc>
          <w:tcPr>
            <w:tcW w:w="813" w:type="pct"/>
            <w:shd w:val="clear" w:color="FFFFFF" w:fill="F8FBFC"/>
            <w:vAlign w:val="center"/>
            <w:hideMark/>
          </w:tcPr>
          <w:p w14:paraId="46AF1E98" w14:textId="77777777" w:rsidR="00060B8E" w:rsidRPr="0025241D" w:rsidRDefault="00060B8E" w:rsidP="00060B8E">
            <w:pPr>
              <w:spacing w:after="0"/>
              <w:jc w:val="right"/>
              <w:rPr>
                <w:rFonts w:cs="Arial"/>
                <w:szCs w:val="20"/>
              </w:rPr>
            </w:pPr>
            <w:r w:rsidRPr="0025241D">
              <w:rPr>
                <w:rFonts w:cs="Arial"/>
                <w:szCs w:val="20"/>
              </w:rPr>
              <w:t>5.391.867,91</w:t>
            </w:r>
          </w:p>
        </w:tc>
      </w:tr>
      <w:tr w:rsidR="0025241D" w:rsidRPr="0025241D" w14:paraId="49D2BC9F" w14:textId="77777777" w:rsidTr="00060B8E">
        <w:trPr>
          <w:trHeight w:val="264"/>
        </w:trPr>
        <w:tc>
          <w:tcPr>
            <w:tcW w:w="1593" w:type="pct"/>
            <w:shd w:val="clear" w:color="FFFFFF" w:fill="FFFFFF"/>
            <w:vAlign w:val="center"/>
            <w:hideMark/>
          </w:tcPr>
          <w:p w14:paraId="6BD01904" w14:textId="77777777" w:rsidR="00060B8E" w:rsidRPr="0025241D" w:rsidRDefault="00060B8E" w:rsidP="00060B8E">
            <w:pPr>
              <w:spacing w:after="0"/>
              <w:jc w:val="center"/>
              <w:rPr>
                <w:rFonts w:cs="Arial"/>
                <w:szCs w:val="20"/>
              </w:rPr>
            </w:pPr>
            <w:r w:rsidRPr="0025241D">
              <w:rPr>
                <w:rFonts w:cs="Arial"/>
                <w:szCs w:val="20"/>
              </w:rPr>
              <w:t>Assegni vitalizi - oneri irap</w:t>
            </w:r>
          </w:p>
        </w:tc>
        <w:tc>
          <w:tcPr>
            <w:tcW w:w="858" w:type="pct"/>
            <w:shd w:val="clear" w:color="FFFFFF" w:fill="FFFFFF"/>
            <w:vAlign w:val="center"/>
            <w:hideMark/>
          </w:tcPr>
          <w:p w14:paraId="295C9807"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60411BD5" w14:textId="77777777" w:rsidR="00060B8E" w:rsidRPr="0025241D" w:rsidRDefault="00060B8E" w:rsidP="00060B8E">
            <w:pPr>
              <w:spacing w:after="0"/>
              <w:jc w:val="right"/>
              <w:rPr>
                <w:rFonts w:cs="Arial"/>
                <w:szCs w:val="20"/>
              </w:rPr>
            </w:pPr>
            <w:r w:rsidRPr="0025241D">
              <w:rPr>
                <w:rFonts w:cs="Arial"/>
                <w:szCs w:val="20"/>
              </w:rPr>
              <w:t>465.000,00</w:t>
            </w:r>
          </w:p>
        </w:tc>
        <w:tc>
          <w:tcPr>
            <w:tcW w:w="868" w:type="pct"/>
            <w:shd w:val="clear" w:color="FFFFFF" w:fill="FFFFFF"/>
            <w:vAlign w:val="center"/>
            <w:hideMark/>
          </w:tcPr>
          <w:p w14:paraId="3CD5ABAC" w14:textId="77777777" w:rsidR="00060B8E" w:rsidRPr="0025241D" w:rsidRDefault="00060B8E" w:rsidP="00060B8E">
            <w:pPr>
              <w:spacing w:after="0"/>
              <w:jc w:val="right"/>
              <w:rPr>
                <w:rFonts w:cs="Arial"/>
                <w:szCs w:val="20"/>
              </w:rPr>
            </w:pPr>
            <w:r w:rsidRPr="0025241D">
              <w:rPr>
                <w:rFonts w:cs="Arial"/>
                <w:szCs w:val="20"/>
              </w:rPr>
              <w:t>457.195,52</w:t>
            </w:r>
          </w:p>
        </w:tc>
        <w:tc>
          <w:tcPr>
            <w:tcW w:w="813" w:type="pct"/>
            <w:shd w:val="clear" w:color="FFFFFF" w:fill="FFFFFF"/>
            <w:vAlign w:val="center"/>
            <w:hideMark/>
          </w:tcPr>
          <w:p w14:paraId="6C27B189" w14:textId="77777777" w:rsidR="00060B8E" w:rsidRPr="0025241D" w:rsidRDefault="00060B8E" w:rsidP="00060B8E">
            <w:pPr>
              <w:spacing w:after="0"/>
              <w:jc w:val="right"/>
              <w:rPr>
                <w:rFonts w:cs="Arial"/>
                <w:szCs w:val="20"/>
              </w:rPr>
            </w:pPr>
            <w:r w:rsidRPr="0025241D">
              <w:rPr>
                <w:rFonts w:cs="Arial"/>
                <w:szCs w:val="20"/>
              </w:rPr>
              <w:t>457.195,52</w:t>
            </w:r>
          </w:p>
        </w:tc>
      </w:tr>
      <w:tr w:rsidR="0025241D" w:rsidRPr="0025241D" w14:paraId="0F45B82E" w14:textId="77777777" w:rsidTr="00060B8E">
        <w:trPr>
          <w:trHeight w:val="264"/>
        </w:trPr>
        <w:tc>
          <w:tcPr>
            <w:tcW w:w="1593" w:type="pct"/>
            <w:shd w:val="clear" w:color="FFFFFF" w:fill="F8FBFC"/>
            <w:vAlign w:val="center"/>
            <w:hideMark/>
          </w:tcPr>
          <w:p w14:paraId="349AF050" w14:textId="77777777" w:rsidR="00060B8E" w:rsidRPr="0025241D" w:rsidRDefault="00060B8E" w:rsidP="00060B8E">
            <w:pPr>
              <w:spacing w:after="0"/>
              <w:jc w:val="center"/>
              <w:rPr>
                <w:rFonts w:cs="Arial"/>
                <w:szCs w:val="20"/>
              </w:rPr>
            </w:pPr>
            <w:r w:rsidRPr="0025241D">
              <w:rPr>
                <w:rFonts w:cs="Arial"/>
                <w:szCs w:val="20"/>
              </w:rPr>
              <w:t>Finanziamento gruppi</w:t>
            </w:r>
          </w:p>
        </w:tc>
        <w:tc>
          <w:tcPr>
            <w:tcW w:w="858" w:type="pct"/>
            <w:shd w:val="clear" w:color="FFFFFF" w:fill="F8FBFC"/>
            <w:vAlign w:val="center"/>
            <w:hideMark/>
          </w:tcPr>
          <w:p w14:paraId="3701EAA8"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5F93EE58" w14:textId="77777777" w:rsidR="00060B8E" w:rsidRPr="0025241D" w:rsidRDefault="00060B8E" w:rsidP="00060B8E">
            <w:pPr>
              <w:spacing w:after="0"/>
              <w:jc w:val="right"/>
              <w:rPr>
                <w:rFonts w:cs="Arial"/>
                <w:szCs w:val="20"/>
              </w:rPr>
            </w:pPr>
            <w:r w:rsidRPr="0025241D">
              <w:rPr>
                <w:rFonts w:cs="Arial"/>
                <w:szCs w:val="20"/>
              </w:rPr>
              <w:t>206.666,68</w:t>
            </w:r>
          </w:p>
        </w:tc>
        <w:tc>
          <w:tcPr>
            <w:tcW w:w="868" w:type="pct"/>
            <w:shd w:val="clear" w:color="FFFFFF" w:fill="F8FBFC"/>
            <w:vAlign w:val="center"/>
            <w:hideMark/>
          </w:tcPr>
          <w:p w14:paraId="492B9277" w14:textId="77777777" w:rsidR="00060B8E" w:rsidRPr="0025241D" w:rsidRDefault="00060B8E" w:rsidP="00060B8E">
            <w:pPr>
              <w:spacing w:after="0"/>
              <w:jc w:val="right"/>
              <w:rPr>
                <w:rFonts w:cs="Arial"/>
                <w:szCs w:val="20"/>
              </w:rPr>
            </w:pPr>
            <w:r w:rsidRPr="0025241D">
              <w:rPr>
                <w:rFonts w:cs="Arial"/>
                <w:szCs w:val="20"/>
              </w:rPr>
              <w:t>204.166,68</w:t>
            </w:r>
          </w:p>
        </w:tc>
        <w:tc>
          <w:tcPr>
            <w:tcW w:w="813" w:type="pct"/>
            <w:shd w:val="clear" w:color="FFFFFF" w:fill="F8FBFC"/>
            <w:vAlign w:val="center"/>
            <w:hideMark/>
          </w:tcPr>
          <w:p w14:paraId="279EB9AC" w14:textId="77777777" w:rsidR="00060B8E" w:rsidRPr="0025241D" w:rsidRDefault="00060B8E" w:rsidP="00060B8E">
            <w:pPr>
              <w:spacing w:after="0"/>
              <w:jc w:val="right"/>
              <w:rPr>
                <w:rFonts w:cs="Arial"/>
                <w:szCs w:val="20"/>
              </w:rPr>
            </w:pPr>
            <w:r w:rsidRPr="0025241D">
              <w:rPr>
                <w:rFonts w:cs="Arial"/>
                <w:szCs w:val="20"/>
              </w:rPr>
              <w:t>204.166,68</w:t>
            </w:r>
          </w:p>
        </w:tc>
      </w:tr>
      <w:tr w:rsidR="0025241D" w:rsidRPr="0025241D" w14:paraId="77C65F8C" w14:textId="77777777" w:rsidTr="00060B8E">
        <w:trPr>
          <w:trHeight w:val="684"/>
        </w:trPr>
        <w:tc>
          <w:tcPr>
            <w:tcW w:w="1593" w:type="pct"/>
            <w:shd w:val="clear" w:color="FFFFFF" w:fill="F8FBFC"/>
            <w:vAlign w:val="center"/>
            <w:hideMark/>
          </w:tcPr>
          <w:p w14:paraId="00B77523" w14:textId="77777777" w:rsidR="00060B8E" w:rsidRPr="0025241D" w:rsidRDefault="00060B8E" w:rsidP="00060B8E">
            <w:pPr>
              <w:spacing w:after="0"/>
              <w:jc w:val="center"/>
              <w:rPr>
                <w:rFonts w:cs="Arial"/>
                <w:szCs w:val="20"/>
              </w:rPr>
            </w:pPr>
            <w:r w:rsidRPr="0025241D">
              <w:rPr>
                <w:rFonts w:cs="Arial"/>
                <w:szCs w:val="20"/>
              </w:rPr>
              <w:t>Rimborso alla sezione regionale di controllo della corte dei conti per la regione toscana</w:t>
            </w:r>
          </w:p>
        </w:tc>
        <w:tc>
          <w:tcPr>
            <w:tcW w:w="858" w:type="pct"/>
            <w:shd w:val="clear" w:color="FFFFFF" w:fill="F8FBFC"/>
            <w:vAlign w:val="center"/>
            <w:hideMark/>
          </w:tcPr>
          <w:p w14:paraId="19156A94"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65A65F58" w14:textId="77777777" w:rsidR="00060B8E" w:rsidRPr="0025241D" w:rsidRDefault="00060B8E" w:rsidP="00060B8E">
            <w:pPr>
              <w:spacing w:after="0"/>
              <w:jc w:val="right"/>
              <w:rPr>
                <w:rFonts w:cs="Arial"/>
                <w:szCs w:val="20"/>
              </w:rPr>
            </w:pPr>
            <w:r w:rsidRPr="0025241D">
              <w:rPr>
                <w:rFonts w:cs="Arial"/>
                <w:szCs w:val="20"/>
              </w:rPr>
              <w:t>16.254,04</w:t>
            </w:r>
          </w:p>
        </w:tc>
        <w:tc>
          <w:tcPr>
            <w:tcW w:w="868" w:type="pct"/>
            <w:shd w:val="clear" w:color="FFFFFF" w:fill="F8FBFC"/>
            <w:vAlign w:val="center"/>
            <w:hideMark/>
          </w:tcPr>
          <w:p w14:paraId="3AA4A56C" w14:textId="77777777" w:rsidR="00060B8E" w:rsidRPr="0025241D" w:rsidRDefault="00060B8E" w:rsidP="00060B8E">
            <w:pPr>
              <w:spacing w:after="0"/>
              <w:jc w:val="right"/>
              <w:rPr>
                <w:rFonts w:cs="Arial"/>
                <w:szCs w:val="20"/>
              </w:rPr>
            </w:pPr>
            <w:r w:rsidRPr="0025241D">
              <w:rPr>
                <w:rFonts w:cs="Arial"/>
                <w:szCs w:val="20"/>
              </w:rPr>
              <w:t>0,00</w:t>
            </w:r>
          </w:p>
        </w:tc>
        <w:tc>
          <w:tcPr>
            <w:tcW w:w="813" w:type="pct"/>
            <w:shd w:val="clear" w:color="FFFFFF" w:fill="F8FBFC"/>
            <w:vAlign w:val="center"/>
            <w:hideMark/>
          </w:tcPr>
          <w:p w14:paraId="596AF859" w14:textId="01B2B9BF" w:rsidR="00060B8E" w:rsidRPr="0025241D" w:rsidRDefault="00060B8E" w:rsidP="00060B8E">
            <w:pPr>
              <w:spacing w:after="0"/>
              <w:jc w:val="right"/>
              <w:rPr>
                <w:rFonts w:cs="Arial"/>
                <w:szCs w:val="20"/>
              </w:rPr>
            </w:pPr>
            <w:r w:rsidRPr="0025241D">
              <w:rPr>
                <w:rFonts w:cs="Arial"/>
                <w:szCs w:val="20"/>
              </w:rPr>
              <w:t>0,00 </w:t>
            </w:r>
          </w:p>
        </w:tc>
      </w:tr>
      <w:tr w:rsidR="0025241D" w:rsidRPr="0025241D" w14:paraId="163BB379" w14:textId="77777777" w:rsidTr="00060B8E">
        <w:trPr>
          <w:trHeight w:val="456"/>
        </w:trPr>
        <w:tc>
          <w:tcPr>
            <w:tcW w:w="1593" w:type="pct"/>
            <w:shd w:val="clear" w:color="FFFFFF" w:fill="F8FBFC"/>
            <w:vAlign w:val="center"/>
            <w:hideMark/>
          </w:tcPr>
          <w:p w14:paraId="104C694F" w14:textId="77777777" w:rsidR="00060B8E" w:rsidRPr="0025241D" w:rsidRDefault="00060B8E" w:rsidP="00060B8E">
            <w:pPr>
              <w:spacing w:after="0"/>
              <w:jc w:val="center"/>
              <w:rPr>
                <w:rFonts w:cs="Arial"/>
                <w:szCs w:val="20"/>
              </w:rPr>
            </w:pPr>
            <w:r w:rsidRPr="0025241D">
              <w:rPr>
                <w:rFonts w:cs="Arial"/>
                <w:szCs w:val="20"/>
              </w:rPr>
              <w:t>Trattamento economico Consiglieri/Assessori</w:t>
            </w:r>
          </w:p>
        </w:tc>
        <w:tc>
          <w:tcPr>
            <w:tcW w:w="858" w:type="pct"/>
            <w:shd w:val="clear" w:color="FFFFFF" w:fill="F8FBFC"/>
            <w:vAlign w:val="center"/>
            <w:hideMark/>
          </w:tcPr>
          <w:p w14:paraId="5E70C175"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shd w:val="clear" w:color="FFFFFF" w:fill="FFFFFF"/>
            <w:vAlign w:val="center"/>
            <w:hideMark/>
          </w:tcPr>
          <w:p w14:paraId="26BA8377" w14:textId="77777777" w:rsidR="00060B8E" w:rsidRPr="0025241D" w:rsidRDefault="00060B8E" w:rsidP="00060B8E">
            <w:pPr>
              <w:spacing w:after="0"/>
              <w:jc w:val="right"/>
              <w:rPr>
                <w:rFonts w:cs="Arial"/>
                <w:szCs w:val="20"/>
              </w:rPr>
            </w:pPr>
            <w:r w:rsidRPr="0025241D">
              <w:rPr>
                <w:rFonts w:cs="Arial"/>
                <w:szCs w:val="20"/>
              </w:rPr>
              <w:t>6.607.547,48</w:t>
            </w:r>
          </w:p>
        </w:tc>
        <w:tc>
          <w:tcPr>
            <w:tcW w:w="868" w:type="pct"/>
            <w:shd w:val="clear" w:color="FFFFFF" w:fill="F8FBFC"/>
            <w:vAlign w:val="center"/>
            <w:hideMark/>
          </w:tcPr>
          <w:p w14:paraId="5C523D87" w14:textId="77777777" w:rsidR="00060B8E" w:rsidRPr="0025241D" w:rsidRDefault="00060B8E" w:rsidP="00060B8E">
            <w:pPr>
              <w:spacing w:after="0"/>
              <w:jc w:val="right"/>
              <w:rPr>
                <w:rFonts w:cs="Arial"/>
                <w:szCs w:val="20"/>
              </w:rPr>
            </w:pPr>
            <w:r w:rsidRPr="0025241D">
              <w:rPr>
                <w:rFonts w:cs="Arial"/>
                <w:szCs w:val="20"/>
              </w:rPr>
              <w:t>6.559.739,35</w:t>
            </w:r>
          </w:p>
        </w:tc>
        <w:tc>
          <w:tcPr>
            <w:tcW w:w="813" w:type="pct"/>
            <w:shd w:val="clear" w:color="FFFFFF" w:fill="F8FBFC"/>
            <w:vAlign w:val="center"/>
            <w:hideMark/>
          </w:tcPr>
          <w:p w14:paraId="5A0F40F4" w14:textId="77777777" w:rsidR="00060B8E" w:rsidRPr="0025241D" w:rsidRDefault="00060B8E" w:rsidP="00060B8E">
            <w:pPr>
              <w:spacing w:after="0"/>
              <w:jc w:val="right"/>
              <w:rPr>
                <w:rFonts w:cs="Arial"/>
                <w:szCs w:val="20"/>
              </w:rPr>
            </w:pPr>
            <w:r w:rsidRPr="0025241D">
              <w:rPr>
                <w:rFonts w:cs="Arial"/>
                <w:szCs w:val="20"/>
              </w:rPr>
              <w:t>6.559.739,35</w:t>
            </w:r>
          </w:p>
        </w:tc>
      </w:tr>
      <w:tr w:rsidR="0025241D" w:rsidRPr="0025241D" w14:paraId="19CBB0F2" w14:textId="77777777" w:rsidTr="00F8106C">
        <w:trPr>
          <w:trHeight w:val="456"/>
        </w:trPr>
        <w:tc>
          <w:tcPr>
            <w:tcW w:w="1593" w:type="pct"/>
            <w:tcBorders>
              <w:bottom w:val="single" w:sz="4" w:space="0" w:color="auto"/>
            </w:tcBorders>
            <w:shd w:val="clear" w:color="FFFFFF" w:fill="FFFFFF"/>
            <w:vAlign w:val="center"/>
            <w:hideMark/>
          </w:tcPr>
          <w:p w14:paraId="0B60F2D7" w14:textId="77777777" w:rsidR="00060B8E" w:rsidRPr="0025241D" w:rsidRDefault="00060B8E" w:rsidP="00060B8E">
            <w:pPr>
              <w:spacing w:after="0"/>
              <w:jc w:val="center"/>
              <w:rPr>
                <w:rFonts w:cs="Arial"/>
                <w:szCs w:val="20"/>
              </w:rPr>
            </w:pPr>
            <w:r w:rsidRPr="0025241D">
              <w:rPr>
                <w:rFonts w:cs="Arial"/>
                <w:szCs w:val="20"/>
              </w:rPr>
              <w:t>Trattamento economico Consiglieri/Assessori - Oneri Irap</w:t>
            </w:r>
          </w:p>
        </w:tc>
        <w:tc>
          <w:tcPr>
            <w:tcW w:w="858" w:type="pct"/>
            <w:tcBorders>
              <w:bottom w:val="single" w:sz="4" w:space="0" w:color="auto"/>
            </w:tcBorders>
            <w:shd w:val="clear" w:color="FFFFFF" w:fill="FFFFFF"/>
            <w:vAlign w:val="center"/>
            <w:hideMark/>
          </w:tcPr>
          <w:p w14:paraId="2150D954" w14:textId="77777777" w:rsidR="00060B8E" w:rsidRPr="0025241D" w:rsidRDefault="00060B8E" w:rsidP="00060B8E">
            <w:pPr>
              <w:spacing w:after="0"/>
              <w:jc w:val="center"/>
              <w:rPr>
                <w:rFonts w:cs="Arial"/>
                <w:szCs w:val="20"/>
              </w:rPr>
            </w:pPr>
            <w:r w:rsidRPr="0025241D">
              <w:rPr>
                <w:rFonts w:cs="Arial"/>
                <w:szCs w:val="20"/>
              </w:rPr>
              <w:t>Spese correnti</w:t>
            </w:r>
          </w:p>
        </w:tc>
        <w:tc>
          <w:tcPr>
            <w:tcW w:w="868" w:type="pct"/>
            <w:tcBorders>
              <w:bottom w:val="single" w:sz="4" w:space="0" w:color="auto"/>
            </w:tcBorders>
            <w:shd w:val="clear" w:color="FFFFFF" w:fill="FFFFFF"/>
            <w:vAlign w:val="center"/>
            <w:hideMark/>
          </w:tcPr>
          <w:p w14:paraId="35AE4056" w14:textId="77777777" w:rsidR="00060B8E" w:rsidRPr="0025241D" w:rsidRDefault="00060B8E" w:rsidP="00060B8E">
            <w:pPr>
              <w:spacing w:after="0"/>
              <w:jc w:val="right"/>
              <w:rPr>
                <w:rFonts w:cs="Arial"/>
                <w:szCs w:val="20"/>
              </w:rPr>
            </w:pPr>
            <w:r w:rsidRPr="0025241D">
              <w:rPr>
                <w:rFonts w:cs="Arial"/>
                <w:szCs w:val="20"/>
              </w:rPr>
              <w:t>420.000,00</w:t>
            </w:r>
          </w:p>
        </w:tc>
        <w:tc>
          <w:tcPr>
            <w:tcW w:w="868" w:type="pct"/>
            <w:tcBorders>
              <w:bottom w:val="single" w:sz="4" w:space="0" w:color="auto"/>
            </w:tcBorders>
            <w:shd w:val="clear" w:color="FFFFFF" w:fill="FFFFFF"/>
            <w:vAlign w:val="center"/>
            <w:hideMark/>
          </w:tcPr>
          <w:p w14:paraId="78E6EE64" w14:textId="77777777" w:rsidR="00060B8E" w:rsidRPr="0025241D" w:rsidRDefault="00060B8E" w:rsidP="00060B8E">
            <w:pPr>
              <w:spacing w:after="0"/>
              <w:jc w:val="right"/>
              <w:rPr>
                <w:rFonts w:cs="Arial"/>
                <w:szCs w:val="20"/>
              </w:rPr>
            </w:pPr>
            <w:r w:rsidRPr="0025241D">
              <w:rPr>
                <w:rFonts w:cs="Arial"/>
                <w:szCs w:val="20"/>
              </w:rPr>
              <w:t>413.191,50</w:t>
            </w:r>
          </w:p>
        </w:tc>
        <w:tc>
          <w:tcPr>
            <w:tcW w:w="813" w:type="pct"/>
            <w:tcBorders>
              <w:bottom w:val="single" w:sz="4" w:space="0" w:color="auto"/>
            </w:tcBorders>
            <w:shd w:val="clear" w:color="FFFFFF" w:fill="FFFFFF"/>
            <w:vAlign w:val="center"/>
            <w:hideMark/>
          </w:tcPr>
          <w:p w14:paraId="4E5479A6" w14:textId="77777777" w:rsidR="00060B8E" w:rsidRPr="0025241D" w:rsidRDefault="00060B8E" w:rsidP="00060B8E">
            <w:pPr>
              <w:spacing w:after="0"/>
              <w:jc w:val="right"/>
              <w:rPr>
                <w:rFonts w:cs="Arial"/>
                <w:szCs w:val="20"/>
              </w:rPr>
            </w:pPr>
            <w:r w:rsidRPr="0025241D">
              <w:rPr>
                <w:rFonts w:cs="Arial"/>
                <w:szCs w:val="20"/>
              </w:rPr>
              <w:t>413.191,50</w:t>
            </w:r>
          </w:p>
        </w:tc>
      </w:tr>
      <w:tr w:rsidR="0025241D" w:rsidRPr="0025241D" w14:paraId="57783250" w14:textId="77777777" w:rsidTr="00F8106C">
        <w:trPr>
          <w:trHeight w:val="456"/>
        </w:trPr>
        <w:tc>
          <w:tcPr>
            <w:tcW w:w="1593" w:type="pct"/>
            <w:tcBorders>
              <w:top w:val="single" w:sz="4" w:space="0" w:color="auto"/>
              <w:left w:val="single" w:sz="4" w:space="0" w:color="auto"/>
              <w:bottom w:val="single" w:sz="4" w:space="0" w:color="auto"/>
              <w:right w:val="single" w:sz="4" w:space="0" w:color="auto"/>
            </w:tcBorders>
            <w:shd w:val="clear" w:color="FFFFFF" w:fill="FFFFFF"/>
            <w:vAlign w:val="center"/>
          </w:tcPr>
          <w:p w14:paraId="33303691" w14:textId="46133158" w:rsidR="00060B8E" w:rsidRPr="0025241D" w:rsidRDefault="00060B8E" w:rsidP="00060B8E">
            <w:pPr>
              <w:spacing w:after="0"/>
              <w:jc w:val="center"/>
              <w:rPr>
                <w:rFonts w:cs="Arial"/>
                <w:szCs w:val="20"/>
              </w:rPr>
            </w:pPr>
            <w:r w:rsidRPr="0025241D">
              <w:rPr>
                <w:rFonts w:cs="Arial"/>
                <w:szCs w:val="20"/>
              </w:rPr>
              <w:t>Budget titolari funzione di rappresentanza</w:t>
            </w:r>
          </w:p>
        </w:tc>
        <w:tc>
          <w:tcPr>
            <w:tcW w:w="858" w:type="pct"/>
            <w:tcBorders>
              <w:top w:val="single" w:sz="4" w:space="0" w:color="auto"/>
              <w:left w:val="single" w:sz="4" w:space="0" w:color="auto"/>
              <w:bottom w:val="single" w:sz="4" w:space="0" w:color="auto"/>
              <w:right w:val="single" w:sz="4" w:space="0" w:color="auto"/>
            </w:tcBorders>
            <w:shd w:val="clear" w:color="FFFFFF" w:fill="FFFFFF"/>
            <w:vAlign w:val="center"/>
          </w:tcPr>
          <w:p w14:paraId="5BAA2C98" w14:textId="6958DC33" w:rsidR="00060B8E" w:rsidRPr="0025241D" w:rsidRDefault="00060B8E" w:rsidP="00060B8E">
            <w:pPr>
              <w:spacing w:after="0"/>
              <w:jc w:val="center"/>
              <w:rPr>
                <w:rFonts w:cs="Arial"/>
                <w:szCs w:val="20"/>
              </w:rPr>
            </w:pPr>
            <w:r w:rsidRPr="0025241D">
              <w:rPr>
                <w:rFonts w:cs="Arial"/>
                <w:szCs w:val="20"/>
              </w:rPr>
              <w:t>Spese correnti</w:t>
            </w:r>
          </w:p>
        </w:tc>
        <w:tc>
          <w:tcPr>
            <w:tcW w:w="868" w:type="pct"/>
            <w:tcBorders>
              <w:top w:val="single" w:sz="4" w:space="0" w:color="auto"/>
              <w:left w:val="single" w:sz="4" w:space="0" w:color="auto"/>
              <w:bottom w:val="single" w:sz="4" w:space="0" w:color="auto"/>
              <w:right w:val="single" w:sz="4" w:space="0" w:color="auto"/>
            </w:tcBorders>
            <w:shd w:val="clear" w:color="FFFFFF" w:fill="FFFFFF"/>
            <w:vAlign w:val="center"/>
          </w:tcPr>
          <w:p w14:paraId="2A7DADD8" w14:textId="11048B90" w:rsidR="00060B8E" w:rsidRPr="0025241D" w:rsidRDefault="00060B8E" w:rsidP="00060B8E">
            <w:pPr>
              <w:spacing w:after="0"/>
              <w:jc w:val="right"/>
              <w:rPr>
                <w:rFonts w:cs="Arial"/>
                <w:szCs w:val="20"/>
              </w:rPr>
            </w:pPr>
            <w:r w:rsidRPr="0025241D">
              <w:rPr>
                <w:rFonts w:cs="Arial"/>
                <w:szCs w:val="20"/>
              </w:rPr>
              <w:t>0,00</w:t>
            </w:r>
          </w:p>
        </w:tc>
        <w:tc>
          <w:tcPr>
            <w:tcW w:w="868" w:type="pct"/>
            <w:tcBorders>
              <w:top w:val="single" w:sz="4" w:space="0" w:color="auto"/>
              <w:left w:val="single" w:sz="4" w:space="0" w:color="auto"/>
              <w:bottom w:val="single" w:sz="4" w:space="0" w:color="auto"/>
              <w:right w:val="single" w:sz="4" w:space="0" w:color="auto"/>
            </w:tcBorders>
            <w:shd w:val="clear" w:color="FFFFFF" w:fill="FFFFFF"/>
            <w:vAlign w:val="center"/>
          </w:tcPr>
          <w:p w14:paraId="3282FD27" w14:textId="766AD087" w:rsidR="00060B8E" w:rsidRPr="0025241D" w:rsidRDefault="00060B8E" w:rsidP="00060B8E">
            <w:pPr>
              <w:spacing w:after="0"/>
              <w:jc w:val="right"/>
              <w:rPr>
                <w:rFonts w:cs="Arial"/>
                <w:szCs w:val="20"/>
              </w:rPr>
            </w:pPr>
            <w:r w:rsidRPr="0025241D">
              <w:rPr>
                <w:rFonts w:cs="Arial"/>
                <w:szCs w:val="20"/>
              </w:rPr>
              <w:t>0,00</w:t>
            </w:r>
          </w:p>
        </w:tc>
        <w:tc>
          <w:tcPr>
            <w:tcW w:w="813" w:type="pct"/>
            <w:tcBorders>
              <w:top w:val="single" w:sz="4" w:space="0" w:color="auto"/>
              <w:left w:val="single" w:sz="4" w:space="0" w:color="auto"/>
              <w:bottom w:val="single" w:sz="4" w:space="0" w:color="auto"/>
              <w:right w:val="single" w:sz="4" w:space="0" w:color="auto"/>
            </w:tcBorders>
            <w:shd w:val="clear" w:color="FFFFFF" w:fill="FFFFFF"/>
            <w:vAlign w:val="center"/>
          </w:tcPr>
          <w:p w14:paraId="66369828" w14:textId="7ACEB43D" w:rsidR="00060B8E" w:rsidRPr="0025241D" w:rsidRDefault="00060B8E" w:rsidP="00060B8E">
            <w:pPr>
              <w:spacing w:after="0"/>
              <w:jc w:val="right"/>
              <w:rPr>
                <w:rFonts w:cs="Arial"/>
                <w:szCs w:val="20"/>
              </w:rPr>
            </w:pPr>
            <w:r w:rsidRPr="0025241D">
              <w:rPr>
                <w:rFonts w:cs="Arial"/>
                <w:szCs w:val="20"/>
              </w:rPr>
              <w:t>0,00</w:t>
            </w:r>
          </w:p>
        </w:tc>
      </w:tr>
    </w:tbl>
    <w:p w14:paraId="575D6DAB" w14:textId="77777777" w:rsidR="00060B8E" w:rsidRPr="0025241D" w:rsidRDefault="00060B8E" w:rsidP="00AD1400">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20"/>
        </w:rPr>
      </w:pPr>
    </w:p>
    <w:p w14:paraId="34AEF30D" w14:textId="77777777" w:rsidR="00060B8E" w:rsidRPr="0025241D" w:rsidRDefault="00060B8E" w:rsidP="00AD1400">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20"/>
        </w:rPr>
      </w:pPr>
    </w:p>
    <w:p w14:paraId="01D0A89C" w14:textId="7B69243F" w:rsidR="00061B36" w:rsidRPr="0025241D" w:rsidRDefault="003C2029" w:rsidP="00AD1400">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20"/>
        </w:rPr>
      </w:pPr>
      <w:r w:rsidRPr="0025241D">
        <w:rPr>
          <w:rFonts w:asciiTheme="minorHAnsi" w:hAnsiTheme="minorHAnsi" w:cs="Arial"/>
          <w:b/>
          <w:bCs/>
          <w:sz w:val="20"/>
        </w:rPr>
        <w:t>Spesa informatica</w:t>
      </w:r>
    </w:p>
    <w:tbl>
      <w:tblPr>
        <w:tblW w:w="5000" w:type="pct"/>
        <w:tblCellMar>
          <w:left w:w="70" w:type="dxa"/>
          <w:right w:w="70" w:type="dxa"/>
        </w:tblCellMar>
        <w:tblLook w:val="04A0" w:firstRow="1" w:lastRow="0" w:firstColumn="1" w:lastColumn="0" w:noHBand="0" w:noVBand="1"/>
      </w:tblPr>
      <w:tblGrid>
        <w:gridCol w:w="2688"/>
        <w:gridCol w:w="1836"/>
        <w:gridCol w:w="1803"/>
        <w:gridCol w:w="1480"/>
        <w:gridCol w:w="1971"/>
      </w:tblGrid>
      <w:tr w:rsidR="0025241D" w:rsidRPr="0025241D" w14:paraId="144440B1" w14:textId="77777777" w:rsidTr="00061B36">
        <w:trPr>
          <w:trHeight w:val="840"/>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E52AB"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Aggregati di spesa</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5AA6214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Titolo</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325721EB"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Previsione di competenza al 31.12.2023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53BD03A5"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Impegni al 31.12.2023 </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1541B187"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Pagamenti in conto competenza al 31.12.2023 </w:t>
            </w:r>
          </w:p>
        </w:tc>
      </w:tr>
      <w:tr w:rsidR="0025241D" w:rsidRPr="0025241D" w14:paraId="2B89B2E5" w14:textId="77777777" w:rsidTr="00061B3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972861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Manutenzione ordinaria</w:t>
            </w:r>
          </w:p>
        </w:tc>
        <w:tc>
          <w:tcPr>
            <w:tcW w:w="939" w:type="pct"/>
            <w:tcBorders>
              <w:top w:val="nil"/>
              <w:left w:val="nil"/>
              <w:bottom w:val="single" w:sz="4" w:space="0" w:color="auto"/>
              <w:right w:val="single" w:sz="4" w:space="0" w:color="auto"/>
            </w:tcBorders>
            <w:shd w:val="clear" w:color="auto" w:fill="auto"/>
            <w:vAlign w:val="center"/>
            <w:hideMark/>
          </w:tcPr>
          <w:p w14:paraId="598E03C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3832EB3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333.500,00   </w:t>
            </w:r>
          </w:p>
        </w:tc>
        <w:tc>
          <w:tcPr>
            <w:tcW w:w="757" w:type="pct"/>
            <w:tcBorders>
              <w:top w:val="nil"/>
              <w:left w:val="nil"/>
              <w:bottom w:val="single" w:sz="4" w:space="0" w:color="auto"/>
              <w:right w:val="single" w:sz="4" w:space="0" w:color="auto"/>
            </w:tcBorders>
            <w:shd w:val="clear" w:color="auto" w:fill="auto"/>
            <w:vAlign w:val="center"/>
            <w:hideMark/>
          </w:tcPr>
          <w:p w14:paraId="147575BE"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294.886,85   </w:t>
            </w:r>
          </w:p>
        </w:tc>
        <w:tc>
          <w:tcPr>
            <w:tcW w:w="1009" w:type="pct"/>
            <w:tcBorders>
              <w:top w:val="nil"/>
              <w:left w:val="nil"/>
              <w:bottom w:val="single" w:sz="4" w:space="0" w:color="auto"/>
              <w:right w:val="single" w:sz="4" w:space="0" w:color="auto"/>
            </w:tcBorders>
            <w:shd w:val="clear" w:color="auto" w:fill="auto"/>
            <w:vAlign w:val="center"/>
            <w:hideMark/>
          </w:tcPr>
          <w:p w14:paraId="7932C3AD"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35.854,11   </w:t>
            </w:r>
          </w:p>
        </w:tc>
      </w:tr>
      <w:tr w:rsidR="0025241D" w:rsidRPr="0025241D" w14:paraId="098F6009" w14:textId="77777777" w:rsidTr="00061B3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CA0B629"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Manutenzione ordinaria - informatica</w:t>
            </w:r>
          </w:p>
        </w:tc>
        <w:tc>
          <w:tcPr>
            <w:tcW w:w="939" w:type="pct"/>
            <w:tcBorders>
              <w:top w:val="nil"/>
              <w:left w:val="nil"/>
              <w:bottom w:val="single" w:sz="4" w:space="0" w:color="auto"/>
              <w:right w:val="single" w:sz="4" w:space="0" w:color="auto"/>
            </w:tcBorders>
            <w:shd w:val="clear" w:color="auto" w:fill="auto"/>
            <w:vAlign w:val="center"/>
            <w:hideMark/>
          </w:tcPr>
          <w:p w14:paraId="1C791ADD"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6D084D33"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62.664,86   </w:t>
            </w:r>
          </w:p>
        </w:tc>
        <w:tc>
          <w:tcPr>
            <w:tcW w:w="757" w:type="pct"/>
            <w:tcBorders>
              <w:top w:val="nil"/>
              <w:left w:val="nil"/>
              <w:bottom w:val="single" w:sz="4" w:space="0" w:color="auto"/>
              <w:right w:val="single" w:sz="4" w:space="0" w:color="auto"/>
            </w:tcBorders>
            <w:shd w:val="clear" w:color="auto" w:fill="auto"/>
            <w:vAlign w:val="center"/>
            <w:hideMark/>
          </w:tcPr>
          <w:p w14:paraId="72869137"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62.664,85   </w:t>
            </w:r>
          </w:p>
        </w:tc>
        <w:tc>
          <w:tcPr>
            <w:tcW w:w="1009" w:type="pct"/>
            <w:tcBorders>
              <w:top w:val="nil"/>
              <w:left w:val="nil"/>
              <w:bottom w:val="single" w:sz="4" w:space="0" w:color="auto"/>
              <w:right w:val="single" w:sz="4" w:space="0" w:color="auto"/>
            </w:tcBorders>
            <w:shd w:val="clear" w:color="auto" w:fill="auto"/>
            <w:vAlign w:val="center"/>
            <w:hideMark/>
          </w:tcPr>
          <w:p w14:paraId="2F7DD63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46.200,98   </w:t>
            </w:r>
          </w:p>
        </w:tc>
      </w:tr>
      <w:tr w:rsidR="0025241D" w:rsidRPr="0025241D" w14:paraId="1EBA0F52" w14:textId="77777777" w:rsidTr="00061B3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C63F642"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Manutenzione ordinaria - Tipografia</w:t>
            </w:r>
          </w:p>
        </w:tc>
        <w:tc>
          <w:tcPr>
            <w:tcW w:w="939" w:type="pct"/>
            <w:tcBorders>
              <w:top w:val="nil"/>
              <w:left w:val="nil"/>
              <w:bottom w:val="single" w:sz="4" w:space="0" w:color="auto"/>
              <w:right w:val="single" w:sz="4" w:space="0" w:color="auto"/>
            </w:tcBorders>
            <w:shd w:val="clear" w:color="auto" w:fill="auto"/>
            <w:vAlign w:val="center"/>
            <w:hideMark/>
          </w:tcPr>
          <w:p w14:paraId="01EB3CA3"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3881F9F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8.500,00   </w:t>
            </w:r>
          </w:p>
        </w:tc>
        <w:tc>
          <w:tcPr>
            <w:tcW w:w="757" w:type="pct"/>
            <w:tcBorders>
              <w:top w:val="nil"/>
              <w:left w:val="nil"/>
              <w:bottom w:val="single" w:sz="4" w:space="0" w:color="auto"/>
              <w:right w:val="single" w:sz="4" w:space="0" w:color="auto"/>
            </w:tcBorders>
            <w:shd w:val="clear" w:color="auto" w:fill="auto"/>
            <w:vAlign w:val="center"/>
            <w:hideMark/>
          </w:tcPr>
          <w:p w14:paraId="6D5EDD15"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7.196,09   </w:t>
            </w:r>
          </w:p>
        </w:tc>
        <w:tc>
          <w:tcPr>
            <w:tcW w:w="1009" w:type="pct"/>
            <w:tcBorders>
              <w:top w:val="nil"/>
              <w:left w:val="nil"/>
              <w:bottom w:val="single" w:sz="4" w:space="0" w:color="auto"/>
              <w:right w:val="single" w:sz="4" w:space="0" w:color="auto"/>
            </w:tcBorders>
            <w:shd w:val="clear" w:color="auto" w:fill="auto"/>
            <w:vAlign w:val="center"/>
            <w:hideMark/>
          </w:tcPr>
          <w:p w14:paraId="6B545E7F"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5.816,60   </w:t>
            </w:r>
          </w:p>
        </w:tc>
      </w:tr>
      <w:tr w:rsidR="0025241D" w:rsidRPr="0025241D" w14:paraId="15B2C1B5" w14:textId="77777777" w:rsidTr="00061B3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62EA86E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Noleggio Hardware - Tipografia</w:t>
            </w:r>
          </w:p>
        </w:tc>
        <w:tc>
          <w:tcPr>
            <w:tcW w:w="939" w:type="pct"/>
            <w:tcBorders>
              <w:top w:val="nil"/>
              <w:left w:val="nil"/>
              <w:bottom w:val="single" w:sz="4" w:space="0" w:color="auto"/>
              <w:right w:val="single" w:sz="4" w:space="0" w:color="auto"/>
            </w:tcBorders>
            <w:shd w:val="clear" w:color="auto" w:fill="auto"/>
            <w:vAlign w:val="center"/>
            <w:hideMark/>
          </w:tcPr>
          <w:p w14:paraId="5A45CB5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295D13F"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202.254,88   </w:t>
            </w:r>
          </w:p>
        </w:tc>
        <w:tc>
          <w:tcPr>
            <w:tcW w:w="757" w:type="pct"/>
            <w:tcBorders>
              <w:top w:val="nil"/>
              <w:left w:val="nil"/>
              <w:bottom w:val="single" w:sz="4" w:space="0" w:color="auto"/>
              <w:right w:val="single" w:sz="4" w:space="0" w:color="auto"/>
            </w:tcBorders>
            <w:shd w:val="clear" w:color="auto" w:fill="auto"/>
            <w:vAlign w:val="center"/>
            <w:hideMark/>
          </w:tcPr>
          <w:p w14:paraId="08892A2B"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197.062,33   </w:t>
            </w:r>
          </w:p>
        </w:tc>
        <w:tc>
          <w:tcPr>
            <w:tcW w:w="1009" w:type="pct"/>
            <w:tcBorders>
              <w:top w:val="nil"/>
              <w:left w:val="nil"/>
              <w:bottom w:val="single" w:sz="4" w:space="0" w:color="auto"/>
              <w:right w:val="single" w:sz="4" w:space="0" w:color="auto"/>
            </w:tcBorders>
            <w:shd w:val="clear" w:color="auto" w:fill="auto"/>
            <w:vAlign w:val="center"/>
            <w:hideMark/>
          </w:tcPr>
          <w:p w14:paraId="112363A7"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126.313,88   </w:t>
            </w:r>
          </w:p>
        </w:tc>
      </w:tr>
      <w:tr w:rsidR="0025241D" w:rsidRPr="0025241D" w14:paraId="3F5746FF" w14:textId="77777777" w:rsidTr="00061B3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05BDED89"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Servizi di connettività</w:t>
            </w:r>
          </w:p>
        </w:tc>
        <w:tc>
          <w:tcPr>
            <w:tcW w:w="939" w:type="pct"/>
            <w:tcBorders>
              <w:top w:val="nil"/>
              <w:left w:val="nil"/>
              <w:bottom w:val="single" w:sz="4" w:space="0" w:color="auto"/>
              <w:right w:val="single" w:sz="4" w:space="0" w:color="auto"/>
            </w:tcBorders>
            <w:shd w:val="clear" w:color="auto" w:fill="auto"/>
            <w:vAlign w:val="center"/>
            <w:hideMark/>
          </w:tcPr>
          <w:p w14:paraId="624E5DC2"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36FD622"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56.039,20   </w:t>
            </w:r>
          </w:p>
        </w:tc>
        <w:tc>
          <w:tcPr>
            <w:tcW w:w="757" w:type="pct"/>
            <w:tcBorders>
              <w:top w:val="nil"/>
              <w:left w:val="nil"/>
              <w:bottom w:val="single" w:sz="4" w:space="0" w:color="auto"/>
              <w:right w:val="single" w:sz="4" w:space="0" w:color="auto"/>
            </w:tcBorders>
            <w:shd w:val="clear" w:color="auto" w:fill="auto"/>
            <w:vAlign w:val="center"/>
            <w:hideMark/>
          </w:tcPr>
          <w:p w14:paraId="2476BD7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50.397,09   </w:t>
            </w:r>
          </w:p>
        </w:tc>
        <w:tc>
          <w:tcPr>
            <w:tcW w:w="1009" w:type="pct"/>
            <w:tcBorders>
              <w:top w:val="nil"/>
              <w:left w:val="nil"/>
              <w:bottom w:val="single" w:sz="4" w:space="0" w:color="auto"/>
              <w:right w:val="single" w:sz="4" w:space="0" w:color="auto"/>
            </w:tcBorders>
            <w:shd w:val="clear" w:color="auto" w:fill="auto"/>
            <w:vAlign w:val="center"/>
            <w:hideMark/>
          </w:tcPr>
          <w:p w14:paraId="7A4EE29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34.158,12   </w:t>
            </w:r>
          </w:p>
        </w:tc>
      </w:tr>
      <w:tr w:rsidR="0025241D" w:rsidRPr="0025241D" w14:paraId="08AFBD2A" w14:textId="77777777" w:rsidTr="00061B3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24B689A"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Spesa corrente informatica</w:t>
            </w:r>
          </w:p>
        </w:tc>
        <w:tc>
          <w:tcPr>
            <w:tcW w:w="939" w:type="pct"/>
            <w:tcBorders>
              <w:top w:val="nil"/>
              <w:left w:val="nil"/>
              <w:bottom w:val="single" w:sz="4" w:space="0" w:color="auto"/>
              <w:right w:val="single" w:sz="4" w:space="0" w:color="auto"/>
            </w:tcBorders>
            <w:shd w:val="clear" w:color="auto" w:fill="auto"/>
            <w:vAlign w:val="center"/>
            <w:hideMark/>
          </w:tcPr>
          <w:p w14:paraId="71F885C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66302496"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920.140,91   </w:t>
            </w:r>
          </w:p>
        </w:tc>
        <w:tc>
          <w:tcPr>
            <w:tcW w:w="757" w:type="pct"/>
            <w:tcBorders>
              <w:top w:val="nil"/>
              <w:left w:val="nil"/>
              <w:bottom w:val="single" w:sz="4" w:space="0" w:color="auto"/>
              <w:right w:val="single" w:sz="4" w:space="0" w:color="auto"/>
            </w:tcBorders>
            <w:shd w:val="clear" w:color="auto" w:fill="auto"/>
            <w:vAlign w:val="center"/>
            <w:hideMark/>
          </w:tcPr>
          <w:p w14:paraId="5FF888D9"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897.358,08   </w:t>
            </w:r>
          </w:p>
        </w:tc>
        <w:tc>
          <w:tcPr>
            <w:tcW w:w="1009" w:type="pct"/>
            <w:tcBorders>
              <w:top w:val="nil"/>
              <w:left w:val="nil"/>
              <w:bottom w:val="single" w:sz="4" w:space="0" w:color="auto"/>
              <w:right w:val="single" w:sz="4" w:space="0" w:color="auto"/>
            </w:tcBorders>
            <w:shd w:val="clear" w:color="auto" w:fill="auto"/>
            <w:vAlign w:val="center"/>
            <w:hideMark/>
          </w:tcPr>
          <w:p w14:paraId="5CA6DE6C"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566.498,77   </w:t>
            </w:r>
          </w:p>
        </w:tc>
      </w:tr>
      <w:tr w:rsidR="007B4E16" w:rsidRPr="0025241D" w14:paraId="3F56AE4A" w14:textId="77777777" w:rsidTr="00061B3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8F8A542"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Spesa in c/capitale informatica</w:t>
            </w:r>
          </w:p>
        </w:tc>
        <w:tc>
          <w:tcPr>
            <w:tcW w:w="939" w:type="pct"/>
            <w:tcBorders>
              <w:top w:val="nil"/>
              <w:left w:val="nil"/>
              <w:bottom w:val="single" w:sz="4" w:space="0" w:color="auto"/>
              <w:right w:val="single" w:sz="4" w:space="0" w:color="auto"/>
            </w:tcBorders>
            <w:shd w:val="clear" w:color="auto" w:fill="auto"/>
            <w:vAlign w:val="center"/>
            <w:hideMark/>
          </w:tcPr>
          <w:p w14:paraId="55E8CD3C"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in conto capitale</w:t>
            </w:r>
          </w:p>
        </w:tc>
        <w:tc>
          <w:tcPr>
            <w:tcW w:w="922" w:type="pct"/>
            <w:tcBorders>
              <w:top w:val="nil"/>
              <w:left w:val="nil"/>
              <w:bottom w:val="single" w:sz="4" w:space="0" w:color="auto"/>
              <w:right w:val="single" w:sz="4" w:space="0" w:color="auto"/>
            </w:tcBorders>
            <w:shd w:val="clear" w:color="auto" w:fill="auto"/>
            <w:vAlign w:val="center"/>
            <w:hideMark/>
          </w:tcPr>
          <w:p w14:paraId="5F166517"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1.066.114,37   </w:t>
            </w:r>
          </w:p>
        </w:tc>
        <w:tc>
          <w:tcPr>
            <w:tcW w:w="757" w:type="pct"/>
            <w:tcBorders>
              <w:top w:val="nil"/>
              <w:left w:val="nil"/>
              <w:bottom w:val="single" w:sz="4" w:space="0" w:color="auto"/>
              <w:right w:val="single" w:sz="4" w:space="0" w:color="auto"/>
            </w:tcBorders>
            <w:shd w:val="clear" w:color="auto" w:fill="auto"/>
            <w:vAlign w:val="center"/>
            <w:hideMark/>
          </w:tcPr>
          <w:p w14:paraId="79310B94"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1.041.517,79   </w:t>
            </w:r>
          </w:p>
        </w:tc>
        <w:tc>
          <w:tcPr>
            <w:tcW w:w="1009" w:type="pct"/>
            <w:tcBorders>
              <w:top w:val="nil"/>
              <w:left w:val="nil"/>
              <w:bottom w:val="single" w:sz="4" w:space="0" w:color="auto"/>
              <w:right w:val="single" w:sz="4" w:space="0" w:color="auto"/>
            </w:tcBorders>
            <w:shd w:val="clear" w:color="auto" w:fill="auto"/>
            <w:vAlign w:val="center"/>
            <w:hideMark/>
          </w:tcPr>
          <w:p w14:paraId="69962001" w14:textId="77777777" w:rsidR="00061B36" w:rsidRPr="0025241D" w:rsidRDefault="00061B36" w:rsidP="00061B3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566.136,34   </w:t>
            </w:r>
          </w:p>
        </w:tc>
      </w:tr>
    </w:tbl>
    <w:p w14:paraId="1DE19FC8" w14:textId="73BB89BB" w:rsidR="00061B36" w:rsidRPr="0025241D" w:rsidRDefault="00061B36" w:rsidP="00AD1400">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20"/>
        </w:rPr>
      </w:pPr>
    </w:p>
    <w:p w14:paraId="7C9FAF1C" w14:textId="77777777" w:rsidR="00061B36" w:rsidRPr="0025241D" w:rsidRDefault="00061B36" w:rsidP="00AD1400">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jc w:val="left"/>
        <w:rPr>
          <w:rFonts w:asciiTheme="minorHAnsi" w:hAnsiTheme="minorHAnsi" w:cs="Arial"/>
          <w:b/>
          <w:bCs/>
          <w:sz w:val="20"/>
        </w:rPr>
      </w:pPr>
    </w:p>
    <w:p w14:paraId="38FE7E8A" w14:textId="79838A50" w:rsidR="00E43AC8" w:rsidRPr="0025241D" w:rsidRDefault="00E43AC8" w:rsidP="003569D6">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55F80B98" w14:textId="70943599" w:rsidR="003569D6" w:rsidRPr="0025241D" w:rsidRDefault="003C2029" w:rsidP="003569D6">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r w:rsidRPr="0025241D">
        <w:rPr>
          <w:rFonts w:asciiTheme="minorHAnsi" w:hAnsiTheme="minorHAnsi" w:cs="Arial"/>
          <w:b/>
          <w:bCs/>
          <w:sz w:val="20"/>
        </w:rPr>
        <w:t>Spesa per Organismi esterni</w:t>
      </w:r>
    </w:p>
    <w:p w14:paraId="00D929B2" w14:textId="77777777" w:rsidR="007727B6" w:rsidRPr="0025241D" w:rsidRDefault="007727B6" w:rsidP="003569D6">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tbl>
      <w:tblPr>
        <w:tblW w:w="5000" w:type="pct"/>
        <w:tblCellMar>
          <w:left w:w="70" w:type="dxa"/>
          <w:right w:w="70" w:type="dxa"/>
        </w:tblCellMar>
        <w:tblLook w:val="04A0" w:firstRow="1" w:lastRow="0" w:firstColumn="1" w:lastColumn="0" w:noHBand="0" w:noVBand="1"/>
      </w:tblPr>
      <w:tblGrid>
        <w:gridCol w:w="2688"/>
        <w:gridCol w:w="1836"/>
        <w:gridCol w:w="1803"/>
        <w:gridCol w:w="1480"/>
        <w:gridCol w:w="1971"/>
      </w:tblGrid>
      <w:tr w:rsidR="0025241D" w:rsidRPr="0025241D" w14:paraId="13D2412E" w14:textId="77777777" w:rsidTr="003569D6">
        <w:trPr>
          <w:trHeight w:val="840"/>
          <w:tblHeader/>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EA912"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Aggregati di spesa</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68E9030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Titolo</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4E274977"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Previsione di competenza al 31.12.2023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543A2D1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Impegni al 31.12.2023 </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56E1143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Pagamenti in conto competenza al 31.12.2023 </w:t>
            </w:r>
          </w:p>
        </w:tc>
      </w:tr>
      <w:tr w:rsidR="0025241D" w:rsidRPr="0025241D" w14:paraId="7117388B" w14:textId="77777777" w:rsidTr="007727B6">
        <w:trPr>
          <w:trHeight w:val="666"/>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041B2D19" w14:textId="2E3487CE"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Autorità regionale per la garanzia e la promozione della partecipazione - attività</w:t>
            </w:r>
          </w:p>
        </w:tc>
        <w:tc>
          <w:tcPr>
            <w:tcW w:w="939" w:type="pct"/>
            <w:tcBorders>
              <w:top w:val="nil"/>
              <w:left w:val="nil"/>
              <w:bottom w:val="single" w:sz="4" w:space="0" w:color="auto"/>
              <w:right w:val="single" w:sz="4" w:space="0" w:color="auto"/>
            </w:tcBorders>
            <w:shd w:val="clear" w:color="auto" w:fill="auto"/>
            <w:vAlign w:val="center"/>
            <w:hideMark/>
          </w:tcPr>
          <w:p w14:paraId="219DD21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3E91135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291.000,00   </w:t>
            </w:r>
          </w:p>
        </w:tc>
        <w:tc>
          <w:tcPr>
            <w:tcW w:w="757" w:type="pct"/>
            <w:tcBorders>
              <w:top w:val="nil"/>
              <w:left w:val="nil"/>
              <w:bottom w:val="single" w:sz="4" w:space="0" w:color="auto"/>
              <w:right w:val="single" w:sz="4" w:space="0" w:color="auto"/>
            </w:tcBorders>
            <w:shd w:val="clear" w:color="auto" w:fill="auto"/>
            <w:vAlign w:val="center"/>
            <w:hideMark/>
          </w:tcPr>
          <w:p w14:paraId="5EA0EFA3"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252.032,87   </w:t>
            </w:r>
          </w:p>
        </w:tc>
        <w:tc>
          <w:tcPr>
            <w:tcW w:w="1009" w:type="pct"/>
            <w:tcBorders>
              <w:top w:val="nil"/>
              <w:left w:val="nil"/>
              <w:bottom w:val="single" w:sz="4" w:space="0" w:color="auto"/>
              <w:right w:val="single" w:sz="4" w:space="0" w:color="auto"/>
            </w:tcBorders>
            <w:shd w:val="clear" w:color="auto" w:fill="auto"/>
            <w:vAlign w:val="center"/>
            <w:hideMark/>
          </w:tcPr>
          <w:p w14:paraId="5F162F08"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252.032,87   </w:t>
            </w:r>
          </w:p>
        </w:tc>
      </w:tr>
      <w:tr w:rsidR="0025241D" w:rsidRPr="0025241D" w14:paraId="5D937C43" w14:textId="77777777" w:rsidTr="007727B6">
        <w:trPr>
          <w:trHeight w:val="455"/>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22E12941" w14:textId="304AAC60"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Autorità regionale per la garanzia e la promozione della partecipazione - Dibattito pubblico</w:t>
            </w:r>
          </w:p>
        </w:tc>
        <w:tc>
          <w:tcPr>
            <w:tcW w:w="939" w:type="pct"/>
            <w:tcBorders>
              <w:top w:val="nil"/>
              <w:left w:val="nil"/>
              <w:bottom w:val="single" w:sz="4" w:space="0" w:color="auto"/>
              <w:right w:val="single" w:sz="4" w:space="0" w:color="auto"/>
            </w:tcBorders>
            <w:shd w:val="clear" w:color="auto" w:fill="auto"/>
            <w:vAlign w:val="center"/>
            <w:hideMark/>
          </w:tcPr>
          <w:p w14:paraId="32F866B9"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E89A550"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21.500,00   </w:t>
            </w:r>
          </w:p>
        </w:tc>
        <w:tc>
          <w:tcPr>
            <w:tcW w:w="757" w:type="pct"/>
            <w:tcBorders>
              <w:top w:val="nil"/>
              <w:left w:val="nil"/>
              <w:bottom w:val="single" w:sz="4" w:space="0" w:color="auto"/>
              <w:right w:val="single" w:sz="4" w:space="0" w:color="auto"/>
            </w:tcBorders>
            <w:shd w:val="clear" w:color="auto" w:fill="auto"/>
            <w:vAlign w:val="center"/>
            <w:hideMark/>
          </w:tcPr>
          <w:p w14:paraId="0197F3A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5.000,00   </w:t>
            </w:r>
          </w:p>
        </w:tc>
        <w:tc>
          <w:tcPr>
            <w:tcW w:w="1009" w:type="pct"/>
            <w:tcBorders>
              <w:top w:val="nil"/>
              <w:left w:val="nil"/>
              <w:bottom w:val="single" w:sz="4" w:space="0" w:color="auto"/>
              <w:right w:val="single" w:sz="4" w:space="0" w:color="auto"/>
            </w:tcBorders>
            <w:shd w:val="clear" w:color="auto" w:fill="auto"/>
            <w:vAlign w:val="center"/>
            <w:hideMark/>
          </w:tcPr>
          <w:p w14:paraId="3D6B6F24" w14:textId="1A8E8027" w:rsidR="003569D6" w:rsidRPr="0025241D" w:rsidRDefault="00F8106C"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r w:rsidR="003569D6" w:rsidRPr="0025241D">
              <w:rPr>
                <w:rFonts w:ascii="Arial" w:eastAsia="Times New Roman" w:hAnsi="Arial" w:cs="Arial"/>
                <w:sz w:val="20"/>
                <w:szCs w:val="20"/>
              </w:rPr>
              <w:t> </w:t>
            </w:r>
          </w:p>
        </w:tc>
      </w:tr>
      <w:tr w:rsidR="0025241D" w:rsidRPr="0025241D" w14:paraId="1EDF9872" w14:textId="77777777" w:rsidTr="003569D6">
        <w:trPr>
          <w:trHeight w:val="1056"/>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7E1306E1" w14:textId="3BC39DBE"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Autorità regionale per la garanzia e la promozione della partecipazione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3AFBDF33"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6BAE6BE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4.000,00   </w:t>
            </w:r>
          </w:p>
        </w:tc>
        <w:tc>
          <w:tcPr>
            <w:tcW w:w="757" w:type="pct"/>
            <w:tcBorders>
              <w:top w:val="nil"/>
              <w:left w:val="nil"/>
              <w:bottom w:val="single" w:sz="4" w:space="0" w:color="auto"/>
              <w:right w:val="single" w:sz="4" w:space="0" w:color="auto"/>
            </w:tcBorders>
            <w:shd w:val="clear" w:color="auto" w:fill="auto"/>
            <w:vAlign w:val="center"/>
            <w:hideMark/>
          </w:tcPr>
          <w:p w14:paraId="1D6FA9C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1.179,02   </w:t>
            </w:r>
          </w:p>
        </w:tc>
        <w:tc>
          <w:tcPr>
            <w:tcW w:w="1009" w:type="pct"/>
            <w:tcBorders>
              <w:top w:val="nil"/>
              <w:left w:val="nil"/>
              <w:bottom w:val="single" w:sz="4" w:space="0" w:color="auto"/>
              <w:right w:val="single" w:sz="4" w:space="0" w:color="auto"/>
            </w:tcBorders>
            <w:shd w:val="clear" w:color="auto" w:fill="auto"/>
            <w:vAlign w:val="center"/>
            <w:hideMark/>
          </w:tcPr>
          <w:p w14:paraId="5FD238F2"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1.179,02   </w:t>
            </w:r>
          </w:p>
        </w:tc>
      </w:tr>
      <w:tr w:rsidR="0025241D" w:rsidRPr="0025241D" w14:paraId="118FDC0B" w14:textId="77777777" w:rsidTr="003569D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02E822E9"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Commissione pari opportunità (C.p.o.) - Attività</w:t>
            </w:r>
          </w:p>
        </w:tc>
        <w:tc>
          <w:tcPr>
            <w:tcW w:w="939" w:type="pct"/>
            <w:tcBorders>
              <w:top w:val="nil"/>
              <w:left w:val="nil"/>
              <w:bottom w:val="single" w:sz="4" w:space="0" w:color="auto"/>
              <w:right w:val="single" w:sz="4" w:space="0" w:color="auto"/>
            </w:tcBorders>
            <w:shd w:val="clear" w:color="auto" w:fill="auto"/>
            <w:vAlign w:val="center"/>
            <w:hideMark/>
          </w:tcPr>
          <w:p w14:paraId="1E9001C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5A15E4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7.000,00   </w:t>
            </w:r>
          </w:p>
        </w:tc>
        <w:tc>
          <w:tcPr>
            <w:tcW w:w="757" w:type="pct"/>
            <w:tcBorders>
              <w:top w:val="nil"/>
              <w:left w:val="nil"/>
              <w:bottom w:val="single" w:sz="4" w:space="0" w:color="auto"/>
              <w:right w:val="single" w:sz="4" w:space="0" w:color="auto"/>
            </w:tcBorders>
            <w:shd w:val="clear" w:color="auto" w:fill="auto"/>
            <w:vAlign w:val="center"/>
            <w:hideMark/>
          </w:tcPr>
          <w:p w14:paraId="6AA9B31C"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4.709,69   </w:t>
            </w:r>
          </w:p>
        </w:tc>
        <w:tc>
          <w:tcPr>
            <w:tcW w:w="1009" w:type="pct"/>
            <w:tcBorders>
              <w:top w:val="nil"/>
              <w:left w:val="nil"/>
              <w:bottom w:val="single" w:sz="4" w:space="0" w:color="auto"/>
              <w:right w:val="single" w:sz="4" w:space="0" w:color="auto"/>
            </w:tcBorders>
            <w:shd w:val="clear" w:color="auto" w:fill="auto"/>
            <w:vAlign w:val="center"/>
            <w:hideMark/>
          </w:tcPr>
          <w:p w14:paraId="0B492EA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4.709,69   </w:t>
            </w:r>
          </w:p>
        </w:tc>
      </w:tr>
      <w:tr w:rsidR="0025241D" w:rsidRPr="0025241D" w14:paraId="01E7CA27" w14:textId="77777777" w:rsidTr="003569D6">
        <w:trPr>
          <w:trHeight w:val="792"/>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6F952E2"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Commissione pari opportunità (C.p.o.)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35ED8D7B"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559784E"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64.000,00   </w:t>
            </w:r>
          </w:p>
        </w:tc>
        <w:tc>
          <w:tcPr>
            <w:tcW w:w="757" w:type="pct"/>
            <w:tcBorders>
              <w:top w:val="nil"/>
              <w:left w:val="nil"/>
              <w:bottom w:val="single" w:sz="4" w:space="0" w:color="auto"/>
              <w:right w:val="single" w:sz="4" w:space="0" w:color="auto"/>
            </w:tcBorders>
            <w:shd w:val="clear" w:color="auto" w:fill="auto"/>
            <w:vAlign w:val="center"/>
            <w:hideMark/>
          </w:tcPr>
          <w:p w14:paraId="04693343"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60.415,12   </w:t>
            </w:r>
          </w:p>
        </w:tc>
        <w:tc>
          <w:tcPr>
            <w:tcW w:w="1009" w:type="pct"/>
            <w:tcBorders>
              <w:top w:val="nil"/>
              <w:left w:val="nil"/>
              <w:bottom w:val="single" w:sz="4" w:space="0" w:color="auto"/>
              <w:right w:val="single" w:sz="4" w:space="0" w:color="auto"/>
            </w:tcBorders>
            <w:shd w:val="clear" w:color="auto" w:fill="auto"/>
            <w:vAlign w:val="center"/>
            <w:hideMark/>
          </w:tcPr>
          <w:p w14:paraId="52E04C9B"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53.820,71   </w:t>
            </w:r>
          </w:p>
        </w:tc>
      </w:tr>
      <w:tr w:rsidR="0025241D" w:rsidRPr="0025241D" w14:paraId="2FF4BFCE" w14:textId="77777777" w:rsidTr="003569D6">
        <w:trPr>
          <w:trHeight w:val="792"/>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3442E69A" w14:textId="5A8744B5"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Consiglio delle autonomie locali (C.a.l.)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059570C7"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511429B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30.223,84   </w:t>
            </w:r>
          </w:p>
        </w:tc>
        <w:tc>
          <w:tcPr>
            <w:tcW w:w="757" w:type="pct"/>
            <w:tcBorders>
              <w:top w:val="nil"/>
              <w:left w:val="nil"/>
              <w:bottom w:val="single" w:sz="4" w:space="0" w:color="auto"/>
              <w:right w:val="single" w:sz="4" w:space="0" w:color="auto"/>
            </w:tcBorders>
            <w:shd w:val="clear" w:color="auto" w:fill="auto"/>
            <w:vAlign w:val="center"/>
            <w:hideMark/>
          </w:tcPr>
          <w:p w14:paraId="0D90CD10"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26.401,81   </w:t>
            </w:r>
          </w:p>
        </w:tc>
        <w:tc>
          <w:tcPr>
            <w:tcW w:w="1009" w:type="pct"/>
            <w:tcBorders>
              <w:top w:val="nil"/>
              <w:left w:val="nil"/>
              <w:bottom w:val="single" w:sz="4" w:space="0" w:color="auto"/>
              <w:right w:val="single" w:sz="4" w:space="0" w:color="auto"/>
            </w:tcBorders>
            <w:shd w:val="clear" w:color="auto" w:fill="auto"/>
            <w:vAlign w:val="center"/>
            <w:hideMark/>
          </w:tcPr>
          <w:p w14:paraId="07179D28"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24.054,72   </w:t>
            </w:r>
          </w:p>
        </w:tc>
      </w:tr>
      <w:tr w:rsidR="0025241D" w:rsidRPr="0025241D" w14:paraId="37E4F57A" w14:textId="77777777" w:rsidTr="003569D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B6F051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Corecom - Attività</w:t>
            </w:r>
          </w:p>
        </w:tc>
        <w:tc>
          <w:tcPr>
            <w:tcW w:w="939" w:type="pct"/>
            <w:tcBorders>
              <w:top w:val="nil"/>
              <w:left w:val="nil"/>
              <w:bottom w:val="single" w:sz="4" w:space="0" w:color="auto"/>
              <w:right w:val="single" w:sz="4" w:space="0" w:color="auto"/>
            </w:tcBorders>
            <w:shd w:val="clear" w:color="auto" w:fill="auto"/>
            <w:vAlign w:val="center"/>
            <w:hideMark/>
          </w:tcPr>
          <w:p w14:paraId="4D245472"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05C87F9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69.150,00   </w:t>
            </w:r>
          </w:p>
        </w:tc>
        <w:tc>
          <w:tcPr>
            <w:tcW w:w="757" w:type="pct"/>
            <w:tcBorders>
              <w:top w:val="nil"/>
              <w:left w:val="nil"/>
              <w:bottom w:val="single" w:sz="4" w:space="0" w:color="auto"/>
              <w:right w:val="single" w:sz="4" w:space="0" w:color="auto"/>
            </w:tcBorders>
            <w:shd w:val="clear" w:color="auto" w:fill="auto"/>
            <w:vAlign w:val="center"/>
            <w:hideMark/>
          </w:tcPr>
          <w:p w14:paraId="77D4A0F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46.609,60   </w:t>
            </w:r>
          </w:p>
        </w:tc>
        <w:tc>
          <w:tcPr>
            <w:tcW w:w="1009" w:type="pct"/>
            <w:tcBorders>
              <w:top w:val="nil"/>
              <w:left w:val="nil"/>
              <w:bottom w:val="single" w:sz="4" w:space="0" w:color="auto"/>
              <w:right w:val="single" w:sz="4" w:space="0" w:color="auto"/>
            </w:tcBorders>
            <w:shd w:val="clear" w:color="auto" w:fill="auto"/>
            <w:vAlign w:val="center"/>
            <w:hideMark/>
          </w:tcPr>
          <w:p w14:paraId="332F47D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37.469,80   </w:t>
            </w:r>
          </w:p>
        </w:tc>
      </w:tr>
      <w:tr w:rsidR="0025241D" w:rsidRPr="0025241D" w14:paraId="75CC7E2A" w14:textId="77777777" w:rsidTr="003569D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65AA1D63"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Corecom - Gestione deleghe</w:t>
            </w:r>
          </w:p>
        </w:tc>
        <w:tc>
          <w:tcPr>
            <w:tcW w:w="939" w:type="pct"/>
            <w:tcBorders>
              <w:top w:val="nil"/>
              <w:left w:val="nil"/>
              <w:bottom w:val="single" w:sz="4" w:space="0" w:color="auto"/>
              <w:right w:val="single" w:sz="4" w:space="0" w:color="auto"/>
            </w:tcBorders>
            <w:shd w:val="clear" w:color="auto" w:fill="auto"/>
            <w:vAlign w:val="center"/>
            <w:hideMark/>
          </w:tcPr>
          <w:p w14:paraId="4A365786"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21C8937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491.033,68   </w:t>
            </w:r>
          </w:p>
        </w:tc>
        <w:tc>
          <w:tcPr>
            <w:tcW w:w="757" w:type="pct"/>
            <w:tcBorders>
              <w:top w:val="nil"/>
              <w:left w:val="nil"/>
              <w:bottom w:val="single" w:sz="4" w:space="0" w:color="auto"/>
              <w:right w:val="single" w:sz="4" w:space="0" w:color="auto"/>
            </w:tcBorders>
            <w:shd w:val="clear" w:color="auto" w:fill="auto"/>
            <w:vAlign w:val="center"/>
            <w:hideMark/>
          </w:tcPr>
          <w:p w14:paraId="26CED3C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111.178,15   </w:t>
            </w:r>
          </w:p>
        </w:tc>
        <w:tc>
          <w:tcPr>
            <w:tcW w:w="1009" w:type="pct"/>
            <w:tcBorders>
              <w:top w:val="nil"/>
              <w:left w:val="nil"/>
              <w:bottom w:val="single" w:sz="4" w:space="0" w:color="auto"/>
              <w:right w:val="single" w:sz="4" w:space="0" w:color="auto"/>
            </w:tcBorders>
            <w:shd w:val="clear" w:color="auto" w:fill="auto"/>
            <w:vAlign w:val="center"/>
            <w:hideMark/>
          </w:tcPr>
          <w:p w14:paraId="679FBAC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79.769,49   </w:t>
            </w:r>
          </w:p>
        </w:tc>
      </w:tr>
      <w:tr w:rsidR="0025241D" w:rsidRPr="0025241D" w14:paraId="0958ADDA" w14:textId="77777777" w:rsidTr="003569D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110FB5B"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Corecom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4387B3B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8055AC7"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90.500,00   </w:t>
            </w:r>
          </w:p>
        </w:tc>
        <w:tc>
          <w:tcPr>
            <w:tcW w:w="757" w:type="pct"/>
            <w:tcBorders>
              <w:top w:val="nil"/>
              <w:left w:val="nil"/>
              <w:bottom w:val="single" w:sz="4" w:space="0" w:color="auto"/>
              <w:right w:val="single" w:sz="4" w:space="0" w:color="auto"/>
            </w:tcBorders>
            <w:shd w:val="clear" w:color="auto" w:fill="auto"/>
            <w:vAlign w:val="center"/>
            <w:hideMark/>
          </w:tcPr>
          <w:p w14:paraId="10785718"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68.778,17   </w:t>
            </w:r>
          </w:p>
        </w:tc>
        <w:tc>
          <w:tcPr>
            <w:tcW w:w="1009" w:type="pct"/>
            <w:tcBorders>
              <w:top w:val="nil"/>
              <w:left w:val="nil"/>
              <w:bottom w:val="single" w:sz="4" w:space="0" w:color="auto"/>
              <w:right w:val="single" w:sz="4" w:space="0" w:color="auto"/>
            </w:tcBorders>
            <w:shd w:val="clear" w:color="auto" w:fill="auto"/>
            <w:vAlign w:val="center"/>
            <w:hideMark/>
          </w:tcPr>
          <w:p w14:paraId="73B1DC2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57.528,58   </w:t>
            </w:r>
          </w:p>
        </w:tc>
      </w:tr>
      <w:tr w:rsidR="0025241D" w:rsidRPr="0025241D" w14:paraId="074689B9" w14:textId="77777777" w:rsidTr="003569D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2A122F48"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Difensore civico - Attività</w:t>
            </w:r>
          </w:p>
        </w:tc>
        <w:tc>
          <w:tcPr>
            <w:tcW w:w="939" w:type="pct"/>
            <w:tcBorders>
              <w:top w:val="nil"/>
              <w:left w:val="nil"/>
              <w:bottom w:val="single" w:sz="4" w:space="0" w:color="auto"/>
              <w:right w:val="single" w:sz="4" w:space="0" w:color="auto"/>
            </w:tcBorders>
            <w:shd w:val="clear" w:color="auto" w:fill="auto"/>
            <w:vAlign w:val="center"/>
            <w:hideMark/>
          </w:tcPr>
          <w:p w14:paraId="16ACA1A5"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7C1EB2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23.725,00   </w:t>
            </w:r>
          </w:p>
        </w:tc>
        <w:tc>
          <w:tcPr>
            <w:tcW w:w="757" w:type="pct"/>
            <w:tcBorders>
              <w:top w:val="nil"/>
              <w:left w:val="nil"/>
              <w:bottom w:val="single" w:sz="4" w:space="0" w:color="auto"/>
              <w:right w:val="single" w:sz="4" w:space="0" w:color="auto"/>
            </w:tcBorders>
            <w:shd w:val="clear" w:color="auto" w:fill="auto"/>
            <w:vAlign w:val="center"/>
            <w:hideMark/>
          </w:tcPr>
          <w:p w14:paraId="65679B3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264,10   </w:t>
            </w:r>
          </w:p>
        </w:tc>
        <w:tc>
          <w:tcPr>
            <w:tcW w:w="1009" w:type="pct"/>
            <w:tcBorders>
              <w:top w:val="nil"/>
              <w:left w:val="nil"/>
              <w:bottom w:val="single" w:sz="4" w:space="0" w:color="auto"/>
              <w:right w:val="single" w:sz="4" w:space="0" w:color="auto"/>
            </w:tcBorders>
            <w:shd w:val="clear" w:color="auto" w:fill="auto"/>
            <w:vAlign w:val="center"/>
            <w:hideMark/>
          </w:tcPr>
          <w:p w14:paraId="52BBBCCB" w14:textId="0B62B719" w:rsidR="003569D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r w:rsidR="003569D6" w:rsidRPr="0025241D">
              <w:rPr>
                <w:rFonts w:ascii="Arial" w:eastAsia="Times New Roman" w:hAnsi="Arial" w:cs="Arial"/>
                <w:sz w:val="20"/>
                <w:szCs w:val="20"/>
              </w:rPr>
              <w:t> </w:t>
            </w:r>
          </w:p>
        </w:tc>
      </w:tr>
      <w:tr w:rsidR="0025241D" w:rsidRPr="0025241D" w14:paraId="55B2B991" w14:textId="77777777" w:rsidTr="003569D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381E26BE"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Difensore civico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77C12B20"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8A05E3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71.247,04   </w:t>
            </w:r>
          </w:p>
        </w:tc>
        <w:tc>
          <w:tcPr>
            <w:tcW w:w="757" w:type="pct"/>
            <w:tcBorders>
              <w:top w:val="nil"/>
              <w:left w:val="nil"/>
              <w:bottom w:val="single" w:sz="4" w:space="0" w:color="auto"/>
              <w:right w:val="single" w:sz="4" w:space="0" w:color="auto"/>
            </w:tcBorders>
            <w:shd w:val="clear" w:color="auto" w:fill="auto"/>
            <w:vAlign w:val="center"/>
            <w:hideMark/>
          </w:tcPr>
          <w:p w14:paraId="4B4C2E7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64.393,03   </w:t>
            </w:r>
          </w:p>
        </w:tc>
        <w:tc>
          <w:tcPr>
            <w:tcW w:w="1009" w:type="pct"/>
            <w:tcBorders>
              <w:top w:val="nil"/>
              <w:left w:val="nil"/>
              <w:bottom w:val="single" w:sz="4" w:space="0" w:color="auto"/>
              <w:right w:val="single" w:sz="4" w:space="0" w:color="auto"/>
            </w:tcBorders>
            <w:shd w:val="clear" w:color="auto" w:fill="auto"/>
            <w:vAlign w:val="center"/>
            <w:hideMark/>
          </w:tcPr>
          <w:p w14:paraId="44A0539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64.188,78   </w:t>
            </w:r>
          </w:p>
        </w:tc>
      </w:tr>
      <w:tr w:rsidR="0025241D" w:rsidRPr="0025241D" w14:paraId="5E1B141E" w14:textId="77777777" w:rsidTr="003569D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485CBF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Garante detenuti - Attività</w:t>
            </w:r>
          </w:p>
        </w:tc>
        <w:tc>
          <w:tcPr>
            <w:tcW w:w="939" w:type="pct"/>
            <w:tcBorders>
              <w:top w:val="nil"/>
              <w:left w:val="nil"/>
              <w:bottom w:val="single" w:sz="4" w:space="0" w:color="auto"/>
              <w:right w:val="single" w:sz="4" w:space="0" w:color="auto"/>
            </w:tcBorders>
            <w:shd w:val="clear" w:color="auto" w:fill="auto"/>
            <w:vAlign w:val="center"/>
            <w:hideMark/>
          </w:tcPr>
          <w:p w14:paraId="5BEF7A5B"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0D35DFE9"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16.000,00   </w:t>
            </w:r>
          </w:p>
        </w:tc>
        <w:tc>
          <w:tcPr>
            <w:tcW w:w="757" w:type="pct"/>
            <w:tcBorders>
              <w:top w:val="nil"/>
              <w:left w:val="nil"/>
              <w:bottom w:val="single" w:sz="4" w:space="0" w:color="auto"/>
              <w:right w:val="single" w:sz="4" w:space="0" w:color="auto"/>
            </w:tcBorders>
            <w:shd w:val="clear" w:color="auto" w:fill="auto"/>
            <w:vAlign w:val="center"/>
            <w:hideMark/>
          </w:tcPr>
          <w:p w14:paraId="66DBA1DE"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10.000,00   </w:t>
            </w:r>
          </w:p>
        </w:tc>
        <w:tc>
          <w:tcPr>
            <w:tcW w:w="1009" w:type="pct"/>
            <w:tcBorders>
              <w:top w:val="nil"/>
              <w:left w:val="nil"/>
              <w:bottom w:val="single" w:sz="4" w:space="0" w:color="auto"/>
              <w:right w:val="single" w:sz="4" w:space="0" w:color="auto"/>
            </w:tcBorders>
            <w:shd w:val="clear" w:color="auto" w:fill="auto"/>
            <w:vAlign w:val="center"/>
            <w:hideMark/>
          </w:tcPr>
          <w:p w14:paraId="12DDB2A5"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10.000,00   </w:t>
            </w:r>
          </w:p>
        </w:tc>
      </w:tr>
      <w:tr w:rsidR="0025241D" w:rsidRPr="0025241D" w14:paraId="26853AE7" w14:textId="77777777" w:rsidTr="003569D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FDFBB3C"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Garante detenuti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551EBBB2"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7137FC5"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51.972,88   </w:t>
            </w:r>
          </w:p>
        </w:tc>
        <w:tc>
          <w:tcPr>
            <w:tcW w:w="757" w:type="pct"/>
            <w:tcBorders>
              <w:top w:val="nil"/>
              <w:left w:val="nil"/>
              <w:bottom w:val="single" w:sz="4" w:space="0" w:color="auto"/>
              <w:right w:val="single" w:sz="4" w:space="0" w:color="auto"/>
            </w:tcBorders>
            <w:shd w:val="clear" w:color="auto" w:fill="auto"/>
            <w:vAlign w:val="center"/>
            <w:hideMark/>
          </w:tcPr>
          <w:p w14:paraId="621975D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48.335,18   </w:t>
            </w:r>
          </w:p>
        </w:tc>
        <w:tc>
          <w:tcPr>
            <w:tcW w:w="1009" w:type="pct"/>
            <w:tcBorders>
              <w:top w:val="nil"/>
              <w:left w:val="nil"/>
              <w:bottom w:val="single" w:sz="4" w:space="0" w:color="auto"/>
              <w:right w:val="single" w:sz="4" w:space="0" w:color="auto"/>
            </w:tcBorders>
            <w:shd w:val="clear" w:color="auto" w:fill="auto"/>
            <w:vAlign w:val="center"/>
            <w:hideMark/>
          </w:tcPr>
          <w:p w14:paraId="05C9B72F"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48.053,45   </w:t>
            </w:r>
          </w:p>
        </w:tc>
      </w:tr>
      <w:tr w:rsidR="0025241D" w:rsidRPr="0025241D" w14:paraId="175199AB" w14:textId="77777777" w:rsidTr="003569D6">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60316591"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Garante infanzia e adolescenza - attività</w:t>
            </w:r>
          </w:p>
        </w:tc>
        <w:tc>
          <w:tcPr>
            <w:tcW w:w="939" w:type="pct"/>
            <w:tcBorders>
              <w:top w:val="nil"/>
              <w:left w:val="nil"/>
              <w:bottom w:val="single" w:sz="4" w:space="0" w:color="auto"/>
              <w:right w:val="single" w:sz="4" w:space="0" w:color="auto"/>
            </w:tcBorders>
            <w:shd w:val="clear" w:color="auto" w:fill="auto"/>
            <w:vAlign w:val="center"/>
            <w:hideMark/>
          </w:tcPr>
          <w:p w14:paraId="6212479C"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2522700"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14.000,00   </w:t>
            </w:r>
          </w:p>
        </w:tc>
        <w:tc>
          <w:tcPr>
            <w:tcW w:w="757" w:type="pct"/>
            <w:tcBorders>
              <w:top w:val="nil"/>
              <w:left w:val="nil"/>
              <w:bottom w:val="single" w:sz="4" w:space="0" w:color="auto"/>
              <w:right w:val="single" w:sz="4" w:space="0" w:color="auto"/>
            </w:tcBorders>
            <w:shd w:val="clear" w:color="auto" w:fill="auto"/>
            <w:vAlign w:val="center"/>
            <w:hideMark/>
          </w:tcPr>
          <w:p w14:paraId="54AF2A7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250,10   </w:t>
            </w:r>
          </w:p>
        </w:tc>
        <w:tc>
          <w:tcPr>
            <w:tcW w:w="1009" w:type="pct"/>
            <w:tcBorders>
              <w:top w:val="nil"/>
              <w:left w:val="nil"/>
              <w:bottom w:val="single" w:sz="4" w:space="0" w:color="auto"/>
              <w:right w:val="single" w:sz="4" w:space="0" w:color="auto"/>
            </w:tcBorders>
            <w:shd w:val="clear" w:color="auto" w:fill="auto"/>
            <w:vAlign w:val="center"/>
            <w:hideMark/>
          </w:tcPr>
          <w:p w14:paraId="5EFC7CEE" w14:textId="39C16E59"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r w:rsidR="007727B6" w:rsidRPr="0025241D">
              <w:rPr>
                <w:rFonts w:ascii="Arial" w:eastAsia="Times New Roman" w:hAnsi="Arial" w:cs="Arial"/>
                <w:sz w:val="20"/>
                <w:szCs w:val="20"/>
              </w:rPr>
              <w:t>0,00 </w:t>
            </w:r>
          </w:p>
        </w:tc>
      </w:tr>
      <w:tr w:rsidR="0025241D" w:rsidRPr="0025241D" w14:paraId="252B8313" w14:textId="77777777" w:rsidTr="003569D6">
        <w:trPr>
          <w:trHeight w:val="792"/>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3080FB7B"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Garante infanzia e adolescenza - trattamento economico</w:t>
            </w:r>
          </w:p>
        </w:tc>
        <w:tc>
          <w:tcPr>
            <w:tcW w:w="939" w:type="pct"/>
            <w:tcBorders>
              <w:top w:val="nil"/>
              <w:left w:val="nil"/>
              <w:bottom w:val="single" w:sz="4" w:space="0" w:color="auto"/>
              <w:right w:val="single" w:sz="4" w:space="0" w:color="auto"/>
            </w:tcBorders>
            <w:shd w:val="clear" w:color="auto" w:fill="auto"/>
            <w:vAlign w:val="center"/>
            <w:hideMark/>
          </w:tcPr>
          <w:p w14:paraId="5F3C66AA"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2B3B5E7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56.972,88   </w:t>
            </w:r>
          </w:p>
        </w:tc>
        <w:tc>
          <w:tcPr>
            <w:tcW w:w="757" w:type="pct"/>
            <w:tcBorders>
              <w:top w:val="nil"/>
              <w:left w:val="nil"/>
              <w:bottom w:val="single" w:sz="4" w:space="0" w:color="auto"/>
              <w:right w:val="single" w:sz="4" w:space="0" w:color="auto"/>
            </w:tcBorders>
            <w:shd w:val="clear" w:color="auto" w:fill="auto"/>
            <w:vAlign w:val="center"/>
            <w:hideMark/>
          </w:tcPr>
          <w:p w14:paraId="1FA341B0"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54.986,03   </w:t>
            </w:r>
          </w:p>
        </w:tc>
        <w:tc>
          <w:tcPr>
            <w:tcW w:w="1009" w:type="pct"/>
            <w:tcBorders>
              <w:top w:val="nil"/>
              <w:left w:val="nil"/>
              <w:bottom w:val="single" w:sz="4" w:space="0" w:color="auto"/>
              <w:right w:val="single" w:sz="4" w:space="0" w:color="auto"/>
            </w:tcBorders>
            <w:shd w:val="clear" w:color="auto" w:fill="auto"/>
            <w:vAlign w:val="center"/>
            <w:hideMark/>
          </w:tcPr>
          <w:p w14:paraId="551BC398"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54.388,53   </w:t>
            </w:r>
          </w:p>
        </w:tc>
      </w:tr>
      <w:tr w:rsidR="0025241D" w:rsidRPr="0025241D" w14:paraId="1F53486B" w14:textId="77777777" w:rsidTr="003569D6">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150361D"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collegio di garanzia</w:t>
            </w:r>
          </w:p>
        </w:tc>
        <w:tc>
          <w:tcPr>
            <w:tcW w:w="939" w:type="pct"/>
            <w:tcBorders>
              <w:top w:val="nil"/>
              <w:left w:val="nil"/>
              <w:bottom w:val="single" w:sz="4" w:space="0" w:color="auto"/>
              <w:right w:val="single" w:sz="4" w:space="0" w:color="auto"/>
            </w:tcBorders>
            <w:shd w:val="clear" w:color="auto" w:fill="auto"/>
            <w:vAlign w:val="center"/>
            <w:hideMark/>
          </w:tcPr>
          <w:p w14:paraId="4D38B19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30159B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6.000,00   </w:t>
            </w:r>
          </w:p>
        </w:tc>
        <w:tc>
          <w:tcPr>
            <w:tcW w:w="757" w:type="pct"/>
            <w:tcBorders>
              <w:top w:val="nil"/>
              <w:left w:val="nil"/>
              <w:bottom w:val="single" w:sz="4" w:space="0" w:color="auto"/>
              <w:right w:val="single" w:sz="4" w:space="0" w:color="auto"/>
            </w:tcBorders>
            <w:shd w:val="clear" w:color="auto" w:fill="auto"/>
            <w:vAlign w:val="center"/>
            <w:hideMark/>
          </w:tcPr>
          <w:p w14:paraId="35DB0730" w14:textId="22BF0E76" w:rsidR="003569D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0,00 </w:t>
            </w:r>
          </w:p>
        </w:tc>
        <w:tc>
          <w:tcPr>
            <w:tcW w:w="1009" w:type="pct"/>
            <w:tcBorders>
              <w:top w:val="nil"/>
              <w:left w:val="nil"/>
              <w:bottom w:val="single" w:sz="4" w:space="0" w:color="auto"/>
              <w:right w:val="single" w:sz="4" w:space="0" w:color="auto"/>
            </w:tcBorders>
            <w:shd w:val="clear" w:color="auto" w:fill="auto"/>
            <w:vAlign w:val="center"/>
            <w:hideMark/>
          </w:tcPr>
          <w:p w14:paraId="2EAF8A24" w14:textId="4CB32785" w:rsidR="003569D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0,00 </w:t>
            </w:r>
            <w:r w:rsidR="003569D6" w:rsidRPr="0025241D">
              <w:rPr>
                <w:rFonts w:ascii="Arial" w:eastAsia="Times New Roman" w:hAnsi="Arial" w:cs="Arial"/>
                <w:sz w:val="20"/>
                <w:szCs w:val="20"/>
              </w:rPr>
              <w:t> </w:t>
            </w:r>
          </w:p>
        </w:tc>
      </w:tr>
      <w:tr w:rsidR="0025241D" w:rsidRPr="0025241D" w14:paraId="604BFCB0" w14:textId="77777777" w:rsidTr="007727B6">
        <w:trPr>
          <w:trHeight w:val="792"/>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590DF355"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funzionamento osservatorio legislativo interregionale</w:t>
            </w:r>
          </w:p>
        </w:tc>
        <w:tc>
          <w:tcPr>
            <w:tcW w:w="939" w:type="pct"/>
            <w:tcBorders>
              <w:top w:val="nil"/>
              <w:left w:val="nil"/>
              <w:bottom w:val="single" w:sz="4" w:space="0" w:color="auto"/>
              <w:right w:val="single" w:sz="4" w:space="0" w:color="auto"/>
            </w:tcBorders>
            <w:shd w:val="clear" w:color="auto" w:fill="auto"/>
            <w:vAlign w:val="center"/>
            <w:hideMark/>
          </w:tcPr>
          <w:p w14:paraId="073CE22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5BC45E3"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25.311,30   </w:t>
            </w:r>
          </w:p>
        </w:tc>
        <w:tc>
          <w:tcPr>
            <w:tcW w:w="757" w:type="pct"/>
            <w:tcBorders>
              <w:top w:val="nil"/>
              <w:left w:val="nil"/>
              <w:bottom w:val="single" w:sz="4" w:space="0" w:color="auto"/>
              <w:right w:val="single" w:sz="4" w:space="0" w:color="auto"/>
            </w:tcBorders>
            <w:shd w:val="clear" w:color="auto" w:fill="auto"/>
            <w:vAlign w:val="center"/>
            <w:hideMark/>
          </w:tcPr>
          <w:p w14:paraId="62D1E1E4"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18.391,83   </w:t>
            </w:r>
          </w:p>
        </w:tc>
        <w:tc>
          <w:tcPr>
            <w:tcW w:w="1009" w:type="pct"/>
            <w:tcBorders>
              <w:top w:val="nil"/>
              <w:left w:val="nil"/>
              <w:bottom w:val="single" w:sz="4" w:space="0" w:color="auto"/>
              <w:right w:val="single" w:sz="4" w:space="0" w:color="auto"/>
            </w:tcBorders>
            <w:shd w:val="clear" w:color="auto" w:fill="auto"/>
            <w:vAlign w:val="center"/>
            <w:hideMark/>
          </w:tcPr>
          <w:p w14:paraId="28D3CC29" w14:textId="77777777" w:rsidR="003569D6" w:rsidRPr="0025241D" w:rsidRDefault="003569D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1.625,02   </w:t>
            </w:r>
          </w:p>
        </w:tc>
      </w:tr>
      <w:tr w:rsidR="007727B6" w:rsidRPr="0025241D" w14:paraId="0617A631" w14:textId="77777777" w:rsidTr="007727B6">
        <w:trPr>
          <w:trHeight w:val="291"/>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3B28B675" w14:textId="6F78C1AA" w:rsidR="007727B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Totale</w:t>
            </w:r>
          </w:p>
        </w:tc>
        <w:tc>
          <w:tcPr>
            <w:tcW w:w="939" w:type="pct"/>
            <w:tcBorders>
              <w:top w:val="single" w:sz="4" w:space="0" w:color="auto"/>
              <w:left w:val="nil"/>
              <w:bottom w:val="single" w:sz="4" w:space="0" w:color="auto"/>
              <w:right w:val="single" w:sz="4" w:space="0" w:color="auto"/>
            </w:tcBorders>
            <w:shd w:val="clear" w:color="auto" w:fill="auto"/>
            <w:vAlign w:val="center"/>
          </w:tcPr>
          <w:p w14:paraId="23EC6D63" w14:textId="77777777" w:rsidR="007727B6" w:rsidRPr="0025241D" w:rsidRDefault="007727B6" w:rsidP="003569D6">
            <w:pPr>
              <w:spacing w:after="0" w:line="240" w:lineRule="auto"/>
              <w:jc w:val="center"/>
              <w:rPr>
                <w:rFonts w:ascii="Arial" w:eastAsia="Times New Roman" w:hAnsi="Arial" w:cs="Arial"/>
                <w:sz w:val="20"/>
                <w:szCs w:val="20"/>
              </w:rPr>
            </w:pPr>
          </w:p>
        </w:tc>
        <w:tc>
          <w:tcPr>
            <w:tcW w:w="922" w:type="pct"/>
            <w:tcBorders>
              <w:top w:val="single" w:sz="4" w:space="0" w:color="auto"/>
              <w:left w:val="nil"/>
              <w:bottom w:val="single" w:sz="4" w:space="0" w:color="auto"/>
              <w:right w:val="single" w:sz="4" w:space="0" w:color="auto"/>
            </w:tcBorders>
            <w:shd w:val="clear" w:color="auto" w:fill="auto"/>
            <w:vAlign w:val="center"/>
          </w:tcPr>
          <w:p w14:paraId="402D425C" w14:textId="488D4D01" w:rsidR="007727B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fldChar w:fldCharType="begin"/>
            </w:r>
            <w:r w:rsidRPr="0025241D">
              <w:rPr>
                <w:rFonts w:ascii="Arial" w:eastAsia="Times New Roman" w:hAnsi="Arial" w:cs="Arial"/>
                <w:sz w:val="20"/>
                <w:szCs w:val="20"/>
              </w:rPr>
              <w:instrText xml:space="preserve"> =SUM(ABOVE) </w:instrText>
            </w:r>
            <w:r w:rsidRPr="0025241D">
              <w:rPr>
                <w:rFonts w:ascii="Arial" w:eastAsia="Times New Roman" w:hAnsi="Arial" w:cs="Arial"/>
                <w:sz w:val="20"/>
                <w:szCs w:val="20"/>
              </w:rPr>
              <w:fldChar w:fldCharType="separate"/>
            </w:r>
            <w:r w:rsidRPr="0025241D">
              <w:rPr>
                <w:rFonts w:ascii="Arial" w:eastAsia="Times New Roman" w:hAnsi="Arial" w:cs="Arial"/>
                <w:noProof/>
                <w:sz w:val="20"/>
                <w:szCs w:val="20"/>
              </w:rPr>
              <w:t>1.333.636,62</w:t>
            </w:r>
            <w:r w:rsidRPr="0025241D">
              <w:rPr>
                <w:rFonts w:ascii="Arial" w:eastAsia="Times New Roman" w:hAnsi="Arial" w:cs="Arial"/>
                <w:sz w:val="20"/>
                <w:szCs w:val="20"/>
              </w:rPr>
              <w:fldChar w:fldCharType="end"/>
            </w:r>
          </w:p>
        </w:tc>
        <w:tc>
          <w:tcPr>
            <w:tcW w:w="757" w:type="pct"/>
            <w:tcBorders>
              <w:top w:val="single" w:sz="4" w:space="0" w:color="auto"/>
              <w:left w:val="nil"/>
              <w:bottom w:val="single" w:sz="4" w:space="0" w:color="auto"/>
              <w:right w:val="single" w:sz="4" w:space="0" w:color="auto"/>
            </w:tcBorders>
            <w:shd w:val="clear" w:color="auto" w:fill="auto"/>
            <w:vAlign w:val="center"/>
          </w:tcPr>
          <w:p w14:paraId="2357A3A2" w14:textId="240766DC" w:rsidR="007727B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fldChar w:fldCharType="begin"/>
            </w:r>
            <w:r w:rsidRPr="0025241D">
              <w:rPr>
                <w:rFonts w:ascii="Arial" w:eastAsia="Times New Roman" w:hAnsi="Arial" w:cs="Arial"/>
                <w:sz w:val="20"/>
                <w:szCs w:val="20"/>
              </w:rPr>
              <w:instrText xml:space="preserve"> =SUM(ABOVE) </w:instrText>
            </w:r>
            <w:r w:rsidRPr="0025241D">
              <w:rPr>
                <w:rFonts w:ascii="Arial" w:eastAsia="Times New Roman" w:hAnsi="Arial" w:cs="Arial"/>
                <w:sz w:val="20"/>
                <w:szCs w:val="20"/>
              </w:rPr>
              <w:fldChar w:fldCharType="separate"/>
            </w:r>
            <w:r w:rsidRPr="0025241D">
              <w:rPr>
                <w:rFonts w:ascii="Arial" w:eastAsia="Times New Roman" w:hAnsi="Arial" w:cs="Arial"/>
                <w:noProof/>
                <w:sz w:val="20"/>
                <w:szCs w:val="20"/>
              </w:rPr>
              <w:t>772.924,7</w:t>
            </w:r>
            <w:r w:rsidRPr="0025241D">
              <w:rPr>
                <w:rFonts w:ascii="Arial" w:eastAsia="Times New Roman" w:hAnsi="Arial" w:cs="Arial"/>
                <w:sz w:val="20"/>
                <w:szCs w:val="20"/>
              </w:rPr>
              <w:fldChar w:fldCharType="end"/>
            </w:r>
          </w:p>
        </w:tc>
        <w:tc>
          <w:tcPr>
            <w:tcW w:w="1009" w:type="pct"/>
            <w:tcBorders>
              <w:top w:val="single" w:sz="4" w:space="0" w:color="auto"/>
              <w:left w:val="nil"/>
              <w:bottom w:val="single" w:sz="4" w:space="0" w:color="auto"/>
              <w:right w:val="single" w:sz="4" w:space="0" w:color="auto"/>
            </w:tcBorders>
            <w:shd w:val="clear" w:color="auto" w:fill="auto"/>
            <w:vAlign w:val="center"/>
          </w:tcPr>
          <w:p w14:paraId="742D3A04" w14:textId="2C0A50A4" w:rsidR="007727B6" w:rsidRPr="0025241D" w:rsidRDefault="007727B6" w:rsidP="003569D6">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fldChar w:fldCharType="begin"/>
            </w:r>
            <w:r w:rsidRPr="0025241D">
              <w:rPr>
                <w:rFonts w:ascii="Arial" w:eastAsia="Times New Roman" w:hAnsi="Arial" w:cs="Arial"/>
                <w:sz w:val="20"/>
                <w:szCs w:val="20"/>
              </w:rPr>
              <w:instrText xml:space="preserve"> =SUM(ABOVE) </w:instrText>
            </w:r>
            <w:r w:rsidRPr="0025241D">
              <w:rPr>
                <w:rFonts w:ascii="Arial" w:eastAsia="Times New Roman" w:hAnsi="Arial" w:cs="Arial"/>
                <w:sz w:val="20"/>
                <w:szCs w:val="20"/>
              </w:rPr>
              <w:fldChar w:fldCharType="separate"/>
            </w:r>
            <w:r w:rsidRPr="0025241D">
              <w:rPr>
                <w:rFonts w:ascii="Arial" w:eastAsia="Times New Roman" w:hAnsi="Arial" w:cs="Arial"/>
                <w:noProof/>
                <w:sz w:val="20"/>
                <w:szCs w:val="20"/>
              </w:rPr>
              <w:t>688.820,66</w:t>
            </w:r>
            <w:r w:rsidRPr="0025241D">
              <w:rPr>
                <w:rFonts w:ascii="Arial" w:eastAsia="Times New Roman" w:hAnsi="Arial" w:cs="Arial"/>
                <w:sz w:val="20"/>
                <w:szCs w:val="20"/>
              </w:rPr>
              <w:fldChar w:fldCharType="end"/>
            </w:r>
          </w:p>
        </w:tc>
      </w:tr>
    </w:tbl>
    <w:p w14:paraId="194708C6" w14:textId="55285989" w:rsidR="003569D6" w:rsidRPr="0025241D" w:rsidRDefault="003569D6" w:rsidP="00E43AC8">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07FFD329" w14:textId="7C547F11" w:rsidR="003569D6" w:rsidRPr="0025241D" w:rsidRDefault="003569D6" w:rsidP="00E43AC8">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509BB1B3" w14:textId="7FFD0A0C" w:rsidR="003569D6" w:rsidRPr="0025241D" w:rsidRDefault="003569D6" w:rsidP="00E43AC8">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29776F63" w14:textId="65F8FAB6" w:rsidR="003569D6" w:rsidRPr="0025241D" w:rsidRDefault="003569D6" w:rsidP="00E43AC8">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hAnsiTheme="minorHAnsi" w:cs="Arial"/>
          <w:b/>
          <w:bCs/>
          <w:sz w:val="20"/>
        </w:rPr>
      </w:pPr>
    </w:p>
    <w:p w14:paraId="6F605653" w14:textId="77777777" w:rsidR="003C2029" w:rsidRPr="0025241D" w:rsidRDefault="003C2029"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6AB38DF1" w14:textId="7CE05438" w:rsidR="003C2029" w:rsidRPr="0025241D" w:rsidRDefault="003C2029"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r w:rsidRPr="0025241D">
        <w:rPr>
          <w:rFonts w:asciiTheme="minorHAnsi" w:hAnsiTheme="minorHAnsi" w:cs="Arial"/>
          <w:b/>
          <w:bCs/>
          <w:sz w:val="20"/>
        </w:rPr>
        <w:t>Spese per eventi istituzionali e di rappresentanza</w:t>
      </w:r>
    </w:p>
    <w:tbl>
      <w:tblPr>
        <w:tblW w:w="5000" w:type="pct"/>
        <w:tblCellMar>
          <w:left w:w="70" w:type="dxa"/>
          <w:right w:w="70" w:type="dxa"/>
        </w:tblCellMar>
        <w:tblLook w:val="04A0" w:firstRow="1" w:lastRow="0" w:firstColumn="1" w:lastColumn="0" w:noHBand="0" w:noVBand="1"/>
      </w:tblPr>
      <w:tblGrid>
        <w:gridCol w:w="2692"/>
        <w:gridCol w:w="1836"/>
        <w:gridCol w:w="1803"/>
        <w:gridCol w:w="1480"/>
        <w:gridCol w:w="1967"/>
      </w:tblGrid>
      <w:tr w:rsidR="0025241D" w:rsidRPr="0025241D" w14:paraId="6A936E3B" w14:textId="77777777" w:rsidTr="00F27125">
        <w:trPr>
          <w:trHeight w:val="840"/>
          <w:tblHeader/>
        </w:trPr>
        <w:tc>
          <w:tcPr>
            <w:tcW w:w="1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4CD9A"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Aggregati di spesa</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6AD07757"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Titolo</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5A7F421C"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Previsione di competenza al 31.12.2023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5F180F9A"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Impegni al 31.12.2023 </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391B6235"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Pagamenti in conto competenza al 31.12.2023 </w:t>
            </w:r>
          </w:p>
        </w:tc>
      </w:tr>
      <w:tr w:rsidR="0025241D" w:rsidRPr="0025241D" w14:paraId="23B6FA6F" w14:textId="77777777" w:rsidTr="00F27125">
        <w:trPr>
          <w:trHeight w:val="792"/>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34F8CB9D"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Contributi - spese di rappresentanza l.r. 4/2009 art. 1 c. 1 lett. C)</w:t>
            </w:r>
          </w:p>
        </w:tc>
        <w:tc>
          <w:tcPr>
            <w:tcW w:w="939" w:type="pct"/>
            <w:tcBorders>
              <w:top w:val="nil"/>
              <w:left w:val="nil"/>
              <w:bottom w:val="single" w:sz="4" w:space="0" w:color="auto"/>
              <w:right w:val="single" w:sz="4" w:space="0" w:color="auto"/>
            </w:tcBorders>
            <w:shd w:val="clear" w:color="auto" w:fill="auto"/>
            <w:vAlign w:val="center"/>
            <w:hideMark/>
          </w:tcPr>
          <w:p w14:paraId="47A81B61"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72F2DCF"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200.800,00   </w:t>
            </w:r>
          </w:p>
        </w:tc>
        <w:tc>
          <w:tcPr>
            <w:tcW w:w="757" w:type="pct"/>
            <w:tcBorders>
              <w:top w:val="nil"/>
              <w:left w:val="nil"/>
              <w:bottom w:val="single" w:sz="4" w:space="0" w:color="auto"/>
              <w:right w:val="single" w:sz="4" w:space="0" w:color="auto"/>
            </w:tcBorders>
            <w:shd w:val="clear" w:color="auto" w:fill="auto"/>
            <w:vAlign w:val="center"/>
            <w:hideMark/>
          </w:tcPr>
          <w:p w14:paraId="07FD2250"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158.144,12   </w:t>
            </w:r>
          </w:p>
        </w:tc>
        <w:tc>
          <w:tcPr>
            <w:tcW w:w="1007" w:type="pct"/>
            <w:tcBorders>
              <w:top w:val="nil"/>
              <w:left w:val="nil"/>
              <w:bottom w:val="single" w:sz="4" w:space="0" w:color="auto"/>
              <w:right w:val="single" w:sz="4" w:space="0" w:color="auto"/>
            </w:tcBorders>
            <w:shd w:val="clear" w:color="auto" w:fill="auto"/>
            <w:vAlign w:val="center"/>
            <w:hideMark/>
          </w:tcPr>
          <w:p w14:paraId="151A0ED0"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150.144,12   </w:t>
            </w:r>
          </w:p>
        </w:tc>
      </w:tr>
      <w:tr w:rsidR="0025241D" w:rsidRPr="0025241D" w14:paraId="33D12158" w14:textId="77777777" w:rsidTr="00F27125">
        <w:trPr>
          <w:trHeight w:val="264"/>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3DB248FE"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Eventi di cerimoniale</w:t>
            </w:r>
          </w:p>
        </w:tc>
        <w:tc>
          <w:tcPr>
            <w:tcW w:w="939" w:type="pct"/>
            <w:tcBorders>
              <w:top w:val="nil"/>
              <w:left w:val="nil"/>
              <w:bottom w:val="single" w:sz="4" w:space="0" w:color="auto"/>
              <w:right w:val="single" w:sz="4" w:space="0" w:color="auto"/>
            </w:tcBorders>
            <w:shd w:val="clear" w:color="auto" w:fill="auto"/>
            <w:vAlign w:val="center"/>
            <w:hideMark/>
          </w:tcPr>
          <w:p w14:paraId="7BA71BDA"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54E46365"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10.700,00   </w:t>
            </w:r>
          </w:p>
        </w:tc>
        <w:tc>
          <w:tcPr>
            <w:tcW w:w="757" w:type="pct"/>
            <w:tcBorders>
              <w:top w:val="nil"/>
              <w:left w:val="nil"/>
              <w:bottom w:val="single" w:sz="4" w:space="0" w:color="auto"/>
              <w:right w:val="single" w:sz="4" w:space="0" w:color="auto"/>
            </w:tcBorders>
            <w:shd w:val="clear" w:color="auto" w:fill="auto"/>
            <w:vAlign w:val="center"/>
            <w:hideMark/>
          </w:tcPr>
          <w:p w14:paraId="58C5F46E"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5.593,50   </w:t>
            </w:r>
          </w:p>
        </w:tc>
        <w:tc>
          <w:tcPr>
            <w:tcW w:w="1007" w:type="pct"/>
            <w:tcBorders>
              <w:top w:val="nil"/>
              <w:left w:val="nil"/>
              <w:bottom w:val="single" w:sz="4" w:space="0" w:color="auto"/>
              <w:right w:val="single" w:sz="4" w:space="0" w:color="auto"/>
            </w:tcBorders>
            <w:shd w:val="clear" w:color="auto" w:fill="auto"/>
            <w:vAlign w:val="center"/>
            <w:hideMark/>
          </w:tcPr>
          <w:p w14:paraId="3D3EF887"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4.542,78   </w:t>
            </w:r>
          </w:p>
        </w:tc>
      </w:tr>
      <w:tr w:rsidR="0025241D" w:rsidRPr="0025241D" w14:paraId="11F2C2BC" w14:textId="77777777" w:rsidTr="00F27125">
        <w:trPr>
          <w:trHeight w:val="264"/>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78F8FFB0"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Festa della Toscana</w:t>
            </w:r>
          </w:p>
        </w:tc>
        <w:tc>
          <w:tcPr>
            <w:tcW w:w="939" w:type="pct"/>
            <w:tcBorders>
              <w:top w:val="nil"/>
              <w:left w:val="nil"/>
              <w:bottom w:val="single" w:sz="4" w:space="0" w:color="auto"/>
              <w:right w:val="single" w:sz="4" w:space="0" w:color="auto"/>
            </w:tcBorders>
            <w:shd w:val="clear" w:color="auto" w:fill="auto"/>
            <w:vAlign w:val="center"/>
            <w:hideMark/>
          </w:tcPr>
          <w:p w14:paraId="0375F129"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5EB16CDD"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256.414,00   </w:t>
            </w:r>
          </w:p>
        </w:tc>
        <w:tc>
          <w:tcPr>
            <w:tcW w:w="757" w:type="pct"/>
            <w:tcBorders>
              <w:top w:val="nil"/>
              <w:left w:val="nil"/>
              <w:bottom w:val="single" w:sz="4" w:space="0" w:color="auto"/>
              <w:right w:val="single" w:sz="4" w:space="0" w:color="auto"/>
            </w:tcBorders>
            <w:shd w:val="clear" w:color="auto" w:fill="auto"/>
            <w:vAlign w:val="center"/>
            <w:hideMark/>
          </w:tcPr>
          <w:p w14:paraId="57AA3240"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238.795,29   </w:t>
            </w:r>
          </w:p>
        </w:tc>
        <w:tc>
          <w:tcPr>
            <w:tcW w:w="1007" w:type="pct"/>
            <w:tcBorders>
              <w:top w:val="nil"/>
              <w:left w:val="nil"/>
              <w:bottom w:val="single" w:sz="4" w:space="0" w:color="auto"/>
              <w:right w:val="single" w:sz="4" w:space="0" w:color="auto"/>
            </w:tcBorders>
            <w:shd w:val="clear" w:color="auto" w:fill="auto"/>
            <w:vAlign w:val="center"/>
            <w:hideMark/>
          </w:tcPr>
          <w:p w14:paraId="3756A488"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231.057,67   </w:t>
            </w:r>
          </w:p>
        </w:tc>
      </w:tr>
      <w:tr w:rsidR="0025241D" w:rsidRPr="0025241D" w14:paraId="4A1E1B9A" w14:textId="77777777" w:rsidTr="00F27125">
        <w:trPr>
          <w:trHeight w:val="1056"/>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29256B28"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Fondo oneri di cui all'art. 27 ter lr 3/2009 per fronteggiare emergenze sociali-ambientali</w:t>
            </w:r>
          </w:p>
        </w:tc>
        <w:tc>
          <w:tcPr>
            <w:tcW w:w="939" w:type="pct"/>
            <w:tcBorders>
              <w:top w:val="nil"/>
              <w:left w:val="nil"/>
              <w:bottom w:val="single" w:sz="4" w:space="0" w:color="auto"/>
              <w:right w:val="single" w:sz="4" w:space="0" w:color="auto"/>
            </w:tcBorders>
            <w:shd w:val="clear" w:color="auto" w:fill="auto"/>
            <w:vAlign w:val="center"/>
            <w:hideMark/>
          </w:tcPr>
          <w:p w14:paraId="1B8CB49A"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FF92DF7" w14:textId="4E2CB9F2"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12.200,00</w:t>
            </w:r>
          </w:p>
        </w:tc>
        <w:tc>
          <w:tcPr>
            <w:tcW w:w="757" w:type="pct"/>
            <w:tcBorders>
              <w:top w:val="nil"/>
              <w:left w:val="nil"/>
              <w:bottom w:val="single" w:sz="4" w:space="0" w:color="auto"/>
              <w:right w:val="single" w:sz="4" w:space="0" w:color="auto"/>
            </w:tcBorders>
            <w:shd w:val="clear" w:color="auto" w:fill="auto"/>
            <w:vAlign w:val="center"/>
            <w:hideMark/>
          </w:tcPr>
          <w:p w14:paraId="15655B83" w14:textId="40D151F2"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p>
        </w:tc>
        <w:tc>
          <w:tcPr>
            <w:tcW w:w="1007" w:type="pct"/>
            <w:tcBorders>
              <w:top w:val="nil"/>
              <w:left w:val="nil"/>
              <w:bottom w:val="single" w:sz="4" w:space="0" w:color="auto"/>
              <w:right w:val="single" w:sz="4" w:space="0" w:color="auto"/>
            </w:tcBorders>
            <w:shd w:val="clear" w:color="auto" w:fill="auto"/>
            <w:vAlign w:val="center"/>
            <w:hideMark/>
          </w:tcPr>
          <w:p w14:paraId="6C7470F3" w14:textId="23F8EE54"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p>
        </w:tc>
      </w:tr>
      <w:tr w:rsidR="0025241D" w:rsidRPr="0025241D" w14:paraId="51475E3A" w14:textId="77777777" w:rsidTr="00F27125">
        <w:trPr>
          <w:trHeight w:val="264"/>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0015D092"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Parlamento degli studenti</w:t>
            </w:r>
          </w:p>
        </w:tc>
        <w:tc>
          <w:tcPr>
            <w:tcW w:w="939" w:type="pct"/>
            <w:tcBorders>
              <w:top w:val="nil"/>
              <w:left w:val="nil"/>
              <w:bottom w:val="single" w:sz="4" w:space="0" w:color="auto"/>
              <w:right w:val="single" w:sz="4" w:space="0" w:color="auto"/>
            </w:tcBorders>
            <w:shd w:val="clear" w:color="auto" w:fill="auto"/>
            <w:vAlign w:val="center"/>
            <w:hideMark/>
          </w:tcPr>
          <w:p w14:paraId="5FEF1A8C"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2DA5ED3"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44.000,00   </w:t>
            </w:r>
          </w:p>
        </w:tc>
        <w:tc>
          <w:tcPr>
            <w:tcW w:w="757" w:type="pct"/>
            <w:tcBorders>
              <w:top w:val="nil"/>
              <w:left w:val="nil"/>
              <w:bottom w:val="single" w:sz="4" w:space="0" w:color="auto"/>
              <w:right w:val="single" w:sz="4" w:space="0" w:color="auto"/>
            </w:tcBorders>
            <w:shd w:val="clear" w:color="auto" w:fill="auto"/>
            <w:vAlign w:val="center"/>
            <w:hideMark/>
          </w:tcPr>
          <w:p w14:paraId="3E74B6B2"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44.000,00   </w:t>
            </w:r>
          </w:p>
        </w:tc>
        <w:tc>
          <w:tcPr>
            <w:tcW w:w="1007" w:type="pct"/>
            <w:tcBorders>
              <w:top w:val="nil"/>
              <w:left w:val="nil"/>
              <w:bottom w:val="single" w:sz="4" w:space="0" w:color="auto"/>
              <w:right w:val="single" w:sz="4" w:space="0" w:color="auto"/>
            </w:tcBorders>
            <w:shd w:val="clear" w:color="auto" w:fill="auto"/>
            <w:vAlign w:val="center"/>
            <w:hideMark/>
          </w:tcPr>
          <w:p w14:paraId="1E918FD3"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44.000,00   </w:t>
            </w:r>
          </w:p>
        </w:tc>
      </w:tr>
      <w:tr w:rsidR="0025241D" w:rsidRPr="0025241D" w14:paraId="4A45CBF4" w14:textId="77777777" w:rsidTr="00F27125">
        <w:trPr>
          <w:trHeight w:val="264"/>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39F6C956"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Pianeta galileo</w:t>
            </w:r>
          </w:p>
        </w:tc>
        <w:tc>
          <w:tcPr>
            <w:tcW w:w="939" w:type="pct"/>
            <w:tcBorders>
              <w:top w:val="nil"/>
              <w:left w:val="nil"/>
              <w:bottom w:val="single" w:sz="4" w:space="0" w:color="auto"/>
              <w:right w:val="single" w:sz="4" w:space="0" w:color="auto"/>
            </w:tcBorders>
            <w:shd w:val="clear" w:color="auto" w:fill="auto"/>
            <w:vAlign w:val="center"/>
            <w:hideMark/>
          </w:tcPr>
          <w:p w14:paraId="4B96C228"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1A3512B"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49.500,00   </w:t>
            </w:r>
          </w:p>
        </w:tc>
        <w:tc>
          <w:tcPr>
            <w:tcW w:w="757" w:type="pct"/>
            <w:tcBorders>
              <w:top w:val="nil"/>
              <w:left w:val="nil"/>
              <w:bottom w:val="single" w:sz="4" w:space="0" w:color="auto"/>
              <w:right w:val="single" w:sz="4" w:space="0" w:color="auto"/>
            </w:tcBorders>
            <w:shd w:val="clear" w:color="auto" w:fill="auto"/>
            <w:vAlign w:val="center"/>
            <w:hideMark/>
          </w:tcPr>
          <w:p w14:paraId="216DDA41"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44.950,00   </w:t>
            </w:r>
          </w:p>
        </w:tc>
        <w:tc>
          <w:tcPr>
            <w:tcW w:w="1007" w:type="pct"/>
            <w:tcBorders>
              <w:top w:val="nil"/>
              <w:left w:val="nil"/>
              <w:bottom w:val="single" w:sz="4" w:space="0" w:color="auto"/>
              <w:right w:val="single" w:sz="4" w:space="0" w:color="auto"/>
            </w:tcBorders>
            <w:shd w:val="clear" w:color="auto" w:fill="auto"/>
            <w:vAlign w:val="center"/>
            <w:hideMark/>
          </w:tcPr>
          <w:p w14:paraId="0E5ABE5E"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44.950,00   </w:t>
            </w:r>
          </w:p>
        </w:tc>
      </w:tr>
      <w:tr w:rsidR="0025241D" w:rsidRPr="0025241D" w14:paraId="747D874D" w14:textId="77777777" w:rsidTr="00F27125">
        <w:trPr>
          <w:trHeight w:val="528"/>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72AE2522" w14:textId="2C7115C0"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Premio Innovazione </w:t>
            </w:r>
            <w:r w:rsidR="00F27125" w:rsidRPr="0025241D">
              <w:rPr>
                <w:rFonts w:ascii="Arial" w:eastAsia="Times New Roman" w:hAnsi="Arial" w:cs="Arial"/>
                <w:sz w:val="20"/>
                <w:szCs w:val="20"/>
              </w:rPr>
              <w:t xml:space="preserve"> </w:t>
            </w:r>
          </w:p>
        </w:tc>
        <w:tc>
          <w:tcPr>
            <w:tcW w:w="939" w:type="pct"/>
            <w:tcBorders>
              <w:top w:val="nil"/>
              <w:left w:val="nil"/>
              <w:bottom w:val="single" w:sz="4" w:space="0" w:color="auto"/>
              <w:right w:val="single" w:sz="4" w:space="0" w:color="auto"/>
            </w:tcBorders>
            <w:shd w:val="clear" w:color="auto" w:fill="auto"/>
            <w:vAlign w:val="center"/>
            <w:hideMark/>
          </w:tcPr>
          <w:p w14:paraId="1DD36CDC"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5303EFCA"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100.000,00   </w:t>
            </w:r>
          </w:p>
        </w:tc>
        <w:tc>
          <w:tcPr>
            <w:tcW w:w="757" w:type="pct"/>
            <w:tcBorders>
              <w:top w:val="nil"/>
              <w:left w:val="nil"/>
              <w:bottom w:val="single" w:sz="4" w:space="0" w:color="auto"/>
              <w:right w:val="single" w:sz="4" w:space="0" w:color="auto"/>
            </w:tcBorders>
            <w:shd w:val="clear" w:color="auto" w:fill="auto"/>
            <w:vAlign w:val="center"/>
            <w:hideMark/>
          </w:tcPr>
          <w:p w14:paraId="5912F73E"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100.000,00   </w:t>
            </w:r>
          </w:p>
        </w:tc>
        <w:tc>
          <w:tcPr>
            <w:tcW w:w="1007" w:type="pct"/>
            <w:tcBorders>
              <w:top w:val="nil"/>
              <w:left w:val="nil"/>
              <w:bottom w:val="single" w:sz="4" w:space="0" w:color="auto"/>
              <w:right w:val="single" w:sz="4" w:space="0" w:color="auto"/>
            </w:tcBorders>
            <w:shd w:val="clear" w:color="auto" w:fill="auto"/>
            <w:vAlign w:val="center"/>
            <w:hideMark/>
          </w:tcPr>
          <w:p w14:paraId="47A3DDB7" w14:textId="77777777" w:rsidR="003F04FB" w:rsidRPr="0025241D" w:rsidRDefault="003F04FB" w:rsidP="003F04FB">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15.000,00   </w:t>
            </w:r>
          </w:p>
        </w:tc>
      </w:tr>
      <w:tr w:rsidR="0025241D" w:rsidRPr="0025241D" w14:paraId="0FEFB4BE" w14:textId="77777777" w:rsidTr="00F27125">
        <w:trPr>
          <w:trHeight w:val="528"/>
        </w:trPr>
        <w:tc>
          <w:tcPr>
            <w:tcW w:w="1376" w:type="pct"/>
            <w:tcBorders>
              <w:top w:val="nil"/>
              <w:left w:val="single" w:sz="4" w:space="0" w:color="auto"/>
              <w:bottom w:val="single" w:sz="4" w:space="0" w:color="auto"/>
              <w:right w:val="single" w:sz="4" w:space="0" w:color="auto"/>
            </w:tcBorders>
            <w:shd w:val="clear" w:color="auto" w:fill="auto"/>
            <w:vAlign w:val="center"/>
          </w:tcPr>
          <w:p w14:paraId="7FCCD714" w14:textId="0DE68F0A" w:rsidR="00F27125" w:rsidRPr="0025241D" w:rsidRDefault="00F27125" w:rsidP="00F27125">
            <w:pPr>
              <w:spacing w:after="0" w:line="240" w:lineRule="auto"/>
              <w:jc w:val="center"/>
              <w:rPr>
                <w:rFonts w:ascii="Arial" w:eastAsia="Times New Roman" w:hAnsi="Arial" w:cs="Arial"/>
                <w:sz w:val="20"/>
                <w:szCs w:val="20"/>
              </w:rPr>
            </w:pPr>
            <w:r w:rsidRPr="0025241D">
              <w:rPr>
                <w:rFonts w:cs="Arial"/>
                <w:szCs w:val="20"/>
              </w:rPr>
              <w:t>Premio architettura</w:t>
            </w:r>
          </w:p>
        </w:tc>
        <w:tc>
          <w:tcPr>
            <w:tcW w:w="939" w:type="pct"/>
            <w:tcBorders>
              <w:top w:val="nil"/>
              <w:left w:val="nil"/>
              <w:bottom w:val="single" w:sz="4" w:space="0" w:color="auto"/>
              <w:right w:val="single" w:sz="4" w:space="0" w:color="auto"/>
            </w:tcBorders>
            <w:shd w:val="clear" w:color="auto" w:fill="auto"/>
            <w:vAlign w:val="center"/>
          </w:tcPr>
          <w:p w14:paraId="706416A5" w14:textId="610A2D73" w:rsidR="00F27125" w:rsidRPr="0025241D" w:rsidRDefault="00F27125" w:rsidP="00F27125">
            <w:pPr>
              <w:spacing w:after="0" w:line="240" w:lineRule="auto"/>
              <w:jc w:val="center"/>
              <w:rPr>
                <w:rFonts w:ascii="Arial" w:eastAsia="Times New Roman" w:hAnsi="Arial" w:cs="Arial"/>
                <w:sz w:val="20"/>
                <w:szCs w:val="20"/>
              </w:rPr>
            </w:pPr>
            <w:r w:rsidRPr="0025241D">
              <w:rPr>
                <w:rFonts w:cs="Arial"/>
                <w:szCs w:val="20"/>
              </w:rPr>
              <w:t>Spese correnti</w:t>
            </w:r>
          </w:p>
        </w:tc>
        <w:tc>
          <w:tcPr>
            <w:tcW w:w="922" w:type="pct"/>
            <w:tcBorders>
              <w:top w:val="nil"/>
              <w:left w:val="nil"/>
              <w:bottom w:val="single" w:sz="4" w:space="0" w:color="auto"/>
              <w:right w:val="single" w:sz="4" w:space="0" w:color="auto"/>
            </w:tcBorders>
            <w:shd w:val="clear" w:color="auto" w:fill="auto"/>
            <w:vAlign w:val="center"/>
          </w:tcPr>
          <w:p w14:paraId="4AC5A5DC" w14:textId="6A0521B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p>
        </w:tc>
        <w:tc>
          <w:tcPr>
            <w:tcW w:w="757" w:type="pct"/>
            <w:tcBorders>
              <w:top w:val="nil"/>
              <w:left w:val="nil"/>
              <w:bottom w:val="single" w:sz="4" w:space="0" w:color="auto"/>
              <w:right w:val="single" w:sz="4" w:space="0" w:color="auto"/>
            </w:tcBorders>
            <w:shd w:val="clear" w:color="auto" w:fill="auto"/>
            <w:vAlign w:val="center"/>
          </w:tcPr>
          <w:p w14:paraId="1B78D4BF" w14:textId="1F45101E"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p>
        </w:tc>
        <w:tc>
          <w:tcPr>
            <w:tcW w:w="1007" w:type="pct"/>
            <w:tcBorders>
              <w:top w:val="nil"/>
              <w:left w:val="nil"/>
              <w:bottom w:val="single" w:sz="4" w:space="0" w:color="auto"/>
              <w:right w:val="single" w:sz="4" w:space="0" w:color="auto"/>
            </w:tcBorders>
            <w:shd w:val="clear" w:color="auto" w:fill="auto"/>
            <w:vAlign w:val="center"/>
          </w:tcPr>
          <w:p w14:paraId="0586657A" w14:textId="3788242B"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0,00</w:t>
            </w:r>
          </w:p>
        </w:tc>
      </w:tr>
      <w:tr w:rsidR="0025241D" w:rsidRPr="0025241D" w14:paraId="4FA401E0" w14:textId="77777777" w:rsidTr="00F27125">
        <w:trPr>
          <w:trHeight w:val="528"/>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0EBC7C4D" w14:textId="1263C6EC"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di rappresentanza l.r. 4/2009 art. 1 lett. a) e b)</w:t>
            </w:r>
          </w:p>
        </w:tc>
        <w:tc>
          <w:tcPr>
            <w:tcW w:w="939" w:type="pct"/>
            <w:tcBorders>
              <w:top w:val="nil"/>
              <w:left w:val="nil"/>
              <w:bottom w:val="single" w:sz="4" w:space="0" w:color="auto"/>
              <w:right w:val="single" w:sz="4" w:space="0" w:color="auto"/>
            </w:tcBorders>
            <w:shd w:val="clear" w:color="auto" w:fill="auto"/>
            <w:vAlign w:val="center"/>
            <w:hideMark/>
          </w:tcPr>
          <w:p w14:paraId="6FF95C07"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C4C7260"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14.300,00   </w:t>
            </w:r>
          </w:p>
        </w:tc>
        <w:tc>
          <w:tcPr>
            <w:tcW w:w="757" w:type="pct"/>
            <w:tcBorders>
              <w:top w:val="nil"/>
              <w:left w:val="nil"/>
              <w:bottom w:val="single" w:sz="4" w:space="0" w:color="auto"/>
              <w:right w:val="single" w:sz="4" w:space="0" w:color="auto"/>
            </w:tcBorders>
            <w:shd w:val="clear" w:color="auto" w:fill="auto"/>
            <w:vAlign w:val="center"/>
            <w:hideMark/>
          </w:tcPr>
          <w:p w14:paraId="2BCCB434"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12.093,25   </w:t>
            </w:r>
          </w:p>
        </w:tc>
        <w:tc>
          <w:tcPr>
            <w:tcW w:w="1007" w:type="pct"/>
            <w:tcBorders>
              <w:top w:val="nil"/>
              <w:left w:val="nil"/>
              <w:bottom w:val="single" w:sz="4" w:space="0" w:color="auto"/>
              <w:right w:val="single" w:sz="4" w:space="0" w:color="auto"/>
            </w:tcBorders>
            <w:shd w:val="clear" w:color="auto" w:fill="auto"/>
            <w:vAlign w:val="center"/>
            <w:hideMark/>
          </w:tcPr>
          <w:p w14:paraId="6729F4DF"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12.093,25   </w:t>
            </w:r>
          </w:p>
        </w:tc>
      </w:tr>
      <w:tr w:rsidR="001F0AD0" w:rsidRPr="0025241D" w14:paraId="665A991F" w14:textId="77777777" w:rsidTr="00F27125">
        <w:trPr>
          <w:trHeight w:val="528"/>
        </w:trPr>
        <w:tc>
          <w:tcPr>
            <w:tcW w:w="1376" w:type="pct"/>
            <w:tcBorders>
              <w:top w:val="nil"/>
              <w:left w:val="single" w:sz="4" w:space="0" w:color="auto"/>
              <w:bottom w:val="single" w:sz="4" w:space="0" w:color="auto"/>
              <w:right w:val="single" w:sz="4" w:space="0" w:color="auto"/>
            </w:tcBorders>
            <w:shd w:val="clear" w:color="auto" w:fill="auto"/>
            <w:vAlign w:val="center"/>
            <w:hideMark/>
          </w:tcPr>
          <w:p w14:paraId="61E8D9AC"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per attività istituzionale</w:t>
            </w:r>
          </w:p>
        </w:tc>
        <w:tc>
          <w:tcPr>
            <w:tcW w:w="939" w:type="pct"/>
            <w:tcBorders>
              <w:top w:val="nil"/>
              <w:left w:val="nil"/>
              <w:bottom w:val="single" w:sz="4" w:space="0" w:color="auto"/>
              <w:right w:val="single" w:sz="4" w:space="0" w:color="auto"/>
            </w:tcBorders>
            <w:shd w:val="clear" w:color="auto" w:fill="auto"/>
            <w:vAlign w:val="center"/>
            <w:hideMark/>
          </w:tcPr>
          <w:p w14:paraId="3CF37985"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6389BB95"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170.865,66   </w:t>
            </w:r>
          </w:p>
        </w:tc>
        <w:tc>
          <w:tcPr>
            <w:tcW w:w="757" w:type="pct"/>
            <w:tcBorders>
              <w:top w:val="nil"/>
              <w:left w:val="nil"/>
              <w:bottom w:val="single" w:sz="4" w:space="0" w:color="auto"/>
              <w:right w:val="single" w:sz="4" w:space="0" w:color="auto"/>
            </w:tcBorders>
            <w:shd w:val="clear" w:color="auto" w:fill="auto"/>
            <w:vAlign w:val="center"/>
            <w:hideMark/>
          </w:tcPr>
          <w:p w14:paraId="35EE1BEB"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160.016,60   </w:t>
            </w:r>
          </w:p>
        </w:tc>
        <w:tc>
          <w:tcPr>
            <w:tcW w:w="1007" w:type="pct"/>
            <w:tcBorders>
              <w:top w:val="nil"/>
              <w:left w:val="nil"/>
              <w:bottom w:val="single" w:sz="4" w:space="0" w:color="auto"/>
              <w:right w:val="single" w:sz="4" w:space="0" w:color="auto"/>
            </w:tcBorders>
            <w:shd w:val="clear" w:color="auto" w:fill="auto"/>
            <w:vAlign w:val="center"/>
            <w:hideMark/>
          </w:tcPr>
          <w:p w14:paraId="0AB1E994" w14:textId="77777777" w:rsidR="00F27125" w:rsidRPr="0025241D" w:rsidRDefault="00F27125" w:rsidP="00F27125">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146.793,07   </w:t>
            </w:r>
          </w:p>
        </w:tc>
      </w:tr>
    </w:tbl>
    <w:p w14:paraId="6C3418FF" w14:textId="77777777" w:rsidR="003F04FB" w:rsidRPr="0025241D" w:rsidRDefault="003F04FB"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tbl>
      <w:tblPr>
        <w:tblW w:w="5000" w:type="pct"/>
        <w:tblCellMar>
          <w:left w:w="70" w:type="dxa"/>
          <w:right w:w="70" w:type="dxa"/>
        </w:tblCellMar>
        <w:tblLook w:val="04A0" w:firstRow="1" w:lastRow="0" w:firstColumn="1" w:lastColumn="0" w:noHBand="0" w:noVBand="1"/>
      </w:tblPr>
      <w:tblGrid>
        <w:gridCol w:w="2688"/>
        <w:gridCol w:w="1836"/>
        <w:gridCol w:w="1803"/>
        <w:gridCol w:w="1480"/>
        <w:gridCol w:w="1971"/>
      </w:tblGrid>
      <w:tr w:rsidR="0025241D" w:rsidRPr="0025241D" w14:paraId="24789695" w14:textId="77777777" w:rsidTr="001F0AD0">
        <w:trPr>
          <w:trHeight w:val="840"/>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3BFE9"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Aggregati di spesa</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55B6148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Titolo</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453E5270"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Previsione di competenza al 31.12.2023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02ED72E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Impegni al 31.12.2023 </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6A5D9DB8"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Pagamenti in conto competenza al 31.12.2023 </w:t>
            </w:r>
          </w:p>
        </w:tc>
      </w:tr>
      <w:tr w:rsidR="0025241D" w:rsidRPr="0025241D" w14:paraId="1657766C" w14:textId="77777777" w:rsidTr="001F0AD0">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1358A7A"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Fondazione formazione politica Lr 79 del 2020</w:t>
            </w:r>
          </w:p>
        </w:tc>
        <w:tc>
          <w:tcPr>
            <w:tcW w:w="939" w:type="pct"/>
            <w:tcBorders>
              <w:top w:val="nil"/>
              <w:left w:val="nil"/>
              <w:bottom w:val="single" w:sz="4" w:space="0" w:color="auto"/>
              <w:right w:val="single" w:sz="4" w:space="0" w:color="auto"/>
            </w:tcBorders>
            <w:shd w:val="clear" w:color="auto" w:fill="auto"/>
            <w:vAlign w:val="center"/>
            <w:hideMark/>
          </w:tcPr>
          <w:p w14:paraId="3E0E3493"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4203C57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100.000,00   </w:t>
            </w:r>
          </w:p>
        </w:tc>
        <w:tc>
          <w:tcPr>
            <w:tcW w:w="757" w:type="pct"/>
            <w:tcBorders>
              <w:top w:val="nil"/>
              <w:left w:val="nil"/>
              <w:bottom w:val="single" w:sz="4" w:space="0" w:color="auto"/>
              <w:right w:val="single" w:sz="4" w:space="0" w:color="auto"/>
            </w:tcBorders>
            <w:shd w:val="clear" w:color="auto" w:fill="auto"/>
            <w:vAlign w:val="center"/>
            <w:hideMark/>
          </w:tcPr>
          <w:p w14:paraId="25BB4CC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80.000,00   </w:t>
            </w:r>
          </w:p>
        </w:tc>
        <w:tc>
          <w:tcPr>
            <w:tcW w:w="1009" w:type="pct"/>
            <w:tcBorders>
              <w:top w:val="nil"/>
              <w:left w:val="nil"/>
              <w:bottom w:val="single" w:sz="4" w:space="0" w:color="auto"/>
              <w:right w:val="single" w:sz="4" w:space="0" w:color="auto"/>
            </w:tcBorders>
            <w:shd w:val="clear" w:color="auto" w:fill="auto"/>
            <w:vAlign w:val="center"/>
            <w:hideMark/>
          </w:tcPr>
          <w:p w14:paraId="1D7E6E3A"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80.000,00   </w:t>
            </w:r>
          </w:p>
        </w:tc>
      </w:tr>
      <w:tr w:rsidR="0025241D" w:rsidRPr="0025241D" w14:paraId="48CFE4D7" w14:textId="77777777" w:rsidTr="001F0AD0">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3466CE6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Iniziative CRT - Street Art</w:t>
            </w:r>
          </w:p>
        </w:tc>
        <w:tc>
          <w:tcPr>
            <w:tcW w:w="939" w:type="pct"/>
            <w:tcBorders>
              <w:top w:val="nil"/>
              <w:left w:val="nil"/>
              <w:bottom w:val="single" w:sz="4" w:space="0" w:color="auto"/>
              <w:right w:val="single" w:sz="4" w:space="0" w:color="auto"/>
            </w:tcBorders>
            <w:shd w:val="clear" w:color="auto" w:fill="auto"/>
            <w:vAlign w:val="center"/>
            <w:hideMark/>
          </w:tcPr>
          <w:p w14:paraId="6709E01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00E7EBC5"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38.000,00   </w:t>
            </w:r>
          </w:p>
        </w:tc>
        <w:tc>
          <w:tcPr>
            <w:tcW w:w="757" w:type="pct"/>
            <w:tcBorders>
              <w:top w:val="nil"/>
              <w:left w:val="nil"/>
              <w:bottom w:val="single" w:sz="4" w:space="0" w:color="auto"/>
              <w:right w:val="single" w:sz="4" w:space="0" w:color="auto"/>
            </w:tcBorders>
            <w:shd w:val="clear" w:color="auto" w:fill="auto"/>
            <w:vAlign w:val="center"/>
            <w:hideMark/>
          </w:tcPr>
          <w:p w14:paraId="5C4C8442"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37.675,00   </w:t>
            </w:r>
          </w:p>
        </w:tc>
        <w:tc>
          <w:tcPr>
            <w:tcW w:w="1009" w:type="pct"/>
            <w:tcBorders>
              <w:top w:val="nil"/>
              <w:left w:val="nil"/>
              <w:bottom w:val="single" w:sz="4" w:space="0" w:color="auto"/>
              <w:right w:val="single" w:sz="4" w:space="0" w:color="auto"/>
            </w:tcBorders>
            <w:shd w:val="clear" w:color="auto" w:fill="auto"/>
            <w:vAlign w:val="center"/>
            <w:hideMark/>
          </w:tcPr>
          <w:p w14:paraId="7E7AD1C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17.325,00   </w:t>
            </w:r>
          </w:p>
        </w:tc>
      </w:tr>
      <w:tr w:rsidR="0025241D" w:rsidRPr="0025241D" w14:paraId="39FF780D" w14:textId="77777777" w:rsidTr="001F0AD0">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6A8AE2A5"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Iniziative Toscana 2050</w:t>
            </w:r>
          </w:p>
        </w:tc>
        <w:tc>
          <w:tcPr>
            <w:tcW w:w="939" w:type="pct"/>
            <w:tcBorders>
              <w:top w:val="nil"/>
              <w:left w:val="nil"/>
              <w:bottom w:val="single" w:sz="4" w:space="0" w:color="auto"/>
              <w:right w:val="single" w:sz="4" w:space="0" w:color="auto"/>
            </w:tcBorders>
            <w:shd w:val="clear" w:color="auto" w:fill="auto"/>
            <w:vAlign w:val="center"/>
            <w:hideMark/>
          </w:tcPr>
          <w:p w14:paraId="6D25CC4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5E1A8EB1"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52.000,00   </w:t>
            </w:r>
          </w:p>
        </w:tc>
        <w:tc>
          <w:tcPr>
            <w:tcW w:w="757" w:type="pct"/>
            <w:tcBorders>
              <w:top w:val="nil"/>
              <w:left w:val="nil"/>
              <w:bottom w:val="single" w:sz="4" w:space="0" w:color="auto"/>
              <w:right w:val="single" w:sz="4" w:space="0" w:color="auto"/>
            </w:tcBorders>
            <w:shd w:val="clear" w:color="auto" w:fill="auto"/>
            <w:vAlign w:val="center"/>
            <w:hideMark/>
          </w:tcPr>
          <w:p w14:paraId="3BE1007B"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51.999,73   </w:t>
            </w:r>
          </w:p>
        </w:tc>
        <w:tc>
          <w:tcPr>
            <w:tcW w:w="1009" w:type="pct"/>
            <w:tcBorders>
              <w:top w:val="nil"/>
              <w:left w:val="nil"/>
              <w:bottom w:val="single" w:sz="4" w:space="0" w:color="auto"/>
              <w:right w:val="single" w:sz="4" w:space="0" w:color="auto"/>
            </w:tcBorders>
            <w:shd w:val="clear" w:color="auto" w:fill="auto"/>
            <w:vAlign w:val="center"/>
            <w:hideMark/>
          </w:tcPr>
          <w:p w14:paraId="41DC42E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41.561,40   </w:t>
            </w:r>
          </w:p>
        </w:tc>
      </w:tr>
      <w:tr w:rsidR="0025241D" w:rsidRPr="0025241D" w14:paraId="76CEB108" w14:textId="77777777" w:rsidTr="001F0AD0">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8AD664A"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L.r. 10/2021 Festa dell'Europa</w:t>
            </w:r>
          </w:p>
        </w:tc>
        <w:tc>
          <w:tcPr>
            <w:tcW w:w="939" w:type="pct"/>
            <w:tcBorders>
              <w:top w:val="nil"/>
              <w:left w:val="nil"/>
              <w:bottom w:val="single" w:sz="4" w:space="0" w:color="auto"/>
              <w:right w:val="single" w:sz="4" w:space="0" w:color="auto"/>
            </w:tcBorders>
            <w:shd w:val="clear" w:color="auto" w:fill="auto"/>
            <w:vAlign w:val="center"/>
            <w:hideMark/>
          </w:tcPr>
          <w:p w14:paraId="4F39D702"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8FA556B"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50.000,00   </w:t>
            </w:r>
          </w:p>
        </w:tc>
        <w:tc>
          <w:tcPr>
            <w:tcW w:w="757" w:type="pct"/>
            <w:tcBorders>
              <w:top w:val="nil"/>
              <w:left w:val="nil"/>
              <w:bottom w:val="single" w:sz="4" w:space="0" w:color="auto"/>
              <w:right w:val="single" w:sz="4" w:space="0" w:color="auto"/>
            </w:tcBorders>
            <w:shd w:val="clear" w:color="auto" w:fill="auto"/>
            <w:vAlign w:val="center"/>
            <w:hideMark/>
          </w:tcPr>
          <w:p w14:paraId="36ABE714"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49.826,54   </w:t>
            </w:r>
          </w:p>
        </w:tc>
        <w:tc>
          <w:tcPr>
            <w:tcW w:w="1009" w:type="pct"/>
            <w:tcBorders>
              <w:top w:val="nil"/>
              <w:left w:val="nil"/>
              <w:bottom w:val="single" w:sz="4" w:space="0" w:color="auto"/>
              <w:right w:val="single" w:sz="4" w:space="0" w:color="auto"/>
            </w:tcBorders>
            <w:shd w:val="clear" w:color="auto" w:fill="auto"/>
            <w:vAlign w:val="center"/>
            <w:hideMark/>
          </w:tcPr>
          <w:p w14:paraId="7BCCB1D2"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37.426,54   </w:t>
            </w:r>
          </w:p>
        </w:tc>
      </w:tr>
      <w:tr w:rsidR="0025241D" w:rsidRPr="0025241D" w14:paraId="10CFDED0" w14:textId="77777777" w:rsidTr="001F0AD0">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726A87E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Legge regionale 4/2023</w:t>
            </w:r>
          </w:p>
        </w:tc>
        <w:tc>
          <w:tcPr>
            <w:tcW w:w="939" w:type="pct"/>
            <w:tcBorders>
              <w:top w:val="nil"/>
              <w:left w:val="nil"/>
              <w:bottom w:val="single" w:sz="4" w:space="0" w:color="auto"/>
              <w:right w:val="single" w:sz="4" w:space="0" w:color="auto"/>
            </w:tcBorders>
            <w:shd w:val="clear" w:color="auto" w:fill="auto"/>
            <w:vAlign w:val="center"/>
            <w:hideMark/>
          </w:tcPr>
          <w:p w14:paraId="7BEC767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3989B36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1.100.000,00   </w:t>
            </w:r>
          </w:p>
        </w:tc>
        <w:tc>
          <w:tcPr>
            <w:tcW w:w="757" w:type="pct"/>
            <w:tcBorders>
              <w:top w:val="nil"/>
              <w:left w:val="nil"/>
              <w:bottom w:val="single" w:sz="4" w:space="0" w:color="auto"/>
              <w:right w:val="single" w:sz="4" w:space="0" w:color="auto"/>
            </w:tcBorders>
            <w:shd w:val="clear" w:color="auto" w:fill="auto"/>
            <w:vAlign w:val="center"/>
            <w:hideMark/>
          </w:tcPr>
          <w:p w14:paraId="72B57B11"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996.261,30   </w:t>
            </w:r>
          </w:p>
        </w:tc>
        <w:tc>
          <w:tcPr>
            <w:tcW w:w="1009" w:type="pct"/>
            <w:tcBorders>
              <w:top w:val="nil"/>
              <w:left w:val="nil"/>
              <w:bottom w:val="single" w:sz="4" w:space="0" w:color="auto"/>
              <w:right w:val="single" w:sz="4" w:space="0" w:color="auto"/>
            </w:tcBorders>
            <w:shd w:val="clear" w:color="auto" w:fill="auto"/>
            <w:vAlign w:val="center"/>
            <w:hideMark/>
          </w:tcPr>
          <w:p w14:paraId="373F41E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876.261,30   </w:t>
            </w:r>
          </w:p>
        </w:tc>
      </w:tr>
      <w:tr w:rsidR="0025241D" w:rsidRPr="0025241D" w14:paraId="17703FFC" w14:textId="77777777" w:rsidTr="001F0AD0">
        <w:trPr>
          <w:trHeight w:val="1056"/>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1A38544"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Salvaguardia e valorizzazione delle identità del folclore e delle tradizioni locali</w:t>
            </w:r>
          </w:p>
        </w:tc>
        <w:tc>
          <w:tcPr>
            <w:tcW w:w="939" w:type="pct"/>
            <w:tcBorders>
              <w:top w:val="nil"/>
              <w:left w:val="nil"/>
              <w:bottom w:val="single" w:sz="4" w:space="0" w:color="auto"/>
              <w:right w:val="single" w:sz="4" w:space="0" w:color="auto"/>
            </w:tcBorders>
            <w:shd w:val="clear" w:color="auto" w:fill="auto"/>
            <w:vAlign w:val="center"/>
            <w:hideMark/>
          </w:tcPr>
          <w:p w14:paraId="493C41EB"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27B9A16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7.000,00   </w:t>
            </w:r>
          </w:p>
        </w:tc>
        <w:tc>
          <w:tcPr>
            <w:tcW w:w="757" w:type="pct"/>
            <w:tcBorders>
              <w:top w:val="nil"/>
              <w:left w:val="nil"/>
              <w:bottom w:val="single" w:sz="4" w:space="0" w:color="auto"/>
              <w:right w:val="single" w:sz="4" w:space="0" w:color="auto"/>
            </w:tcBorders>
            <w:shd w:val="clear" w:color="auto" w:fill="auto"/>
            <w:vAlign w:val="center"/>
            <w:hideMark/>
          </w:tcPr>
          <w:p w14:paraId="17719568"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p>
        </w:tc>
        <w:tc>
          <w:tcPr>
            <w:tcW w:w="1009" w:type="pct"/>
            <w:tcBorders>
              <w:top w:val="nil"/>
              <w:left w:val="nil"/>
              <w:bottom w:val="single" w:sz="4" w:space="0" w:color="auto"/>
              <w:right w:val="single" w:sz="4" w:space="0" w:color="auto"/>
            </w:tcBorders>
            <w:shd w:val="clear" w:color="auto" w:fill="auto"/>
            <w:vAlign w:val="center"/>
            <w:hideMark/>
          </w:tcPr>
          <w:p w14:paraId="7B7D77F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p>
        </w:tc>
      </w:tr>
      <w:tr w:rsidR="001F0AD0" w:rsidRPr="0025241D" w14:paraId="529F22A7" w14:textId="77777777" w:rsidTr="001F0AD0">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85366C3" w14:textId="3E014D1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per l'iniziativa popolare l.r. 51/2010</w:t>
            </w:r>
          </w:p>
        </w:tc>
        <w:tc>
          <w:tcPr>
            <w:tcW w:w="939" w:type="pct"/>
            <w:tcBorders>
              <w:top w:val="nil"/>
              <w:left w:val="nil"/>
              <w:bottom w:val="single" w:sz="4" w:space="0" w:color="auto"/>
              <w:right w:val="single" w:sz="4" w:space="0" w:color="auto"/>
            </w:tcBorders>
            <w:shd w:val="clear" w:color="auto" w:fill="auto"/>
            <w:vAlign w:val="center"/>
            <w:hideMark/>
          </w:tcPr>
          <w:p w14:paraId="429A13DE"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2BF8FB00"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2.000,00   </w:t>
            </w:r>
          </w:p>
        </w:tc>
        <w:tc>
          <w:tcPr>
            <w:tcW w:w="757" w:type="pct"/>
            <w:tcBorders>
              <w:top w:val="nil"/>
              <w:left w:val="nil"/>
              <w:bottom w:val="single" w:sz="4" w:space="0" w:color="auto"/>
              <w:right w:val="single" w:sz="4" w:space="0" w:color="auto"/>
            </w:tcBorders>
            <w:shd w:val="clear" w:color="auto" w:fill="auto"/>
            <w:vAlign w:val="center"/>
            <w:hideMark/>
          </w:tcPr>
          <w:p w14:paraId="09C1F031"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p>
        </w:tc>
        <w:tc>
          <w:tcPr>
            <w:tcW w:w="1009" w:type="pct"/>
            <w:tcBorders>
              <w:top w:val="nil"/>
              <w:left w:val="nil"/>
              <w:bottom w:val="single" w:sz="4" w:space="0" w:color="auto"/>
              <w:right w:val="single" w:sz="4" w:space="0" w:color="auto"/>
            </w:tcBorders>
            <w:shd w:val="clear" w:color="auto" w:fill="auto"/>
            <w:vAlign w:val="center"/>
            <w:hideMark/>
          </w:tcPr>
          <w:p w14:paraId="70283C53"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p>
        </w:tc>
      </w:tr>
    </w:tbl>
    <w:p w14:paraId="49C5B55F" w14:textId="3F9473AD" w:rsidR="003C2029" w:rsidRPr="0025241D" w:rsidRDefault="003C2029"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3D269478" w14:textId="0C1A8EDF" w:rsidR="001F0AD0" w:rsidRPr="0025241D" w:rsidRDefault="001F0AD0"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Arial"/>
          <w:b/>
          <w:bCs/>
          <w:sz w:val="20"/>
        </w:rPr>
      </w:pPr>
    </w:p>
    <w:p w14:paraId="16A228F1" w14:textId="1936B6DE" w:rsidR="003C2029" w:rsidRPr="0025241D" w:rsidRDefault="003C2029"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sz w:val="20"/>
        </w:rPr>
      </w:pPr>
    </w:p>
    <w:p w14:paraId="6312270E" w14:textId="4A713E12" w:rsidR="001F0AD0" w:rsidRPr="0025241D" w:rsidRDefault="001F0AD0"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sz w:val="20"/>
        </w:rPr>
      </w:pPr>
    </w:p>
    <w:p w14:paraId="76FD605D" w14:textId="77777777" w:rsidR="001F0AD0" w:rsidRPr="0025241D" w:rsidRDefault="001F0AD0" w:rsidP="003C202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rPr>
          <w:rFonts w:asciiTheme="minorHAnsi" w:eastAsiaTheme="minorHAnsi" w:hAnsiTheme="minorHAnsi" w:cs="Arial"/>
          <w:b/>
          <w:sz w:val="20"/>
        </w:rPr>
      </w:pPr>
    </w:p>
    <w:p w14:paraId="72320BD3" w14:textId="198C336B" w:rsidR="001F0AD0" w:rsidRPr="0025241D" w:rsidRDefault="003C2029" w:rsidP="00005289">
      <w:pPr>
        <w:pStyle w:val="Corpodeltesto3"/>
        <w:shd w:val="clear" w:color="auto" w:fill="FFFFFF"/>
        <w:tabs>
          <w:tab w:val="clear" w:pos="4253"/>
          <w:tab w:val="clear" w:pos="5103"/>
          <w:tab w:val="clear" w:pos="5387"/>
          <w:tab w:val="clear" w:pos="5500"/>
          <w:tab w:val="clear" w:pos="6804"/>
          <w:tab w:val="clear" w:pos="7201"/>
          <w:tab w:val="clear" w:pos="8392"/>
        </w:tabs>
        <w:spacing w:before="0" w:line="360" w:lineRule="auto"/>
        <w:ind w:left="360"/>
        <w:rPr>
          <w:rFonts w:asciiTheme="minorHAnsi" w:eastAsiaTheme="minorHAnsi" w:hAnsiTheme="minorHAnsi" w:cs="Arial"/>
          <w:b/>
          <w:sz w:val="20"/>
        </w:rPr>
      </w:pPr>
      <w:r w:rsidRPr="0025241D">
        <w:rPr>
          <w:rFonts w:asciiTheme="minorHAnsi" w:eastAsiaTheme="minorHAnsi" w:hAnsiTheme="minorHAnsi" w:cs="Arial"/>
          <w:b/>
          <w:sz w:val="20"/>
        </w:rPr>
        <w:lastRenderedPageBreak/>
        <w:t>Spese per la comunicazione istituzionale e pubblicità</w:t>
      </w:r>
    </w:p>
    <w:tbl>
      <w:tblPr>
        <w:tblW w:w="5000" w:type="pct"/>
        <w:tblCellMar>
          <w:left w:w="70" w:type="dxa"/>
          <w:right w:w="70" w:type="dxa"/>
        </w:tblCellMar>
        <w:tblLook w:val="04A0" w:firstRow="1" w:lastRow="0" w:firstColumn="1" w:lastColumn="0" w:noHBand="0" w:noVBand="1"/>
      </w:tblPr>
      <w:tblGrid>
        <w:gridCol w:w="2688"/>
        <w:gridCol w:w="1836"/>
        <w:gridCol w:w="1803"/>
        <w:gridCol w:w="1480"/>
        <w:gridCol w:w="1971"/>
      </w:tblGrid>
      <w:tr w:rsidR="0025241D" w:rsidRPr="0025241D" w14:paraId="61190853" w14:textId="77777777" w:rsidTr="001F0AD0">
        <w:trPr>
          <w:trHeight w:val="840"/>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4E02D"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Aggregati di spesa</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6088F75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Titolo</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01867C89"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Previsione di competenza al 31.12.2023 </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1F644DC4"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Impegni al 31.12.2023 </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6608224E"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Pagamenti in conto competenza al 31.12.2023 </w:t>
            </w:r>
          </w:p>
        </w:tc>
      </w:tr>
      <w:tr w:rsidR="0025241D" w:rsidRPr="0025241D" w14:paraId="1E6FE9DD" w14:textId="77777777" w:rsidTr="001F0AD0">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1861559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Comunicazione</w:t>
            </w:r>
          </w:p>
        </w:tc>
        <w:tc>
          <w:tcPr>
            <w:tcW w:w="939" w:type="pct"/>
            <w:tcBorders>
              <w:top w:val="nil"/>
              <w:left w:val="nil"/>
              <w:bottom w:val="single" w:sz="4" w:space="0" w:color="auto"/>
              <w:right w:val="single" w:sz="4" w:space="0" w:color="auto"/>
            </w:tcBorders>
            <w:shd w:val="clear" w:color="auto" w:fill="auto"/>
            <w:vAlign w:val="center"/>
            <w:hideMark/>
          </w:tcPr>
          <w:p w14:paraId="691D1183"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B35CD5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1.161.262,00   </w:t>
            </w:r>
          </w:p>
        </w:tc>
        <w:tc>
          <w:tcPr>
            <w:tcW w:w="757" w:type="pct"/>
            <w:tcBorders>
              <w:top w:val="nil"/>
              <w:left w:val="nil"/>
              <w:bottom w:val="single" w:sz="4" w:space="0" w:color="auto"/>
              <w:right w:val="single" w:sz="4" w:space="0" w:color="auto"/>
            </w:tcBorders>
            <w:shd w:val="clear" w:color="auto" w:fill="auto"/>
            <w:vAlign w:val="center"/>
            <w:hideMark/>
          </w:tcPr>
          <w:p w14:paraId="7A1475D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1.143.442,38   </w:t>
            </w:r>
          </w:p>
        </w:tc>
        <w:tc>
          <w:tcPr>
            <w:tcW w:w="1009" w:type="pct"/>
            <w:tcBorders>
              <w:top w:val="nil"/>
              <w:left w:val="nil"/>
              <w:bottom w:val="single" w:sz="4" w:space="0" w:color="auto"/>
              <w:right w:val="single" w:sz="4" w:space="0" w:color="auto"/>
            </w:tcBorders>
            <w:shd w:val="clear" w:color="auto" w:fill="auto"/>
            <w:vAlign w:val="center"/>
            <w:hideMark/>
          </w:tcPr>
          <w:p w14:paraId="7DFAED5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958.203,78   </w:t>
            </w:r>
          </w:p>
        </w:tc>
      </w:tr>
      <w:tr w:rsidR="0025241D" w:rsidRPr="0025241D" w14:paraId="2D656BFB" w14:textId="77777777" w:rsidTr="001F0AD0">
        <w:trPr>
          <w:trHeight w:val="792"/>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466B933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Comunicazione istituzionale Fondazione sistema Toscana</w:t>
            </w:r>
          </w:p>
        </w:tc>
        <w:tc>
          <w:tcPr>
            <w:tcW w:w="939" w:type="pct"/>
            <w:tcBorders>
              <w:top w:val="nil"/>
              <w:left w:val="nil"/>
              <w:bottom w:val="single" w:sz="4" w:space="0" w:color="auto"/>
              <w:right w:val="single" w:sz="4" w:space="0" w:color="auto"/>
            </w:tcBorders>
            <w:shd w:val="clear" w:color="auto" w:fill="auto"/>
            <w:vAlign w:val="center"/>
            <w:hideMark/>
          </w:tcPr>
          <w:p w14:paraId="27FC375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11E4F16F"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135.000,00   </w:t>
            </w:r>
          </w:p>
        </w:tc>
        <w:tc>
          <w:tcPr>
            <w:tcW w:w="757" w:type="pct"/>
            <w:tcBorders>
              <w:top w:val="nil"/>
              <w:left w:val="nil"/>
              <w:bottom w:val="single" w:sz="4" w:space="0" w:color="auto"/>
              <w:right w:val="single" w:sz="4" w:space="0" w:color="auto"/>
            </w:tcBorders>
            <w:shd w:val="clear" w:color="auto" w:fill="auto"/>
            <w:vAlign w:val="center"/>
            <w:hideMark/>
          </w:tcPr>
          <w:p w14:paraId="170EF27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135.000,00   </w:t>
            </w:r>
          </w:p>
        </w:tc>
        <w:tc>
          <w:tcPr>
            <w:tcW w:w="1009" w:type="pct"/>
            <w:tcBorders>
              <w:top w:val="nil"/>
              <w:left w:val="nil"/>
              <w:bottom w:val="single" w:sz="4" w:space="0" w:color="auto"/>
              <w:right w:val="single" w:sz="4" w:space="0" w:color="auto"/>
            </w:tcBorders>
            <w:shd w:val="clear" w:color="auto" w:fill="auto"/>
            <w:vAlign w:val="center"/>
            <w:hideMark/>
          </w:tcPr>
          <w:p w14:paraId="3378691E"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121.500,00   </w:t>
            </w:r>
          </w:p>
        </w:tc>
      </w:tr>
      <w:tr w:rsidR="0025241D" w:rsidRPr="0025241D" w14:paraId="0DE6BAD7" w14:textId="77777777" w:rsidTr="001F0AD0">
        <w:trPr>
          <w:trHeight w:val="264"/>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26EC4BF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di pubblicità</w:t>
            </w:r>
          </w:p>
        </w:tc>
        <w:tc>
          <w:tcPr>
            <w:tcW w:w="939" w:type="pct"/>
            <w:tcBorders>
              <w:top w:val="nil"/>
              <w:left w:val="nil"/>
              <w:bottom w:val="single" w:sz="4" w:space="0" w:color="auto"/>
              <w:right w:val="single" w:sz="4" w:space="0" w:color="auto"/>
            </w:tcBorders>
            <w:shd w:val="clear" w:color="auto" w:fill="auto"/>
            <w:vAlign w:val="center"/>
            <w:hideMark/>
          </w:tcPr>
          <w:p w14:paraId="522BC72E"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7485183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20.000,00   </w:t>
            </w:r>
          </w:p>
        </w:tc>
        <w:tc>
          <w:tcPr>
            <w:tcW w:w="757" w:type="pct"/>
            <w:tcBorders>
              <w:top w:val="nil"/>
              <w:left w:val="nil"/>
              <w:bottom w:val="single" w:sz="4" w:space="0" w:color="auto"/>
              <w:right w:val="single" w:sz="4" w:space="0" w:color="auto"/>
            </w:tcBorders>
            <w:shd w:val="clear" w:color="auto" w:fill="auto"/>
            <w:vAlign w:val="center"/>
            <w:hideMark/>
          </w:tcPr>
          <w:p w14:paraId="30FF9E8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19.764,00   </w:t>
            </w:r>
          </w:p>
        </w:tc>
        <w:tc>
          <w:tcPr>
            <w:tcW w:w="1009" w:type="pct"/>
            <w:tcBorders>
              <w:top w:val="nil"/>
              <w:left w:val="nil"/>
              <w:bottom w:val="single" w:sz="4" w:space="0" w:color="auto"/>
              <w:right w:val="single" w:sz="4" w:space="0" w:color="auto"/>
            </w:tcBorders>
            <w:shd w:val="clear" w:color="auto" w:fill="auto"/>
            <w:vAlign w:val="center"/>
            <w:hideMark/>
          </w:tcPr>
          <w:p w14:paraId="5972384D" w14:textId="18D3062E"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w:t>
            </w:r>
            <w:r w:rsidR="00325225" w:rsidRPr="0025241D">
              <w:rPr>
                <w:rFonts w:ascii="Arial" w:eastAsia="Times New Roman" w:hAnsi="Arial" w:cs="Arial"/>
                <w:sz w:val="20"/>
                <w:szCs w:val="20"/>
              </w:rPr>
              <w:t>0,00 </w:t>
            </w:r>
          </w:p>
        </w:tc>
      </w:tr>
      <w:tr w:rsidR="0025241D" w:rsidRPr="0025241D" w14:paraId="12F69D8E" w14:textId="77777777" w:rsidTr="001F0AD0">
        <w:trPr>
          <w:trHeight w:val="528"/>
        </w:trPr>
        <w:tc>
          <w:tcPr>
            <w:tcW w:w="1374" w:type="pct"/>
            <w:tcBorders>
              <w:top w:val="nil"/>
              <w:left w:val="single" w:sz="4" w:space="0" w:color="auto"/>
              <w:bottom w:val="single" w:sz="4" w:space="0" w:color="auto"/>
              <w:right w:val="single" w:sz="4" w:space="0" w:color="auto"/>
            </w:tcBorders>
            <w:shd w:val="clear" w:color="auto" w:fill="auto"/>
            <w:vAlign w:val="center"/>
            <w:hideMark/>
          </w:tcPr>
          <w:p w14:paraId="679A8DEA"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pubblicità - Festa della Toscana</w:t>
            </w:r>
          </w:p>
        </w:tc>
        <w:tc>
          <w:tcPr>
            <w:tcW w:w="939" w:type="pct"/>
            <w:tcBorders>
              <w:top w:val="nil"/>
              <w:left w:val="nil"/>
              <w:bottom w:val="single" w:sz="4" w:space="0" w:color="auto"/>
              <w:right w:val="single" w:sz="4" w:space="0" w:color="auto"/>
            </w:tcBorders>
            <w:shd w:val="clear" w:color="auto" w:fill="auto"/>
            <w:vAlign w:val="center"/>
            <w:hideMark/>
          </w:tcPr>
          <w:p w14:paraId="2F43329C"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Spese correnti</w:t>
            </w:r>
          </w:p>
        </w:tc>
        <w:tc>
          <w:tcPr>
            <w:tcW w:w="922" w:type="pct"/>
            <w:tcBorders>
              <w:top w:val="nil"/>
              <w:left w:val="nil"/>
              <w:bottom w:val="single" w:sz="4" w:space="0" w:color="auto"/>
              <w:right w:val="single" w:sz="4" w:space="0" w:color="auto"/>
            </w:tcBorders>
            <w:shd w:val="clear" w:color="auto" w:fill="auto"/>
            <w:vAlign w:val="center"/>
            <w:hideMark/>
          </w:tcPr>
          <w:p w14:paraId="3FF95407"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35.000,00   </w:t>
            </w:r>
          </w:p>
        </w:tc>
        <w:tc>
          <w:tcPr>
            <w:tcW w:w="757" w:type="pct"/>
            <w:tcBorders>
              <w:top w:val="nil"/>
              <w:left w:val="nil"/>
              <w:bottom w:val="single" w:sz="4" w:space="0" w:color="auto"/>
              <w:right w:val="single" w:sz="4" w:space="0" w:color="auto"/>
            </w:tcBorders>
            <w:shd w:val="clear" w:color="auto" w:fill="auto"/>
            <w:vAlign w:val="center"/>
            <w:hideMark/>
          </w:tcPr>
          <w:p w14:paraId="5B1963B6"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34.999,88   </w:t>
            </w:r>
          </w:p>
        </w:tc>
        <w:tc>
          <w:tcPr>
            <w:tcW w:w="1009" w:type="pct"/>
            <w:tcBorders>
              <w:top w:val="nil"/>
              <w:left w:val="nil"/>
              <w:bottom w:val="single" w:sz="4" w:space="0" w:color="auto"/>
              <w:right w:val="single" w:sz="4" w:space="0" w:color="auto"/>
            </w:tcBorders>
            <w:shd w:val="clear" w:color="auto" w:fill="auto"/>
            <w:vAlign w:val="center"/>
            <w:hideMark/>
          </w:tcPr>
          <w:p w14:paraId="78132EC8" w14:textId="77777777" w:rsidR="001F0AD0" w:rsidRPr="0025241D" w:rsidRDefault="001F0AD0" w:rsidP="001F0AD0">
            <w:pPr>
              <w:spacing w:after="0" w:line="240" w:lineRule="auto"/>
              <w:jc w:val="center"/>
              <w:rPr>
                <w:rFonts w:ascii="Arial" w:eastAsia="Times New Roman" w:hAnsi="Arial" w:cs="Arial"/>
                <w:sz w:val="20"/>
                <w:szCs w:val="20"/>
              </w:rPr>
            </w:pPr>
            <w:r w:rsidRPr="0025241D">
              <w:rPr>
                <w:rFonts w:ascii="Arial" w:eastAsia="Times New Roman" w:hAnsi="Arial" w:cs="Arial"/>
                <w:sz w:val="20"/>
                <w:szCs w:val="20"/>
              </w:rPr>
              <w:t xml:space="preserve">                   16.499,95   </w:t>
            </w:r>
          </w:p>
        </w:tc>
      </w:tr>
    </w:tbl>
    <w:p w14:paraId="31C67FE0" w14:textId="77777777" w:rsidR="00005289" w:rsidRPr="0025241D" w:rsidRDefault="00005289" w:rsidP="00005289">
      <w:pPr>
        <w:pStyle w:val="Normale1"/>
        <w:jc w:val="both"/>
        <w:rPr>
          <w:rFonts w:asciiTheme="minorHAnsi" w:eastAsiaTheme="minorEastAsia" w:hAnsiTheme="minorHAnsi" w:cstheme="minorBidi"/>
          <w:b/>
          <w:sz w:val="22"/>
          <w:szCs w:val="22"/>
        </w:rPr>
      </w:pPr>
      <w:r w:rsidRPr="0025241D">
        <w:rPr>
          <w:rFonts w:asciiTheme="minorHAnsi" w:eastAsiaTheme="minorEastAsia" w:hAnsiTheme="minorHAnsi" w:cstheme="minorBidi"/>
          <w:b/>
          <w:sz w:val="22"/>
          <w:szCs w:val="22"/>
        </w:rPr>
        <w:t xml:space="preserve">Gli interventi di razionalizzazione della spesa </w:t>
      </w:r>
    </w:p>
    <w:p w14:paraId="400C0A2E" w14:textId="06A51AEB" w:rsidR="00005289" w:rsidRPr="0025241D" w:rsidRDefault="00005289" w:rsidP="00005289">
      <w:pPr>
        <w:pStyle w:val="Normale1"/>
        <w:spacing w:before="0" w:beforeAutospacing="0" w:after="0" w:afterAutospacing="0" w:line="360" w:lineRule="auto"/>
        <w:jc w:val="both"/>
        <w:rPr>
          <w:rFonts w:asciiTheme="minorHAnsi" w:eastAsiaTheme="minorEastAsia" w:hAnsiTheme="minorHAnsi" w:cstheme="minorBidi"/>
          <w:sz w:val="22"/>
          <w:szCs w:val="22"/>
        </w:rPr>
      </w:pPr>
      <w:r w:rsidRPr="0025241D">
        <w:rPr>
          <w:rFonts w:asciiTheme="minorHAnsi" w:eastAsiaTheme="minorEastAsia" w:hAnsiTheme="minorHAnsi" w:cstheme="minorBidi"/>
          <w:sz w:val="22"/>
          <w:szCs w:val="22"/>
        </w:rPr>
        <w:t>Con deliberazione del Consiglio regionale 105 del 2022, relativa all’approvazione del bilancio di previsione finanziario per il triennio 2023-2024-2025 è stato stabilito, in riferimento all’anno 2023, di non procedere all’assegnazione della dotazione finanziaria ai soggetti titolari della funzione di rappresentanza di cui all’articolo 1, comma 1, lettera a) della l.r. 4/2009.</w:t>
      </w:r>
    </w:p>
    <w:p w14:paraId="00E50395" w14:textId="070656C8" w:rsidR="00005289" w:rsidRPr="0025241D" w:rsidRDefault="00005289" w:rsidP="00005289">
      <w:pPr>
        <w:pStyle w:val="Standard"/>
        <w:spacing w:line="360" w:lineRule="auto"/>
        <w:jc w:val="both"/>
        <w:rPr>
          <w:rFonts w:asciiTheme="minorHAnsi" w:eastAsiaTheme="minorEastAsia" w:hAnsiTheme="minorHAnsi" w:cstheme="minorBidi"/>
          <w:kern w:val="0"/>
          <w:sz w:val="22"/>
          <w:szCs w:val="22"/>
          <w:lang w:eastAsia="it-IT"/>
        </w:rPr>
      </w:pPr>
      <w:r w:rsidRPr="0025241D">
        <w:rPr>
          <w:rFonts w:asciiTheme="minorHAnsi" w:eastAsiaTheme="minorEastAsia" w:hAnsiTheme="minorHAnsi" w:cstheme="minorBidi"/>
          <w:kern w:val="0"/>
          <w:sz w:val="22"/>
          <w:szCs w:val="22"/>
          <w:lang w:eastAsia="it-IT"/>
        </w:rPr>
        <w:t>Permane il risparmio derivante dalla decurtazione, a scalare, dell’importo degli assegni vitalizi per gli ex consiglieri che, con meno di 10 anni di versamenti richiedono l’erogazione del vitalizio anticipatamente, prima del 65° anno di età, ai sensi dell’art.11, comma 3, L.R. 3/2009, corrispondente ad una somma accertata sul capitolo (E) 3061 di euro 13.095,26 per il 2023.</w:t>
      </w:r>
    </w:p>
    <w:p w14:paraId="6CC718AF" w14:textId="77777777" w:rsidR="00005289" w:rsidRPr="0025241D" w:rsidRDefault="00005289" w:rsidP="00005289">
      <w:pPr>
        <w:pStyle w:val="Standard"/>
        <w:spacing w:line="360" w:lineRule="auto"/>
        <w:jc w:val="both"/>
        <w:rPr>
          <w:rFonts w:asciiTheme="minorHAnsi" w:eastAsiaTheme="minorEastAsia" w:hAnsiTheme="minorHAnsi" w:cstheme="minorBidi"/>
          <w:kern w:val="0"/>
          <w:sz w:val="22"/>
          <w:szCs w:val="22"/>
          <w:lang w:eastAsia="it-IT"/>
        </w:rPr>
      </w:pPr>
      <w:r w:rsidRPr="0025241D">
        <w:rPr>
          <w:rFonts w:asciiTheme="minorHAnsi" w:eastAsiaTheme="minorEastAsia" w:hAnsiTheme="minorHAnsi" w:cstheme="minorBidi"/>
          <w:kern w:val="0"/>
          <w:sz w:val="22"/>
          <w:szCs w:val="22"/>
          <w:lang w:eastAsia="it-IT"/>
        </w:rPr>
        <w:t xml:space="preserve">Con legge regionale 43/2022 “Disposizioni per la riduzione temporanea del meccanismo di indicizzazione degli assegni vitali dei consiglieri in carica fino alla nona legislatura: Modifiche alla l.r. 3/2009”, si è contenuto il costo relativo al tasso di rivalutazione dei vitalizi previsto dall’articolo 10 octies comma 8 della legge R.T. n. 3/2009. Invero a seguito della contingente situazione eccezionale dovuta alla crisi ucraina ed alla emergenza epidemiologica da Covid 19 il tasso di rivalutazione dei vitalizi previsto dall’articolo 10 octies comma 8 della legge R.T. 3/2009 ha registrato un forte incremento.  Per l’anno 2023 (tasso di inflazione al 11,5%) l’aumento effettivo della spesa a seguito della rivalutazione calmierata è stata di € 90.619,20, a fronte di un aumento che sarebbe stato di circa € 700.000,00. </w:t>
      </w:r>
    </w:p>
    <w:p w14:paraId="2AFF271C" w14:textId="77777777" w:rsidR="00005289" w:rsidRPr="0025241D" w:rsidRDefault="00005289" w:rsidP="00005289">
      <w:pPr>
        <w:pStyle w:val="Paragrafoelenco1"/>
        <w:autoSpaceDE w:val="0"/>
        <w:autoSpaceDN w:val="0"/>
        <w:ind w:left="0"/>
        <w:jc w:val="both"/>
        <w:rPr>
          <w:rFonts w:asciiTheme="minorHAnsi" w:eastAsiaTheme="minorEastAsia" w:hAnsiTheme="minorHAnsi" w:cstheme="minorBidi"/>
          <w:lang w:eastAsia="it-IT"/>
        </w:rPr>
      </w:pPr>
    </w:p>
    <w:p w14:paraId="2D0ADC33" w14:textId="193BECFB" w:rsidR="00005289" w:rsidRPr="0025241D" w:rsidRDefault="00005289" w:rsidP="00005289">
      <w:pPr>
        <w:pStyle w:val="Paragrafoelenco1"/>
        <w:autoSpaceDE w:val="0"/>
        <w:autoSpaceDN w:val="0"/>
        <w:ind w:left="0"/>
        <w:jc w:val="both"/>
        <w:rPr>
          <w:rFonts w:asciiTheme="minorHAnsi" w:eastAsiaTheme="minorEastAsia" w:hAnsiTheme="minorHAnsi" w:cstheme="minorBidi"/>
          <w:b/>
          <w:lang w:eastAsia="it-IT"/>
        </w:rPr>
      </w:pPr>
      <w:r w:rsidRPr="0025241D">
        <w:rPr>
          <w:rFonts w:asciiTheme="minorHAnsi" w:eastAsiaTheme="minorEastAsia" w:hAnsiTheme="minorHAnsi" w:cstheme="minorBidi"/>
          <w:b/>
          <w:lang w:eastAsia="it-IT"/>
        </w:rPr>
        <w:t>Contenimento della spesa relativa al finanziamento dei gruppi consiliari</w:t>
      </w:r>
    </w:p>
    <w:p w14:paraId="6A6D41F9" w14:textId="106E8B47" w:rsidR="001E6A17" w:rsidRPr="0025241D" w:rsidRDefault="00005289" w:rsidP="00005289">
      <w:pPr>
        <w:pStyle w:val="Normale1"/>
        <w:spacing w:line="360" w:lineRule="auto"/>
        <w:jc w:val="both"/>
        <w:rPr>
          <w:rFonts w:asciiTheme="minorHAnsi" w:eastAsiaTheme="minorEastAsia" w:hAnsiTheme="minorHAnsi" w:cstheme="minorBidi"/>
          <w:sz w:val="22"/>
          <w:szCs w:val="22"/>
        </w:rPr>
      </w:pPr>
      <w:r w:rsidRPr="0025241D">
        <w:rPr>
          <w:rFonts w:asciiTheme="minorHAnsi" w:eastAsiaTheme="minorEastAsia" w:hAnsiTheme="minorHAnsi" w:cstheme="minorBidi"/>
          <w:sz w:val="22"/>
          <w:szCs w:val="22"/>
        </w:rPr>
        <w:t>La L.R. n. 83/2012 “Disciplina del finanziamento dei gruppi consiliari”, prevede, dal 1° gennaio 2013, l’assegnazione a ciascun gruppo di un contributo annuo pari a € 5.000,00 per ciascun consigliere aderente al gruppo e di una somma complessiva di € 0,05 per ogni residente nella regione, secondo dati Istat, da ripartire tra i gruppi in base a criteri definiti con Deliberazione dell’Ufficio di Presidenza. Quest’ultima quota, che in base alla legge ammonterebbe complessivamente a € 183.389,00   annui, nell’ottica di contenimento della spesa non è stata sinora attribuita. Analogamente non è stata prevista neanche per il bilancio 2023-2024-2025.</w:t>
      </w:r>
    </w:p>
    <w:p w14:paraId="1E51EFF9" w14:textId="799C7945" w:rsidR="00AD0044" w:rsidRPr="0025241D" w:rsidRDefault="00362775" w:rsidP="00FD3C47">
      <w:pPr>
        <w:pStyle w:val="Normale1"/>
        <w:spacing w:line="360" w:lineRule="auto"/>
        <w:jc w:val="both"/>
        <w:rPr>
          <w:b/>
          <w:bCs/>
          <w:shd w:val="clear" w:color="auto" w:fill="FFFFFF"/>
        </w:rPr>
      </w:pPr>
      <w:r w:rsidRPr="0025241D">
        <w:rPr>
          <w:rFonts w:asciiTheme="minorHAnsi" w:eastAsiaTheme="minorEastAsia" w:hAnsiTheme="minorHAnsi" w:cstheme="minorBidi"/>
          <w:sz w:val="22"/>
          <w:szCs w:val="22"/>
        </w:rPr>
        <w:lastRenderedPageBreak/>
        <w:t xml:space="preserve"> </w:t>
      </w:r>
      <w:r w:rsidR="00AD0044" w:rsidRPr="0025241D">
        <w:rPr>
          <w:b/>
          <w:bCs/>
          <w:shd w:val="clear" w:color="auto" w:fill="FFFFFF"/>
        </w:rPr>
        <w:t>Indicatore di tempestività dei pagamenti</w:t>
      </w:r>
    </w:p>
    <w:p w14:paraId="47152CE2" w14:textId="77777777" w:rsidR="000C0EF3" w:rsidRPr="0025241D" w:rsidRDefault="000C0EF3" w:rsidP="000C0EF3">
      <w:pPr>
        <w:autoSpaceDE w:val="0"/>
        <w:autoSpaceDN w:val="0"/>
        <w:spacing w:line="360" w:lineRule="auto"/>
        <w:jc w:val="both"/>
      </w:pPr>
      <w:r w:rsidRPr="0025241D">
        <w:t>L’indicatore annuale di tempestività dei pagamenti, a decorrere dall’anno 2015 esso è stato calcolato sulla base di quanto previsto dall’articolo 33 del Decreto Legislativo 14 marzo 2013, n.33 e dagli articoli 9 e 10 del DPCM 22 settembre 2014, come “</w:t>
      </w:r>
      <w:r w:rsidRPr="0025241D">
        <w:rPr>
          <w:i/>
          <w:iCs/>
        </w:rPr>
        <w:t xml:space="preserve">somma dei giorni effettivi intercorrenti tra la data di scadenza della fattura o richiesta equivalente di pagamento e la data di pagamento ai fornitori moltiplicata per l’importo dovuto, rapportata alla somma degli importi pagati nel periodo di riferimento”. </w:t>
      </w:r>
      <w:r w:rsidRPr="0025241D">
        <w:t>Il valore è quindi positivo in caso di pagamento in ritardo rispetto alla scadenza e negativo in caso di pagamento in anticipo rispetto alla stessa. Con riferimento a tale indicatore di tempestività dei pagamenti, si attesta di aver pubblicato nella sezione “Amministrazione trasparente” del sito internet del Consiglio regionale della Toscana i dati riferiti ai all’anno 2023</w:t>
      </w:r>
      <w:r w:rsidRPr="0025241D">
        <w:rPr>
          <w:rStyle w:val="Rimandonotaapidipagina"/>
        </w:rPr>
        <w:footnoteReference w:customMarkFollows="1" w:id="3"/>
        <w:t>[1]</w:t>
      </w:r>
      <w:r w:rsidRPr="0025241D">
        <w:t>, le cui risultanze finali sono le seguenti, come da attestazione ex art. 41 del d.l. n. 66/2014 come convertito nella legge n. 89/2014 (allegato A21):</w:t>
      </w:r>
    </w:p>
    <w:tbl>
      <w:tblPr>
        <w:tblW w:w="0" w:type="auto"/>
        <w:tblCellMar>
          <w:left w:w="0" w:type="dxa"/>
          <w:right w:w="0" w:type="dxa"/>
        </w:tblCellMar>
        <w:tblLook w:val="04A0" w:firstRow="1" w:lastRow="0" w:firstColumn="1" w:lastColumn="0" w:noHBand="0" w:noVBand="1"/>
      </w:tblPr>
      <w:tblGrid>
        <w:gridCol w:w="4889"/>
        <w:gridCol w:w="4889"/>
      </w:tblGrid>
      <w:tr w:rsidR="0025241D" w:rsidRPr="0025241D" w14:paraId="17B5FE9A" w14:textId="77777777" w:rsidTr="00C41687">
        <w:tc>
          <w:tcPr>
            <w:tcW w:w="4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7B657" w14:textId="77777777" w:rsidR="000C0EF3" w:rsidRPr="0025241D" w:rsidRDefault="000C0EF3" w:rsidP="00C41687">
            <w:pPr>
              <w:jc w:val="center"/>
              <w:rPr>
                <w:b/>
                <w:bCs/>
              </w:rPr>
            </w:pPr>
            <w:r w:rsidRPr="0025241D">
              <w:rPr>
                <w:b/>
                <w:bCs/>
              </w:rPr>
              <w:t>Periodo di riferimento</w:t>
            </w:r>
          </w:p>
        </w:tc>
        <w:tc>
          <w:tcPr>
            <w:tcW w:w="4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AF216" w14:textId="77777777" w:rsidR="000C0EF3" w:rsidRPr="0025241D" w:rsidRDefault="000C0EF3" w:rsidP="00C41687">
            <w:pPr>
              <w:autoSpaceDE w:val="0"/>
              <w:autoSpaceDN w:val="0"/>
              <w:spacing w:line="360" w:lineRule="auto"/>
              <w:jc w:val="both"/>
            </w:pPr>
            <w:r w:rsidRPr="0025241D">
              <w:rPr>
                <w:b/>
                <w:bCs/>
              </w:rPr>
              <w:t>Indicatore di tempestività dei pagamenti</w:t>
            </w:r>
          </w:p>
        </w:tc>
      </w:tr>
      <w:tr w:rsidR="0025241D" w:rsidRPr="0025241D" w14:paraId="1B18E420" w14:textId="77777777" w:rsidTr="00C41687">
        <w:tc>
          <w:tcPr>
            <w:tcW w:w="4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50DCC" w14:textId="77777777" w:rsidR="000C0EF3" w:rsidRPr="0025241D" w:rsidRDefault="000C0EF3" w:rsidP="00C41687">
            <w:pPr>
              <w:autoSpaceDE w:val="0"/>
              <w:autoSpaceDN w:val="0"/>
              <w:spacing w:line="360" w:lineRule="auto"/>
              <w:jc w:val="center"/>
            </w:pPr>
            <w:r w:rsidRPr="0025241D">
              <w:t>anno 2023</w:t>
            </w:r>
          </w:p>
        </w:tc>
        <w:tc>
          <w:tcPr>
            <w:tcW w:w="4889" w:type="dxa"/>
            <w:tcBorders>
              <w:top w:val="nil"/>
              <w:left w:val="nil"/>
              <w:bottom w:val="single" w:sz="8" w:space="0" w:color="auto"/>
              <w:right w:val="single" w:sz="8" w:space="0" w:color="auto"/>
            </w:tcBorders>
            <w:tcMar>
              <w:top w:w="0" w:type="dxa"/>
              <w:left w:w="108" w:type="dxa"/>
              <w:bottom w:w="0" w:type="dxa"/>
              <w:right w:w="108" w:type="dxa"/>
            </w:tcMar>
            <w:hideMark/>
          </w:tcPr>
          <w:p w14:paraId="431F1942" w14:textId="77777777" w:rsidR="000C0EF3" w:rsidRPr="0025241D" w:rsidRDefault="000C0EF3" w:rsidP="00C41687">
            <w:pPr>
              <w:jc w:val="center"/>
            </w:pPr>
            <w:r w:rsidRPr="0025241D">
              <w:t>-15,95</w:t>
            </w:r>
          </w:p>
        </w:tc>
      </w:tr>
    </w:tbl>
    <w:p w14:paraId="24F46FBA" w14:textId="77777777" w:rsidR="000C0EF3" w:rsidRPr="0025241D" w:rsidRDefault="000C0EF3" w:rsidP="000C0EF3">
      <w:pPr>
        <w:spacing w:line="360" w:lineRule="auto"/>
        <w:jc w:val="both"/>
      </w:pPr>
    </w:p>
    <w:p w14:paraId="506EECB7" w14:textId="77777777" w:rsidR="000C0EF3" w:rsidRPr="0025241D" w:rsidRDefault="000C0EF3" w:rsidP="000C0EF3">
      <w:pPr>
        <w:spacing w:line="360" w:lineRule="auto"/>
        <w:jc w:val="both"/>
      </w:pPr>
      <w:r w:rsidRPr="0025241D">
        <w:t xml:space="preserve">Ai sensi di quanto previsto dall’articolo 41 del decreto legge 24 aprile 2014, n.66 (Misure urgenti per la competitività e la giustizia sociale), l’importo complessivo dei pagamenti relativi a transazioni commerciali effettuati dopo la scadenza dei termini previsti dal decreto legislativo 9 ottobre 2002 n.231, con riferimento all’anno 2023, è pari ad </w:t>
      </w:r>
      <w:r w:rsidRPr="0025241D">
        <w:rPr>
          <w:b/>
          <w:bCs/>
        </w:rPr>
        <w:t>€ 577.329,73</w:t>
      </w:r>
      <w:r w:rsidRPr="0025241D">
        <w:t xml:space="preserve"> su un totale di </w:t>
      </w:r>
      <w:r w:rsidRPr="0025241D">
        <w:rPr>
          <w:b/>
          <w:bCs/>
        </w:rPr>
        <w:t xml:space="preserve">€ 6.232.543,55 </w:t>
      </w:r>
      <w:r w:rsidRPr="0025241D">
        <w:t>(pari a circa il 9,26%).</w:t>
      </w:r>
    </w:p>
    <w:p w14:paraId="4A7C0085" w14:textId="77777777" w:rsidR="000C0EF3" w:rsidRPr="0025241D" w:rsidRDefault="000C0EF3" w:rsidP="000C0EF3">
      <w:pPr>
        <w:spacing w:line="360" w:lineRule="auto"/>
        <w:jc w:val="both"/>
      </w:pPr>
      <w:r w:rsidRPr="0025241D">
        <w:t>Il numero dei procedimenti di liquidazione che si sono conclusi dopo la scadenza dei termini previsti dal decreto legislativo 9 ottobre 2002 n.231, sono complessivamente 65 su un totale di 1.338.</w:t>
      </w:r>
    </w:p>
    <w:p w14:paraId="122CD891" w14:textId="77777777" w:rsidR="000C0EF3" w:rsidRPr="0025241D" w:rsidRDefault="000C0EF3" w:rsidP="000C0EF3">
      <w:pPr>
        <w:spacing w:line="360" w:lineRule="auto"/>
        <w:jc w:val="both"/>
      </w:pPr>
      <w:bookmarkStart w:id="9" w:name="_Hlk133929935"/>
      <w:r w:rsidRPr="0025241D">
        <w:t xml:space="preserve">Fondo di garanzia debiti commerciali. Il comma 859 della Legge di Bilancio 2019 stabilisce l’obbligo di accantonamento al Fondo di garanzia debiti commerciali del 5% degli stanziamenti di spesa per acquisto beni e servizi se il debito commerciale residuo scaduto rilevato a fine esercizio sia superiore al 5 per cento del totale delle fatture ricevute nel medesimo esercizio (lett a). Con riferimento al 2023 il debito commerciale scaduto a fine esercizio 2023 è pari a zero e pertanto non si procede ad effettuare alcun accantonamento.  </w:t>
      </w:r>
      <w:bookmarkEnd w:id="9"/>
    </w:p>
    <w:p w14:paraId="5D7CFBE1" w14:textId="77777777" w:rsidR="000C0EF3" w:rsidRPr="0025241D" w:rsidRDefault="000C0EF3" w:rsidP="000C0EF3"/>
    <w:p w14:paraId="0BAB0F2F" w14:textId="77777777" w:rsidR="000C0EF3" w:rsidRPr="0025241D" w:rsidRDefault="000C0EF3" w:rsidP="000C0EF3"/>
    <w:p w14:paraId="0214F4B8" w14:textId="77777777" w:rsidR="000C0EF3" w:rsidRPr="0025241D" w:rsidRDefault="000C0EF3" w:rsidP="000C0EF3"/>
    <w:p w14:paraId="03615675" w14:textId="77777777" w:rsidR="00A26568" w:rsidRPr="0025241D" w:rsidRDefault="00A26568" w:rsidP="00A26568">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241D">
        <w:rPr>
          <w:b/>
          <w:shd w:val="clear" w:color="auto" w:fill="FFFFFF"/>
        </w:rPr>
        <w:lastRenderedPageBreak/>
        <w:t xml:space="preserve">3.5 - Gestione delle Entrate  </w:t>
      </w:r>
    </w:p>
    <w:p w14:paraId="483E8991" w14:textId="2E05AE24" w:rsidR="00A26568" w:rsidRPr="0025241D" w:rsidRDefault="00A26568" w:rsidP="00A26568">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25241D">
        <w:rPr>
          <w:bCs/>
          <w:shd w:val="clear" w:color="auto" w:fill="FFFFFF"/>
        </w:rPr>
        <w:t xml:space="preserve">L'andamento della gestione di competenza fa registrare, per l'anno 2023, i seguenti risultati: su un totale di previsioni definitive delle entrate di competenza pari a </w:t>
      </w:r>
      <w:r w:rsidRPr="0025241D">
        <w:rPr>
          <w:b/>
          <w:bCs/>
        </w:rPr>
        <w:t xml:space="preserve">31.146.039,27 </w:t>
      </w:r>
      <w:r w:rsidRPr="0025241D">
        <w:rPr>
          <w:bCs/>
          <w:shd w:val="clear" w:color="auto" w:fill="FFFFFF"/>
        </w:rPr>
        <w:t xml:space="preserve">euro – escludendo l'avanzo di amministrazione dell'esercizio precedente e il fondo pluriennale vincolato – sono state accertate entrate per </w:t>
      </w:r>
      <w:r w:rsidRPr="0025241D">
        <w:rPr>
          <w:b/>
          <w:bCs/>
        </w:rPr>
        <w:t xml:space="preserve">29.565.819,19 </w:t>
      </w:r>
      <w:r w:rsidRPr="0025241D">
        <w:rPr>
          <w:bCs/>
          <w:shd w:val="clear" w:color="auto" w:fill="FFFFFF"/>
        </w:rPr>
        <w:t xml:space="preserve">euro che corrispondono al 94,93% delle previsioni. Si sono avute riscossioni in conto competenza per </w:t>
      </w:r>
      <w:r w:rsidRPr="0025241D">
        <w:rPr>
          <w:rFonts w:cs="Arial"/>
          <w:b/>
        </w:rPr>
        <w:fldChar w:fldCharType="begin"/>
      </w:r>
      <w:r w:rsidRPr="0025241D">
        <w:rPr>
          <w:rFonts w:cs="Arial"/>
          <w:b/>
        </w:rPr>
        <w:instrText xml:space="preserve"> =SUM(ABOVE) </w:instrText>
      </w:r>
      <w:r w:rsidRPr="0025241D">
        <w:rPr>
          <w:rFonts w:cs="Arial"/>
          <w:b/>
        </w:rPr>
        <w:fldChar w:fldCharType="separate"/>
      </w:r>
      <w:r w:rsidRPr="0025241D">
        <w:rPr>
          <w:rFonts w:cs="Arial"/>
          <w:b/>
          <w:noProof/>
        </w:rPr>
        <w:t>29.378.456,68</w:t>
      </w:r>
      <w:r w:rsidRPr="0025241D">
        <w:rPr>
          <w:rFonts w:cs="Arial"/>
          <w:b/>
        </w:rPr>
        <w:fldChar w:fldCharType="end"/>
      </w:r>
      <w:r w:rsidRPr="0025241D">
        <w:rPr>
          <w:rFonts w:cs="Arial"/>
          <w:b/>
        </w:rPr>
        <w:t xml:space="preserve"> </w:t>
      </w:r>
      <w:r w:rsidRPr="0025241D">
        <w:rPr>
          <w:bCs/>
          <w:shd w:val="clear" w:color="auto" w:fill="FFFFFF"/>
        </w:rPr>
        <w:t xml:space="preserve">euro, che rappresentano il 99,37% degli accertamenti, mentre sono rimasti da riscuotere come residui attivi formatesi nell’anno di competenza </w:t>
      </w:r>
      <w:r w:rsidR="00650FAD" w:rsidRPr="0025241D">
        <w:rPr>
          <w:b/>
        </w:rPr>
        <w:fldChar w:fldCharType="begin"/>
      </w:r>
      <w:r w:rsidR="00650FAD" w:rsidRPr="0025241D">
        <w:rPr>
          <w:b/>
        </w:rPr>
        <w:instrText xml:space="preserve"> =SUM(ABOVE) </w:instrText>
      </w:r>
      <w:r w:rsidR="00650FAD" w:rsidRPr="0025241D">
        <w:rPr>
          <w:b/>
        </w:rPr>
        <w:fldChar w:fldCharType="separate"/>
      </w:r>
      <w:r w:rsidR="00650FAD" w:rsidRPr="0025241D">
        <w:rPr>
          <w:b/>
          <w:noProof/>
        </w:rPr>
        <w:t>187.362,51</w:t>
      </w:r>
      <w:r w:rsidR="00650FAD" w:rsidRPr="0025241D">
        <w:rPr>
          <w:b/>
        </w:rPr>
        <w:fldChar w:fldCharType="end"/>
      </w:r>
      <w:r w:rsidR="00650FAD" w:rsidRPr="0025241D">
        <w:rPr>
          <w:b/>
        </w:rPr>
        <w:t xml:space="preserve"> </w:t>
      </w:r>
      <w:r w:rsidRPr="0025241D">
        <w:rPr>
          <w:bCs/>
          <w:shd w:val="clear" w:color="auto" w:fill="FFFFFF"/>
        </w:rPr>
        <w:t>euro, che corrispondono allo 0,6</w:t>
      </w:r>
      <w:r w:rsidR="00650FAD" w:rsidRPr="0025241D">
        <w:rPr>
          <w:bCs/>
          <w:shd w:val="clear" w:color="auto" w:fill="FFFFFF"/>
        </w:rPr>
        <w:t>3</w:t>
      </w:r>
      <w:r w:rsidRPr="0025241D">
        <w:rPr>
          <w:bCs/>
          <w:shd w:val="clear" w:color="auto" w:fill="FFFFFF"/>
        </w:rPr>
        <w:t>% delle entrate accertate (allegato A1 al rendiconto).</w:t>
      </w:r>
    </w:p>
    <w:p w14:paraId="223048F5" w14:textId="77777777" w:rsidR="00A26568" w:rsidRPr="0025241D" w:rsidRDefault="00A26568" w:rsidP="00A26568">
      <w:pPr>
        <w:tabs>
          <w:tab w:val="left" w:pos="4253"/>
          <w:tab w:val="left" w:pos="5103"/>
          <w:tab w:val="right" w:pos="5387"/>
          <w:tab w:val="left" w:pos="5500"/>
          <w:tab w:val="left" w:pos="6804"/>
          <w:tab w:val="right" w:pos="7201"/>
          <w:tab w:val="right" w:pos="8392"/>
        </w:tabs>
        <w:spacing w:line="360" w:lineRule="auto"/>
        <w:jc w:val="both"/>
        <w:rPr>
          <w:bCs/>
          <w:shd w:val="clear" w:color="auto" w:fill="FFFFFF"/>
        </w:rPr>
      </w:pPr>
      <w:r w:rsidRPr="0025241D">
        <w:rPr>
          <w:bCs/>
          <w:shd w:val="clear" w:color="auto" w:fill="FFFFFF"/>
        </w:rPr>
        <w:t>Le sottostanti tabelle mettono in evidenza, in riferimento alle entrate, le previsioni definitive, gli importi accertati e riscossi in conto competenza e in conto residui, oltre alla indicazione dei dati finanziari, con calcolo dei seguenti indici:</w:t>
      </w:r>
    </w:p>
    <w:p w14:paraId="316BAB35" w14:textId="77777777" w:rsidR="00A26568" w:rsidRPr="0025241D" w:rsidRDefault="00A26568" w:rsidP="00A26568">
      <w:pPr>
        <w:numPr>
          <w:ilvl w:val="0"/>
          <w:numId w:val="6"/>
        </w:numPr>
        <w:spacing w:after="0" w:line="360" w:lineRule="auto"/>
        <w:ind w:left="284"/>
        <w:jc w:val="both"/>
        <w:rPr>
          <w:bCs/>
          <w:shd w:val="clear" w:color="auto" w:fill="FFFFFF"/>
        </w:rPr>
      </w:pPr>
      <w:r w:rsidRPr="0025241D">
        <w:rPr>
          <w:bCs/>
          <w:shd w:val="clear" w:color="auto" w:fill="FFFFFF"/>
        </w:rPr>
        <w:t>Capacità di realizzo: rapporto tra accertamenti e previsione definitive di competenza;</w:t>
      </w:r>
    </w:p>
    <w:p w14:paraId="0A93DFAE" w14:textId="77777777" w:rsidR="00A26568" w:rsidRPr="0025241D" w:rsidRDefault="00A26568" w:rsidP="00A26568">
      <w:pPr>
        <w:numPr>
          <w:ilvl w:val="0"/>
          <w:numId w:val="6"/>
        </w:numPr>
        <w:spacing w:after="0" w:line="360" w:lineRule="auto"/>
        <w:ind w:left="284"/>
        <w:jc w:val="both"/>
        <w:rPr>
          <w:bCs/>
          <w:shd w:val="clear" w:color="auto" w:fill="FFFFFF"/>
        </w:rPr>
      </w:pPr>
      <w:r w:rsidRPr="0025241D">
        <w:rPr>
          <w:bCs/>
          <w:shd w:val="clear" w:color="auto" w:fill="FFFFFF"/>
        </w:rPr>
        <w:t>Capacità di riscossione in c/competenza: rapporto tra riscossioni in c/competenza e accertamenti;</w:t>
      </w:r>
    </w:p>
    <w:p w14:paraId="65F8DE5D" w14:textId="77777777" w:rsidR="00A26568" w:rsidRPr="0025241D" w:rsidRDefault="00A26568" w:rsidP="00A26568">
      <w:pPr>
        <w:numPr>
          <w:ilvl w:val="0"/>
          <w:numId w:val="6"/>
        </w:numPr>
        <w:spacing w:after="0" w:line="360" w:lineRule="auto"/>
        <w:ind w:left="284"/>
        <w:jc w:val="both"/>
        <w:rPr>
          <w:bCs/>
          <w:shd w:val="clear" w:color="auto" w:fill="FFFFFF"/>
        </w:rPr>
      </w:pPr>
      <w:r w:rsidRPr="0025241D">
        <w:rPr>
          <w:rFonts w:eastAsia="Arial Unicode MS"/>
          <w:bCs/>
          <w:shd w:val="clear" w:color="auto" w:fill="FFFFFF"/>
        </w:rPr>
        <w:t>Incidenza residui attivi da riportare: rapporto tra residui attivi di competenza da riportare e accertamenti;</w:t>
      </w:r>
    </w:p>
    <w:p w14:paraId="177792EB" w14:textId="77777777" w:rsidR="00A26568" w:rsidRPr="0025241D" w:rsidRDefault="00A26568" w:rsidP="00A26568">
      <w:pPr>
        <w:numPr>
          <w:ilvl w:val="0"/>
          <w:numId w:val="6"/>
        </w:numPr>
        <w:spacing w:after="0" w:line="360" w:lineRule="auto"/>
        <w:ind w:left="284"/>
        <w:jc w:val="both"/>
        <w:rPr>
          <w:bCs/>
          <w:shd w:val="clear" w:color="auto" w:fill="FFFFFF"/>
        </w:rPr>
      </w:pPr>
      <w:r w:rsidRPr="0025241D">
        <w:rPr>
          <w:bCs/>
          <w:shd w:val="clear" w:color="auto" w:fill="FFFFFF"/>
        </w:rPr>
        <w:t>Velocità di riscossione: rapporto tra totale riscossioni e la somma dei residui attivi iniziali (al netto dei residui eliminati) e degli accertamenti.</w:t>
      </w:r>
    </w:p>
    <w:p w14:paraId="614C01E2" w14:textId="77777777" w:rsidR="00A26568" w:rsidRPr="0025241D" w:rsidRDefault="00A26568" w:rsidP="00A26568">
      <w:pPr>
        <w:spacing w:after="0" w:line="360" w:lineRule="auto"/>
        <w:ind w:left="284"/>
        <w:jc w:val="both"/>
        <w:rPr>
          <w:bCs/>
          <w:shd w:val="clear" w:color="auto" w:fill="FFFFFF"/>
        </w:rPr>
      </w:pPr>
    </w:p>
    <w:p w14:paraId="3BF12400" w14:textId="77777777" w:rsidR="00A26568" w:rsidRPr="0025241D" w:rsidRDefault="00A26568" w:rsidP="00A26568">
      <w:pPr>
        <w:rPr>
          <w:rFonts w:eastAsia="Arial Unicode MS"/>
          <w:bCs/>
          <w:shd w:val="clear" w:color="auto" w:fill="FFFFFF"/>
        </w:rPr>
      </w:pPr>
      <w:r w:rsidRPr="0025241D">
        <w:rPr>
          <w:rFonts w:eastAsia="Arial Unicode MS"/>
          <w:bCs/>
          <w:shd w:val="clear" w:color="auto" w:fill="FFFFFF"/>
        </w:rPr>
        <w:t>Tabella - capacità di realizzo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6"/>
        <w:gridCol w:w="1772"/>
        <w:gridCol w:w="1772"/>
        <w:gridCol w:w="1768"/>
      </w:tblGrid>
      <w:tr w:rsidR="0025241D" w:rsidRPr="0025241D" w14:paraId="2C05DC50" w14:textId="77777777" w:rsidTr="00433AD2">
        <w:trPr>
          <w:trHeight w:val="170"/>
          <w:tblHeader/>
        </w:trPr>
        <w:tc>
          <w:tcPr>
            <w:tcW w:w="2284" w:type="pct"/>
            <w:shd w:val="clear" w:color="auto" w:fill="auto"/>
            <w:vAlign w:val="center"/>
            <w:hideMark/>
          </w:tcPr>
          <w:p w14:paraId="2CFEF93B" w14:textId="77777777" w:rsidR="00A26568" w:rsidRPr="0025241D" w:rsidRDefault="00A26568" w:rsidP="00433AD2">
            <w:pPr>
              <w:spacing w:after="0"/>
              <w:jc w:val="center"/>
              <w:rPr>
                <w:rFonts w:cs="Calibri"/>
                <w:bCs/>
              </w:rPr>
            </w:pPr>
            <w:r w:rsidRPr="0025241D">
              <w:rPr>
                <w:rFonts w:cs="Calibri"/>
                <w:bCs/>
              </w:rPr>
              <w:t>Titolo</w:t>
            </w:r>
          </w:p>
        </w:tc>
        <w:tc>
          <w:tcPr>
            <w:tcW w:w="906" w:type="pct"/>
            <w:shd w:val="clear" w:color="auto" w:fill="auto"/>
            <w:vAlign w:val="center"/>
            <w:hideMark/>
          </w:tcPr>
          <w:p w14:paraId="4CAC0F1F" w14:textId="77777777" w:rsidR="00A26568" w:rsidRPr="0025241D" w:rsidRDefault="00A26568" w:rsidP="00433AD2">
            <w:pPr>
              <w:spacing w:after="0"/>
              <w:jc w:val="center"/>
              <w:rPr>
                <w:rFonts w:cs="Calibri"/>
                <w:bCs/>
              </w:rPr>
            </w:pPr>
            <w:r w:rsidRPr="0025241D">
              <w:rPr>
                <w:rFonts w:cs="Calibri"/>
                <w:bCs/>
              </w:rPr>
              <w:t xml:space="preserve">  Previsioni definitive </w:t>
            </w:r>
          </w:p>
        </w:tc>
        <w:tc>
          <w:tcPr>
            <w:tcW w:w="906" w:type="pct"/>
            <w:shd w:val="clear" w:color="auto" w:fill="auto"/>
            <w:vAlign w:val="center"/>
            <w:hideMark/>
          </w:tcPr>
          <w:p w14:paraId="7FCCE50F" w14:textId="77777777" w:rsidR="00A26568" w:rsidRPr="0025241D" w:rsidRDefault="00A26568" w:rsidP="00433AD2">
            <w:pPr>
              <w:spacing w:after="0"/>
              <w:jc w:val="center"/>
              <w:rPr>
                <w:rFonts w:cs="Calibri"/>
                <w:bCs/>
              </w:rPr>
            </w:pPr>
            <w:r w:rsidRPr="0025241D">
              <w:rPr>
                <w:rFonts w:cs="Calibri"/>
                <w:bCs/>
              </w:rPr>
              <w:t xml:space="preserve"> Accertamenti </w:t>
            </w:r>
          </w:p>
        </w:tc>
        <w:tc>
          <w:tcPr>
            <w:tcW w:w="905" w:type="pct"/>
            <w:shd w:val="clear" w:color="auto" w:fill="auto"/>
            <w:vAlign w:val="center"/>
            <w:hideMark/>
          </w:tcPr>
          <w:p w14:paraId="727C779E" w14:textId="77777777" w:rsidR="00A26568" w:rsidRPr="0025241D" w:rsidRDefault="00A26568" w:rsidP="00433AD2">
            <w:pPr>
              <w:spacing w:after="0"/>
              <w:jc w:val="center"/>
              <w:rPr>
                <w:rFonts w:cs="Calibri"/>
                <w:bCs/>
              </w:rPr>
            </w:pPr>
            <w:r w:rsidRPr="0025241D">
              <w:rPr>
                <w:rFonts w:cs="Calibri"/>
                <w:bCs/>
              </w:rPr>
              <w:t xml:space="preserve"> Capacità di realizzo </w:t>
            </w:r>
          </w:p>
        </w:tc>
      </w:tr>
      <w:tr w:rsidR="0025241D" w:rsidRPr="0025241D" w14:paraId="29FC3212" w14:textId="77777777" w:rsidTr="00433AD2">
        <w:trPr>
          <w:trHeight w:val="170"/>
        </w:trPr>
        <w:tc>
          <w:tcPr>
            <w:tcW w:w="2284" w:type="pct"/>
            <w:shd w:val="clear" w:color="FFFFFF" w:fill="F8FBFC"/>
            <w:vAlign w:val="center"/>
            <w:hideMark/>
          </w:tcPr>
          <w:p w14:paraId="77E1C2E6" w14:textId="77777777" w:rsidR="00A26568" w:rsidRPr="0025241D" w:rsidRDefault="00A26568" w:rsidP="00433AD2">
            <w:pPr>
              <w:spacing w:after="0"/>
              <w:jc w:val="center"/>
              <w:rPr>
                <w:rFonts w:cs="Calibri"/>
                <w:bCs/>
              </w:rPr>
            </w:pPr>
            <w:r w:rsidRPr="0025241D">
              <w:rPr>
                <w:rFonts w:cs="Calibri"/>
                <w:bCs/>
              </w:rPr>
              <w:t xml:space="preserve">Fondo pluriennale vincolato per spese correnti                                                                                                                                                                                                                                                              </w:t>
            </w:r>
          </w:p>
        </w:tc>
        <w:tc>
          <w:tcPr>
            <w:tcW w:w="906" w:type="pct"/>
            <w:shd w:val="clear" w:color="FFFFFF" w:fill="F8FBFC"/>
            <w:noWrap/>
            <w:vAlign w:val="center"/>
            <w:hideMark/>
          </w:tcPr>
          <w:p w14:paraId="2AFEE997" w14:textId="77777777" w:rsidR="00A26568" w:rsidRPr="0025241D" w:rsidRDefault="00A26568" w:rsidP="00433AD2">
            <w:pPr>
              <w:spacing w:after="0"/>
              <w:jc w:val="center"/>
              <w:rPr>
                <w:rFonts w:cs="Calibri"/>
                <w:bCs/>
              </w:rPr>
            </w:pPr>
            <w:r w:rsidRPr="0025241D">
              <w:t>187.523,32</w:t>
            </w:r>
          </w:p>
        </w:tc>
        <w:tc>
          <w:tcPr>
            <w:tcW w:w="906" w:type="pct"/>
            <w:shd w:val="clear" w:color="auto" w:fill="auto"/>
            <w:vAlign w:val="center"/>
            <w:hideMark/>
          </w:tcPr>
          <w:p w14:paraId="10541F66" w14:textId="77777777" w:rsidR="00A26568" w:rsidRPr="0025241D" w:rsidRDefault="00A26568" w:rsidP="00433AD2">
            <w:pPr>
              <w:spacing w:after="0"/>
              <w:jc w:val="center"/>
              <w:rPr>
                <w:rFonts w:cs="Calibri"/>
                <w:bCs/>
              </w:rPr>
            </w:pPr>
          </w:p>
        </w:tc>
        <w:tc>
          <w:tcPr>
            <w:tcW w:w="905" w:type="pct"/>
            <w:shd w:val="clear" w:color="auto" w:fill="auto"/>
            <w:vAlign w:val="center"/>
            <w:hideMark/>
          </w:tcPr>
          <w:p w14:paraId="064541DB" w14:textId="77777777" w:rsidR="00A26568" w:rsidRPr="0025241D" w:rsidRDefault="00A26568" w:rsidP="00433AD2">
            <w:pPr>
              <w:spacing w:after="0"/>
              <w:jc w:val="center"/>
              <w:rPr>
                <w:rFonts w:cs="Calibri"/>
                <w:bCs/>
              </w:rPr>
            </w:pPr>
          </w:p>
        </w:tc>
      </w:tr>
      <w:tr w:rsidR="0025241D" w:rsidRPr="0025241D" w14:paraId="55600150" w14:textId="77777777" w:rsidTr="00433AD2">
        <w:trPr>
          <w:trHeight w:val="170"/>
        </w:trPr>
        <w:tc>
          <w:tcPr>
            <w:tcW w:w="2284" w:type="pct"/>
            <w:shd w:val="clear" w:color="FFFFFF" w:fill="FFFFFF"/>
            <w:vAlign w:val="center"/>
            <w:hideMark/>
          </w:tcPr>
          <w:p w14:paraId="4B19A944" w14:textId="77777777" w:rsidR="00A26568" w:rsidRPr="0025241D" w:rsidRDefault="00A26568" w:rsidP="00433AD2">
            <w:pPr>
              <w:spacing w:after="0"/>
              <w:jc w:val="center"/>
              <w:rPr>
                <w:rFonts w:cs="Calibri"/>
                <w:bCs/>
              </w:rPr>
            </w:pPr>
            <w:r w:rsidRPr="0025241D">
              <w:rPr>
                <w:rFonts w:cs="Calibri"/>
                <w:bCs/>
              </w:rPr>
              <w:t xml:space="preserve">Fondo pluriennale vincolato per spese in conto capitale                                                                                                                                                                                                                                                     </w:t>
            </w:r>
          </w:p>
        </w:tc>
        <w:tc>
          <w:tcPr>
            <w:tcW w:w="906" w:type="pct"/>
            <w:shd w:val="clear" w:color="FFFFFF" w:fill="FFFFFF"/>
            <w:noWrap/>
            <w:vAlign w:val="center"/>
            <w:hideMark/>
          </w:tcPr>
          <w:p w14:paraId="327F6F8B" w14:textId="77777777" w:rsidR="00A26568" w:rsidRPr="0025241D" w:rsidRDefault="00A26568" w:rsidP="00433AD2">
            <w:pPr>
              <w:spacing w:after="0"/>
              <w:jc w:val="center"/>
              <w:rPr>
                <w:rFonts w:cs="Calibri"/>
                <w:bCs/>
              </w:rPr>
            </w:pPr>
            <w:r w:rsidRPr="0025241D">
              <w:t>903.232,96</w:t>
            </w:r>
          </w:p>
        </w:tc>
        <w:tc>
          <w:tcPr>
            <w:tcW w:w="906" w:type="pct"/>
            <w:shd w:val="clear" w:color="auto" w:fill="auto"/>
            <w:vAlign w:val="center"/>
            <w:hideMark/>
          </w:tcPr>
          <w:p w14:paraId="5DE6F92B" w14:textId="77777777" w:rsidR="00A26568" w:rsidRPr="0025241D" w:rsidRDefault="00A26568" w:rsidP="00433AD2">
            <w:pPr>
              <w:spacing w:after="0"/>
              <w:rPr>
                <w:rFonts w:cs="Calibri"/>
                <w:bCs/>
              </w:rPr>
            </w:pPr>
          </w:p>
        </w:tc>
        <w:tc>
          <w:tcPr>
            <w:tcW w:w="905" w:type="pct"/>
            <w:shd w:val="clear" w:color="auto" w:fill="auto"/>
            <w:vAlign w:val="center"/>
            <w:hideMark/>
          </w:tcPr>
          <w:p w14:paraId="00F1C004" w14:textId="77777777" w:rsidR="00A26568" w:rsidRPr="0025241D" w:rsidRDefault="00A26568" w:rsidP="00433AD2">
            <w:pPr>
              <w:spacing w:after="0"/>
              <w:jc w:val="center"/>
              <w:rPr>
                <w:rFonts w:cs="Calibri"/>
                <w:bCs/>
              </w:rPr>
            </w:pPr>
          </w:p>
        </w:tc>
      </w:tr>
      <w:tr w:rsidR="0025241D" w:rsidRPr="0025241D" w14:paraId="4B3C21DD" w14:textId="77777777" w:rsidTr="00433AD2">
        <w:trPr>
          <w:trHeight w:val="86"/>
        </w:trPr>
        <w:tc>
          <w:tcPr>
            <w:tcW w:w="2284" w:type="pct"/>
            <w:shd w:val="clear" w:color="FFFFFF" w:fill="F8FBFC"/>
            <w:vAlign w:val="center"/>
            <w:hideMark/>
          </w:tcPr>
          <w:p w14:paraId="5F1F4C2E" w14:textId="77777777" w:rsidR="00A26568" w:rsidRPr="0025241D" w:rsidRDefault="00A26568" w:rsidP="00433AD2">
            <w:pPr>
              <w:spacing w:after="0"/>
              <w:jc w:val="center"/>
              <w:rPr>
                <w:rFonts w:cs="Calibri"/>
                <w:bCs/>
              </w:rPr>
            </w:pPr>
            <w:r w:rsidRPr="0025241D">
              <w:rPr>
                <w:rFonts w:cs="Calibri"/>
                <w:bCs/>
              </w:rPr>
              <w:t xml:space="preserve">Utilizzo avanzo di amministrazione esercizio precedente                                                                                                                                                                                                                                                     </w:t>
            </w:r>
          </w:p>
        </w:tc>
        <w:tc>
          <w:tcPr>
            <w:tcW w:w="906" w:type="pct"/>
            <w:shd w:val="clear" w:color="FFFFFF" w:fill="F8FBFC"/>
            <w:noWrap/>
            <w:vAlign w:val="center"/>
            <w:hideMark/>
          </w:tcPr>
          <w:p w14:paraId="4EBA5827" w14:textId="77777777" w:rsidR="00A26568" w:rsidRPr="0025241D" w:rsidRDefault="00A26568" w:rsidP="00433AD2">
            <w:pPr>
              <w:spacing w:after="0"/>
              <w:jc w:val="center"/>
              <w:rPr>
                <w:rFonts w:cs="Calibri"/>
                <w:bCs/>
              </w:rPr>
            </w:pPr>
            <w:r w:rsidRPr="0025241D">
              <w:t>7.049.636,90</w:t>
            </w:r>
          </w:p>
        </w:tc>
        <w:tc>
          <w:tcPr>
            <w:tcW w:w="906" w:type="pct"/>
            <w:shd w:val="clear" w:color="auto" w:fill="auto"/>
            <w:vAlign w:val="center"/>
            <w:hideMark/>
          </w:tcPr>
          <w:p w14:paraId="5DD4A908" w14:textId="77777777" w:rsidR="00A26568" w:rsidRPr="0025241D" w:rsidRDefault="00A26568" w:rsidP="00433AD2">
            <w:pPr>
              <w:spacing w:after="0"/>
              <w:jc w:val="center"/>
              <w:rPr>
                <w:rFonts w:cs="Calibri"/>
                <w:bCs/>
              </w:rPr>
            </w:pPr>
          </w:p>
        </w:tc>
        <w:tc>
          <w:tcPr>
            <w:tcW w:w="905" w:type="pct"/>
            <w:shd w:val="clear" w:color="auto" w:fill="auto"/>
            <w:vAlign w:val="center"/>
            <w:hideMark/>
          </w:tcPr>
          <w:p w14:paraId="42658214" w14:textId="77777777" w:rsidR="00A26568" w:rsidRPr="0025241D" w:rsidRDefault="00A26568" w:rsidP="00433AD2">
            <w:pPr>
              <w:spacing w:after="0"/>
              <w:jc w:val="center"/>
              <w:rPr>
                <w:rFonts w:cs="Calibri"/>
                <w:bCs/>
              </w:rPr>
            </w:pPr>
          </w:p>
        </w:tc>
      </w:tr>
      <w:tr w:rsidR="0025241D" w:rsidRPr="0025241D" w14:paraId="300CF592" w14:textId="77777777" w:rsidTr="00433AD2">
        <w:trPr>
          <w:trHeight w:val="70"/>
        </w:trPr>
        <w:tc>
          <w:tcPr>
            <w:tcW w:w="2284" w:type="pct"/>
            <w:shd w:val="clear" w:color="auto" w:fill="auto"/>
            <w:vAlign w:val="center"/>
            <w:hideMark/>
          </w:tcPr>
          <w:p w14:paraId="5CEC0B00" w14:textId="77777777" w:rsidR="00A26568" w:rsidRPr="0025241D" w:rsidRDefault="00A26568" w:rsidP="00433AD2">
            <w:pPr>
              <w:spacing w:after="0"/>
              <w:jc w:val="center"/>
              <w:rPr>
                <w:rFonts w:cs="Calibri"/>
                <w:bCs/>
                <w:i/>
              </w:rPr>
            </w:pPr>
            <w:r w:rsidRPr="0025241D">
              <w:rPr>
                <w:rFonts w:cs="Calibri"/>
                <w:bCs/>
                <w:i/>
              </w:rPr>
              <w:t>Totale parziale</w:t>
            </w:r>
          </w:p>
        </w:tc>
        <w:tc>
          <w:tcPr>
            <w:tcW w:w="906" w:type="pct"/>
            <w:shd w:val="clear" w:color="auto" w:fill="auto"/>
            <w:vAlign w:val="center"/>
            <w:hideMark/>
          </w:tcPr>
          <w:p w14:paraId="666EF888" w14:textId="77777777" w:rsidR="00A26568" w:rsidRPr="0025241D" w:rsidRDefault="00A26568" w:rsidP="00433AD2">
            <w:pPr>
              <w:spacing w:after="0"/>
              <w:jc w:val="center"/>
              <w:rPr>
                <w:rFonts w:cs="Calibri"/>
                <w:b/>
                <w:bCs/>
              </w:rPr>
            </w:pPr>
            <w:r w:rsidRPr="0025241D">
              <w:rPr>
                <w:rFonts w:cs="Calibri"/>
                <w:b/>
                <w:bCs/>
              </w:rPr>
              <w:t>8.140.393,18</w:t>
            </w:r>
          </w:p>
        </w:tc>
        <w:tc>
          <w:tcPr>
            <w:tcW w:w="906" w:type="pct"/>
            <w:shd w:val="clear" w:color="auto" w:fill="auto"/>
            <w:vAlign w:val="center"/>
            <w:hideMark/>
          </w:tcPr>
          <w:p w14:paraId="4A416B12" w14:textId="77777777" w:rsidR="00A26568" w:rsidRPr="0025241D" w:rsidRDefault="00A26568" w:rsidP="00433AD2">
            <w:pPr>
              <w:spacing w:after="0"/>
              <w:jc w:val="center"/>
              <w:rPr>
                <w:rFonts w:cs="Calibri"/>
                <w:bCs/>
              </w:rPr>
            </w:pPr>
          </w:p>
        </w:tc>
        <w:tc>
          <w:tcPr>
            <w:tcW w:w="905" w:type="pct"/>
            <w:shd w:val="clear" w:color="auto" w:fill="auto"/>
            <w:vAlign w:val="center"/>
            <w:hideMark/>
          </w:tcPr>
          <w:p w14:paraId="4AB5806F" w14:textId="77777777" w:rsidR="00A26568" w:rsidRPr="0025241D" w:rsidRDefault="00A26568" w:rsidP="00433AD2">
            <w:pPr>
              <w:spacing w:after="0"/>
              <w:jc w:val="center"/>
              <w:rPr>
                <w:rFonts w:cs="Calibri"/>
                <w:bCs/>
              </w:rPr>
            </w:pPr>
          </w:p>
        </w:tc>
      </w:tr>
      <w:tr w:rsidR="0025241D" w:rsidRPr="0025241D" w14:paraId="7C3BAA02" w14:textId="77777777" w:rsidTr="00433AD2">
        <w:trPr>
          <w:trHeight w:val="170"/>
        </w:trPr>
        <w:tc>
          <w:tcPr>
            <w:tcW w:w="2284" w:type="pct"/>
            <w:shd w:val="clear" w:color="auto" w:fill="auto"/>
            <w:vAlign w:val="center"/>
            <w:hideMark/>
          </w:tcPr>
          <w:p w14:paraId="7C35B44F" w14:textId="77777777" w:rsidR="00A26568" w:rsidRPr="0025241D" w:rsidRDefault="00A26568" w:rsidP="00433AD2">
            <w:pPr>
              <w:spacing w:after="0"/>
              <w:jc w:val="center"/>
              <w:rPr>
                <w:rFonts w:cs="Calibri"/>
                <w:bCs/>
              </w:rPr>
            </w:pPr>
            <w:r w:rsidRPr="0025241D">
              <w:rPr>
                <w:rFonts w:cs="Calibri"/>
                <w:bCs/>
              </w:rPr>
              <w:t>2 - Trasferimenti correnti</w:t>
            </w:r>
          </w:p>
        </w:tc>
        <w:tc>
          <w:tcPr>
            <w:tcW w:w="906" w:type="pct"/>
            <w:shd w:val="clear" w:color="auto" w:fill="auto"/>
            <w:vAlign w:val="center"/>
            <w:hideMark/>
          </w:tcPr>
          <w:p w14:paraId="33532579" w14:textId="77777777" w:rsidR="00A26568" w:rsidRPr="0025241D" w:rsidRDefault="00A26568" w:rsidP="00433AD2">
            <w:pPr>
              <w:spacing w:after="0"/>
              <w:jc w:val="center"/>
              <w:rPr>
                <w:rFonts w:cs="Calibri"/>
                <w:bCs/>
              </w:rPr>
            </w:pPr>
            <w:r w:rsidRPr="0025241D">
              <w:t>22.591.150,12</w:t>
            </w:r>
          </w:p>
        </w:tc>
        <w:tc>
          <w:tcPr>
            <w:tcW w:w="906" w:type="pct"/>
            <w:shd w:val="clear" w:color="auto" w:fill="auto"/>
            <w:vAlign w:val="center"/>
            <w:hideMark/>
          </w:tcPr>
          <w:p w14:paraId="17D166A8" w14:textId="77777777" w:rsidR="00A26568" w:rsidRPr="0025241D" w:rsidRDefault="00A26568" w:rsidP="00433AD2">
            <w:pPr>
              <w:spacing w:after="0"/>
              <w:jc w:val="center"/>
              <w:rPr>
                <w:rFonts w:cs="Calibri"/>
                <w:bCs/>
              </w:rPr>
            </w:pPr>
            <w:r w:rsidRPr="0025241D">
              <w:t>22.671.909,55</w:t>
            </w:r>
          </w:p>
        </w:tc>
        <w:tc>
          <w:tcPr>
            <w:tcW w:w="905" w:type="pct"/>
            <w:shd w:val="clear" w:color="auto" w:fill="auto"/>
            <w:vAlign w:val="bottom"/>
            <w:hideMark/>
          </w:tcPr>
          <w:p w14:paraId="575BEA63" w14:textId="77777777" w:rsidR="00A26568" w:rsidRPr="0025241D" w:rsidRDefault="00A26568" w:rsidP="00433AD2">
            <w:pPr>
              <w:spacing w:after="0"/>
              <w:jc w:val="center"/>
              <w:rPr>
                <w:rFonts w:ascii="Arial" w:hAnsi="Arial" w:cs="Arial"/>
                <w:sz w:val="20"/>
                <w:szCs w:val="20"/>
              </w:rPr>
            </w:pPr>
            <w:r w:rsidRPr="0025241D">
              <w:rPr>
                <w:rFonts w:ascii="Arial" w:hAnsi="Arial" w:cs="Arial"/>
                <w:sz w:val="20"/>
                <w:szCs w:val="20"/>
              </w:rPr>
              <w:t>&gt;100,00%</w:t>
            </w:r>
          </w:p>
        </w:tc>
      </w:tr>
      <w:tr w:rsidR="0025241D" w:rsidRPr="0025241D" w14:paraId="7C444AD9" w14:textId="77777777" w:rsidTr="00433AD2">
        <w:trPr>
          <w:trHeight w:val="170"/>
        </w:trPr>
        <w:tc>
          <w:tcPr>
            <w:tcW w:w="2284" w:type="pct"/>
            <w:shd w:val="clear" w:color="auto" w:fill="auto"/>
            <w:vAlign w:val="center"/>
            <w:hideMark/>
          </w:tcPr>
          <w:p w14:paraId="17F60AF6" w14:textId="77777777" w:rsidR="00A26568" w:rsidRPr="0025241D" w:rsidRDefault="00A26568" w:rsidP="00433AD2">
            <w:pPr>
              <w:spacing w:after="0"/>
              <w:jc w:val="center"/>
              <w:rPr>
                <w:rFonts w:cs="Calibri"/>
                <w:bCs/>
              </w:rPr>
            </w:pPr>
            <w:r w:rsidRPr="0025241D">
              <w:rPr>
                <w:rFonts w:cs="Calibri"/>
                <w:bCs/>
              </w:rPr>
              <w:t>3 - Entrate extratributarie</w:t>
            </w:r>
          </w:p>
        </w:tc>
        <w:tc>
          <w:tcPr>
            <w:tcW w:w="906" w:type="pct"/>
            <w:shd w:val="clear" w:color="auto" w:fill="auto"/>
            <w:vAlign w:val="center"/>
            <w:hideMark/>
          </w:tcPr>
          <w:p w14:paraId="550F3923" w14:textId="77777777" w:rsidR="00A26568" w:rsidRPr="0025241D" w:rsidRDefault="00A26568" w:rsidP="00433AD2">
            <w:pPr>
              <w:spacing w:after="0"/>
              <w:jc w:val="center"/>
              <w:rPr>
                <w:rFonts w:cs="Calibri"/>
                <w:bCs/>
              </w:rPr>
            </w:pPr>
            <w:r w:rsidRPr="0025241D">
              <w:t>236.885,78</w:t>
            </w:r>
          </w:p>
        </w:tc>
        <w:tc>
          <w:tcPr>
            <w:tcW w:w="906" w:type="pct"/>
            <w:shd w:val="clear" w:color="auto" w:fill="auto"/>
            <w:vAlign w:val="center"/>
            <w:hideMark/>
          </w:tcPr>
          <w:p w14:paraId="440FCF47" w14:textId="77777777" w:rsidR="00A26568" w:rsidRPr="0025241D" w:rsidRDefault="00A26568" w:rsidP="00433AD2">
            <w:pPr>
              <w:spacing w:after="0"/>
              <w:jc w:val="center"/>
              <w:rPr>
                <w:rFonts w:cs="Calibri"/>
                <w:bCs/>
              </w:rPr>
            </w:pPr>
            <w:r w:rsidRPr="0025241D">
              <w:t>291.949,39</w:t>
            </w:r>
          </w:p>
        </w:tc>
        <w:tc>
          <w:tcPr>
            <w:tcW w:w="905" w:type="pct"/>
            <w:shd w:val="clear" w:color="auto" w:fill="auto"/>
            <w:vAlign w:val="bottom"/>
            <w:hideMark/>
          </w:tcPr>
          <w:p w14:paraId="2D8FAF49" w14:textId="77777777" w:rsidR="00A26568" w:rsidRPr="0025241D" w:rsidRDefault="00A26568" w:rsidP="00433AD2">
            <w:pPr>
              <w:spacing w:after="0"/>
              <w:jc w:val="center"/>
              <w:rPr>
                <w:rFonts w:ascii="Arial" w:hAnsi="Arial" w:cs="Arial"/>
                <w:sz w:val="20"/>
                <w:szCs w:val="20"/>
              </w:rPr>
            </w:pPr>
            <w:r w:rsidRPr="0025241D">
              <w:rPr>
                <w:rFonts w:ascii="Arial" w:hAnsi="Arial" w:cs="Arial"/>
                <w:sz w:val="20"/>
                <w:szCs w:val="20"/>
              </w:rPr>
              <w:t>&gt;100,00%</w:t>
            </w:r>
          </w:p>
        </w:tc>
      </w:tr>
      <w:tr w:rsidR="0025241D" w:rsidRPr="0025241D" w14:paraId="1665753C" w14:textId="77777777" w:rsidTr="00433AD2">
        <w:trPr>
          <w:trHeight w:val="234"/>
        </w:trPr>
        <w:tc>
          <w:tcPr>
            <w:tcW w:w="2284" w:type="pct"/>
            <w:shd w:val="clear" w:color="auto" w:fill="auto"/>
            <w:vAlign w:val="center"/>
            <w:hideMark/>
          </w:tcPr>
          <w:p w14:paraId="62F86409" w14:textId="77777777" w:rsidR="00A26568" w:rsidRPr="0025241D" w:rsidRDefault="00A26568" w:rsidP="00433AD2">
            <w:pPr>
              <w:spacing w:after="0"/>
              <w:jc w:val="center"/>
              <w:rPr>
                <w:rFonts w:cs="Calibri"/>
                <w:bCs/>
              </w:rPr>
            </w:pPr>
            <w:r w:rsidRPr="0025241D">
              <w:rPr>
                <w:rFonts w:cs="Calibri"/>
                <w:bCs/>
              </w:rPr>
              <w:t>4 - Entrate in conto capitale</w:t>
            </w:r>
          </w:p>
        </w:tc>
        <w:tc>
          <w:tcPr>
            <w:tcW w:w="906" w:type="pct"/>
            <w:shd w:val="clear" w:color="auto" w:fill="auto"/>
            <w:vAlign w:val="center"/>
            <w:hideMark/>
          </w:tcPr>
          <w:p w14:paraId="6E229B30" w14:textId="77777777" w:rsidR="00A26568" w:rsidRPr="0025241D" w:rsidRDefault="00A26568" w:rsidP="00433AD2">
            <w:pPr>
              <w:spacing w:after="0"/>
              <w:jc w:val="center"/>
              <w:rPr>
                <w:rFonts w:cs="Calibri"/>
                <w:bCs/>
              </w:rPr>
            </w:pPr>
            <w:r w:rsidRPr="0025241D">
              <w:t>1.586.061,16</w:t>
            </w:r>
          </w:p>
        </w:tc>
        <w:tc>
          <w:tcPr>
            <w:tcW w:w="906" w:type="pct"/>
            <w:shd w:val="clear" w:color="auto" w:fill="auto"/>
            <w:vAlign w:val="center"/>
            <w:hideMark/>
          </w:tcPr>
          <w:p w14:paraId="40A86C2F" w14:textId="77777777" w:rsidR="00A26568" w:rsidRPr="0025241D" w:rsidRDefault="00A26568" w:rsidP="00433AD2">
            <w:pPr>
              <w:spacing w:after="0"/>
              <w:jc w:val="center"/>
              <w:rPr>
                <w:rFonts w:cs="Calibri"/>
                <w:bCs/>
              </w:rPr>
            </w:pPr>
            <w:r w:rsidRPr="0025241D">
              <w:t>1.586.061,16</w:t>
            </w:r>
          </w:p>
        </w:tc>
        <w:tc>
          <w:tcPr>
            <w:tcW w:w="905" w:type="pct"/>
            <w:shd w:val="clear" w:color="auto" w:fill="auto"/>
            <w:vAlign w:val="bottom"/>
            <w:hideMark/>
          </w:tcPr>
          <w:p w14:paraId="184B28B5" w14:textId="77777777" w:rsidR="00A26568" w:rsidRPr="0025241D" w:rsidRDefault="00A26568" w:rsidP="00433AD2">
            <w:pPr>
              <w:spacing w:after="0"/>
              <w:jc w:val="center"/>
              <w:rPr>
                <w:rFonts w:ascii="Arial" w:hAnsi="Arial" w:cs="Arial"/>
                <w:sz w:val="20"/>
                <w:szCs w:val="20"/>
              </w:rPr>
            </w:pPr>
            <w:r w:rsidRPr="0025241D">
              <w:rPr>
                <w:rFonts w:ascii="Arial" w:hAnsi="Arial" w:cs="Arial"/>
                <w:sz w:val="20"/>
                <w:szCs w:val="20"/>
              </w:rPr>
              <w:t>100,00%</w:t>
            </w:r>
          </w:p>
        </w:tc>
      </w:tr>
      <w:tr w:rsidR="0025241D" w:rsidRPr="0025241D" w14:paraId="27EA4F08" w14:textId="77777777" w:rsidTr="00433AD2">
        <w:trPr>
          <w:trHeight w:val="170"/>
        </w:trPr>
        <w:tc>
          <w:tcPr>
            <w:tcW w:w="2284" w:type="pct"/>
            <w:shd w:val="clear" w:color="auto" w:fill="auto"/>
            <w:vAlign w:val="center"/>
            <w:hideMark/>
          </w:tcPr>
          <w:p w14:paraId="4D4F2B3B" w14:textId="77777777" w:rsidR="00A26568" w:rsidRPr="0025241D" w:rsidRDefault="00A26568" w:rsidP="00433AD2">
            <w:pPr>
              <w:spacing w:after="0"/>
              <w:jc w:val="center"/>
              <w:rPr>
                <w:rFonts w:cs="Calibri"/>
                <w:bCs/>
              </w:rPr>
            </w:pPr>
            <w:r w:rsidRPr="0025241D">
              <w:rPr>
                <w:rFonts w:cs="Calibri"/>
                <w:bCs/>
              </w:rPr>
              <w:t>9 - Entrate per conto terzi e partite di giro</w:t>
            </w:r>
          </w:p>
        </w:tc>
        <w:tc>
          <w:tcPr>
            <w:tcW w:w="906" w:type="pct"/>
            <w:shd w:val="clear" w:color="auto" w:fill="auto"/>
            <w:vAlign w:val="center"/>
            <w:hideMark/>
          </w:tcPr>
          <w:p w14:paraId="713A4541" w14:textId="77777777" w:rsidR="00A26568" w:rsidRPr="0025241D" w:rsidRDefault="00A26568" w:rsidP="00433AD2">
            <w:pPr>
              <w:spacing w:after="0"/>
              <w:jc w:val="center"/>
              <w:rPr>
                <w:rFonts w:cs="Calibri"/>
                <w:bCs/>
              </w:rPr>
            </w:pPr>
            <w:r w:rsidRPr="0025241D">
              <w:t>6.731.942,21</w:t>
            </w:r>
          </w:p>
        </w:tc>
        <w:tc>
          <w:tcPr>
            <w:tcW w:w="906" w:type="pct"/>
            <w:shd w:val="clear" w:color="auto" w:fill="auto"/>
            <w:vAlign w:val="center"/>
            <w:hideMark/>
          </w:tcPr>
          <w:p w14:paraId="637FD21C" w14:textId="77777777" w:rsidR="00A26568" w:rsidRPr="0025241D" w:rsidRDefault="00A26568" w:rsidP="00433AD2">
            <w:pPr>
              <w:spacing w:after="0"/>
              <w:jc w:val="center"/>
              <w:rPr>
                <w:rFonts w:cs="Calibri"/>
                <w:bCs/>
              </w:rPr>
            </w:pPr>
            <w:r w:rsidRPr="0025241D">
              <w:t>5.015.899,09</w:t>
            </w:r>
          </w:p>
        </w:tc>
        <w:tc>
          <w:tcPr>
            <w:tcW w:w="905" w:type="pct"/>
            <w:shd w:val="clear" w:color="auto" w:fill="auto"/>
            <w:vAlign w:val="bottom"/>
            <w:hideMark/>
          </w:tcPr>
          <w:p w14:paraId="39AC73FC" w14:textId="77777777" w:rsidR="00A26568" w:rsidRPr="0025241D" w:rsidRDefault="00A26568" w:rsidP="00433AD2">
            <w:pPr>
              <w:spacing w:after="0"/>
              <w:jc w:val="center"/>
              <w:rPr>
                <w:rFonts w:ascii="Arial" w:hAnsi="Arial" w:cs="Arial"/>
                <w:sz w:val="20"/>
                <w:szCs w:val="20"/>
              </w:rPr>
            </w:pPr>
            <w:r w:rsidRPr="0025241D">
              <w:rPr>
                <w:rFonts w:ascii="Arial" w:hAnsi="Arial" w:cs="Arial"/>
                <w:sz w:val="20"/>
                <w:szCs w:val="20"/>
              </w:rPr>
              <w:t>74,51%</w:t>
            </w:r>
          </w:p>
        </w:tc>
      </w:tr>
      <w:tr w:rsidR="0025241D" w:rsidRPr="0025241D" w14:paraId="37851C79" w14:textId="77777777" w:rsidTr="00433AD2">
        <w:trPr>
          <w:trHeight w:val="170"/>
        </w:trPr>
        <w:tc>
          <w:tcPr>
            <w:tcW w:w="2284" w:type="pct"/>
            <w:shd w:val="clear" w:color="auto" w:fill="auto"/>
            <w:vAlign w:val="center"/>
            <w:hideMark/>
          </w:tcPr>
          <w:p w14:paraId="62E6C07E" w14:textId="77777777" w:rsidR="00A26568" w:rsidRPr="0025241D" w:rsidRDefault="00A26568" w:rsidP="00433AD2">
            <w:pPr>
              <w:spacing w:after="0"/>
              <w:jc w:val="center"/>
              <w:rPr>
                <w:rFonts w:cs="Calibri"/>
                <w:bCs/>
                <w:i/>
              </w:rPr>
            </w:pPr>
            <w:r w:rsidRPr="0025241D">
              <w:rPr>
                <w:rFonts w:cs="Calibri"/>
                <w:bCs/>
                <w:i/>
              </w:rPr>
              <w:t>Totale Titoli</w:t>
            </w:r>
          </w:p>
        </w:tc>
        <w:tc>
          <w:tcPr>
            <w:tcW w:w="906" w:type="pct"/>
            <w:shd w:val="clear" w:color="auto" w:fill="auto"/>
            <w:vAlign w:val="center"/>
            <w:hideMark/>
          </w:tcPr>
          <w:p w14:paraId="497392C4" w14:textId="77777777" w:rsidR="00A26568" w:rsidRPr="0025241D" w:rsidRDefault="00A26568" w:rsidP="00433AD2">
            <w:pPr>
              <w:spacing w:after="0"/>
              <w:jc w:val="center"/>
              <w:rPr>
                <w:b/>
                <w:bCs/>
              </w:rPr>
            </w:pPr>
            <w:r w:rsidRPr="0025241D">
              <w:rPr>
                <w:b/>
                <w:bCs/>
              </w:rPr>
              <w:t>31.146.039,27</w:t>
            </w:r>
          </w:p>
        </w:tc>
        <w:tc>
          <w:tcPr>
            <w:tcW w:w="906" w:type="pct"/>
            <w:shd w:val="clear" w:color="auto" w:fill="auto"/>
            <w:vAlign w:val="center"/>
            <w:hideMark/>
          </w:tcPr>
          <w:p w14:paraId="71D23FBE" w14:textId="77777777" w:rsidR="00A26568" w:rsidRPr="0025241D" w:rsidRDefault="00A26568" w:rsidP="00433AD2">
            <w:pPr>
              <w:spacing w:after="0"/>
              <w:jc w:val="center"/>
              <w:rPr>
                <w:b/>
                <w:bCs/>
              </w:rPr>
            </w:pPr>
            <w:r w:rsidRPr="0025241D">
              <w:rPr>
                <w:b/>
                <w:bCs/>
              </w:rPr>
              <w:t>29.565.819,19</w:t>
            </w:r>
          </w:p>
        </w:tc>
        <w:tc>
          <w:tcPr>
            <w:tcW w:w="905" w:type="pct"/>
            <w:shd w:val="clear" w:color="auto" w:fill="auto"/>
            <w:vAlign w:val="bottom"/>
            <w:hideMark/>
          </w:tcPr>
          <w:p w14:paraId="29E4545C" w14:textId="77777777" w:rsidR="00A26568" w:rsidRPr="0025241D" w:rsidRDefault="00A26568" w:rsidP="00433AD2">
            <w:pPr>
              <w:spacing w:after="0"/>
              <w:jc w:val="center"/>
              <w:rPr>
                <w:b/>
                <w:bCs/>
              </w:rPr>
            </w:pPr>
            <w:r w:rsidRPr="0025241D">
              <w:rPr>
                <w:b/>
                <w:bCs/>
              </w:rPr>
              <w:t>94,93%</w:t>
            </w:r>
          </w:p>
        </w:tc>
      </w:tr>
      <w:tr w:rsidR="00A26568" w:rsidRPr="0025241D" w14:paraId="057ADF82" w14:textId="77777777" w:rsidTr="00433AD2">
        <w:trPr>
          <w:trHeight w:val="170"/>
        </w:trPr>
        <w:tc>
          <w:tcPr>
            <w:tcW w:w="2284" w:type="pct"/>
            <w:shd w:val="clear" w:color="auto" w:fill="auto"/>
            <w:vAlign w:val="center"/>
            <w:hideMark/>
          </w:tcPr>
          <w:p w14:paraId="08A219A3" w14:textId="77777777" w:rsidR="00A26568" w:rsidRPr="0025241D" w:rsidRDefault="00A26568" w:rsidP="00433AD2">
            <w:pPr>
              <w:spacing w:after="0"/>
              <w:jc w:val="center"/>
              <w:rPr>
                <w:rFonts w:cs="Calibri"/>
                <w:bCs/>
              </w:rPr>
            </w:pPr>
            <w:r w:rsidRPr="0025241D">
              <w:rPr>
                <w:rFonts w:cs="Calibri"/>
                <w:bCs/>
              </w:rPr>
              <w:t>Totale complessivo</w:t>
            </w:r>
          </w:p>
        </w:tc>
        <w:tc>
          <w:tcPr>
            <w:tcW w:w="906" w:type="pct"/>
            <w:shd w:val="clear" w:color="auto" w:fill="auto"/>
            <w:vAlign w:val="center"/>
            <w:hideMark/>
          </w:tcPr>
          <w:p w14:paraId="4DBE4739" w14:textId="77777777" w:rsidR="00A26568" w:rsidRPr="0025241D" w:rsidRDefault="00A26568" w:rsidP="00433AD2">
            <w:pPr>
              <w:spacing w:after="0"/>
              <w:jc w:val="center"/>
              <w:rPr>
                <w:rFonts w:cs="Calibri"/>
                <w:b/>
                <w:bCs/>
              </w:rPr>
            </w:pPr>
            <w:r w:rsidRPr="0025241D">
              <w:rPr>
                <w:b/>
              </w:rPr>
              <w:t>39.286.432,45</w:t>
            </w:r>
          </w:p>
        </w:tc>
        <w:tc>
          <w:tcPr>
            <w:tcW w:w="906" w:type="pct"/>
            <w:shd w:val="clear" w:color="auto" w:fill="auto"/>
            <w:vAlign w:val="center"/>
            <w:hideMark/>
          </w:tcPr>
          <w:p w14:paraId="17BF3AB7" w14:textId="77777777" w:rsidR="00A26568" w:rsidRPr="0025241D" w:rsidRDefault="00A26568" w:rsidP="00433AD2">
            <w:pPr>
              <w:spacing w:after="0"/>
              <w:jc w:val="center"/>
              <w:rPr>
                <w:rFonts w:cs="Calibri"/>
                <w:b/>
                <w:bCs/>
              </w:rPr>
            </w:pPr>
            <w:r w:rsidRPr="0025241D">
              <w:rPr>
                <w:b/>
                <w:bCs/>
              </w:rPr>
              <w:t>29.565.819,19</w:t>
            </w:r>
          </w:p>
        </w:tc>
        <w:tc>
          <w:tcPr>
            <w:tcW w:w="905" w:type="pct"/>
            <w:shd w:val="clear" w:color="auto" w:fill="auto"/>
            <w:vAlign w:val="center"/>
            <w:hideMark/>
          </w:tcPr>
          <w:p w14:paraId="1E3C2C44" w14:textId="77777777" w:rsidR="00A26568" w:rsidRPr="0025241D" w:rsidRDefault="00A26568" w:rsidP="00433AD2">
            <w:pPr>
              <w:spacing w:after="0"/>
              <w:jc w:val="center"/>
              <w:rPr>
                <w:rFonts w:cs="Calibri"/>
                <w:b/>
              </w:rPr>
            </w:pPr>
          </w:p>
        </w:tc>
      </w:tr>
    </w:tbl>
    <w:p w14:paraId="55DD378C" w14:textId="77777777"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p>
    <w:p w14:paraId="22A8CDFA" w14:textId="4EF465CA"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r w:rsidRPr="0025241D">
        <w:rPr>
          <w:rFonts w:asciiTheme="minorHAnsi" w:hAnsiTheme="minorHAnsi"/>
          <w:b w:val="0"/>
          <w:bCs/>
          <w:sz w:val="22"/>
          <w:szCs w:val="22"/>
          <w:shd w:val="clear" w:color="auto" w:fill="FFFFFF"/>
        </w:rPr>
        <w:t xml:space="preserve">La capacità di realizzo complessiva – escludendo l'avanzo di amministrazione dell'esercizio precedente </w:t>
      </w:r>
      <w:r w:rsidR="006862EC" w:rsidRPr="0025241D">
        <w:rPr>
          <w:rFonts w:asciiTheme="minorHAnsi" w:hAnsiTheme="minorHAnsi"/>
          <w:b w:val="0"/>
          <w:bCs/>
          <w:sz w:val="22"/>
          <w:szCs w:val="22"/>
          <w:shd w:val="clear" w:color="auto" w:fill="FFFFFF"/>
        </w:rPr>
        <w:t xml:space="preserve"> </w:t>
      </w:r>
      <w:r w:rsidRPr="0025241D">
        <w:rPr>
          <w:rFonts w:asciiTheme="minorHAnsi" w:hAnsiTheme="minorHAnsi"/>
          <w:b w:val="0"/>
          <w:bCs/>
          <w:sz w:val="22"/>
          <w:szCs w:val="22"/>
          <w:shd w:val="clear" w:color="auto" w:fill="FFFFFF"/>
        </w:rPr>
        <w:t xml:space="preserve"> il fondo pluriennale vincolato –</w:t>
      </w:r>
      <w:r w:rsidR="006862EC" w:rsidRPr="0025241D">
        <w:rPr>
          <w:rFonts w:asciiTheme="minorHAnsi" w:hAnsiTheme="minorHAnsi"/>
          <w:b w:val="0"/>
          <w:bCs/>
          <w:sz w:val="22"/>
          <w:szCs w:val="22"/>
          <w:shd w:val="clear" w:color="auto" w:fill="FFFFFF"/>
        </w:rPr>
        <w:t xml:space="preserve"> diminuisce rispetto all’anno precedente, portandosi dal 97,87% al 94,93%.  Non considerando le partite di giro abbiamo una percentuale di realizzo del 100%.</w:t>
      </w:r>
    </w:p>
    <w:p w14:paraId="29BF3602" w14:textId="77777777" w:rsidR="006862EC" w:rsidRPr="0025241D" w:rsidRDefault="006862EC" w:rsidP="00A26568">
      <w:pPr>
        <w:rPr>
          <w:rFonts w:cs="Calibri"/>
          <w:bCs/>
        </w:rPr>
      </w:pPr>
    </w:p>
    <w:p w14:paraId="40F2BAAD" w14:textId="10F1DD30" w:rsidR="00A26568" w:rsidRPr="0025241D" w:rsidRDefault="00A26568" w:rsidP="00A26568">
      <w:pPr>
        <w:rPr>
          <w:rFonts w:cs="Calibri"/>
          <w:bCs/>
        </w:rPr>
      </w:pPr>
      <w:r w:rsidRPr="0025241D">
        <w:rPr>
          <w:rFonts w:cs="Calibri"/>
          <w:bCs/>
        </w:rPr>
        <w:lastRenderedPageBreak/>
        <w:t xml:space="preserve">Tabella - Capacità di riscossione in c/competenza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2"/>
        <w:gridCol w:w="1635"/>
        <w:gridCol w:w="1769"/>
        <w:gridCol w:w="2414"/>
      </w:tblGrid>
      <w:tr w:rsidR="0025241D" w:rsidRPr="0025241D" w14:paraId="34327D2D" w14:textId="77777777" w:rsidTr="00433AD2">
        <w:trPr>
          <w:trHeight w:val="823"/>
          <w:tblHeader/>
        </w:trPr>
        <w:tc>
          <w:tcPr>
            <w:tcW w:w="2004" w:type="pct"/>
            <w:shd w:val="clear" w:color="auto" w:fill="auto"/>
            <w:vAlign w:val="center"/>
            <w:hideMark/>
          </w:tcPr>
          <w:p w14:paraId="3AF043EF" w14:textId="77777777" w:rsidR="00A26568" w:rsidRPr="0025241D" w:rsidRDefault="00A26568" w:rsidP="00433AD2">
            <w:pPr>
              <w:spacing w:after="0"/>
              <w:jc w:val="center"/>
              <w:rPr>
                <w:rFonts w:cs="Calibri"/>
                <w:bCs/>
              </w:rPr>
            </w:pPr>
            <w:r w:rsidRPr="0025241D">
              <w:rPr>
                <w:rFonts w:cs="Calibri"/>
                <w:bCs/>
              </w:rPr>
              <w:t>Titolo</w:t>
            </w:r>
          </w:p>
        </w:tc>
        <w:tc>
          <w:tcPr>
            <w:tcW w:w="842" w:type="pct"/>
            <w:shd w:val="clear" w:color="auto" w:fill="auto"/>
            <w:vAlign w:val="center"/>
            <w:hideMark/>
          </w:tcPr>
          <w:p w14:paraId="2E6AED6F" w14:textId="77777777" w:rsidR="00A26568" w:rsidRPr="0025241D" w:rsidRDefault="00A26568" w:rsidP="00433AD2">
            <w:pPr>
              <w:spacing w:after="0"/>
              <w:jc w:val="center"/>
              <w:rPr>
                <w:rFonts w:cs="Arial"/>
              </w:rPr>
            </w:pPr>
            <w:r w:rsidRPr="0025241D">
              <w:rPr>
                <w:rFonts w:cs="Arial"/>
              </w:rPr>
              <w:t>Accertamenti</w:t>
            </w:r>
          </w:p>
        </w:tc>
        <w:tc>
          <w:tcPr>
            <w:tcW w:w="911" w:type="pct"/>
            <w:shd w:val="clear" w:color="auto" w:fill="auto"/>
            <w:vAlign w:val="center"/>
            <w:hideMark/>
          </w:tcPr>
          <w:p w14:paraId="57238B59" w14:textId="77777777" w:rsidR="00A26568" w:rsidRPr="0025241D" w:rsidRDefault="00A26568" w:rsidP="00433AD2">
            <w:pPr>
              <w:spacing w:after="0"/>
              <w:jc w:val="center"/>
              <w:rPr>
                <w:rFonts w:cs="Arial"/>
              </w:rPr>
            </w:pPr>
            <w:r w:rsidRPr="0025241D">
              <w:rPr>
                <w:rFonts w:cs="Arial"/>
              </w:rPr>
              <w:t>Riscossioni in c/competenza</w:t>
            </w:r>
          </w:p>
        </w:tc>
        <w:tc>
          <w:tcPr>
            <w:tcW w:w="1243" w:type="pct"/>
            <w:shd w:val="clear" w:color="auto" w:fill="auto"/>
            <w:vAlign w:val="center"/>
            <w:hideMark/>
          </w:tcPr>
          <w:p w14:paraId="09A5AEE0" w14:textId="77777777" w:rsidR="00A26568" w:rsidRPr="0025241D" w:rsidRDefault="00A26568" w:rsidP="00433AD2">
            <w:pPr>
              <w:spacing w:after="0"/>
              <w:jc w:val="center"/>
              <w:rPr>
                <w:rFonts w:cs="Arial"/>
              </w:rPr>
            </w:pPr>
            <w:r w:rsidRPr="0025241D">
              <w:rPr>
                <w:rFonts w:cs="Arial"/>
              </w:rPr>
              <w:t>Capacità di riscossione in c/competenza</w:t>
            </w:r>
          </w:p>
        </w:tc>
      </w:tr>
      <w:tr w:rsidR="0025241D" w:rsidRPr="0025241D" w14:paraId="60DDE2EC" w14:textId="77777777" w:rsidTr="00433AD2">
        <w:trPr>
          <w:trHeight w:val="60"/>
        </w:trPr>
        <w:tc>
          <w:tcPr>
            <w:tcW w:w="2004" w:type="pct"/>
            <w:shd w:val="clear" w:color="auto" w:fill="auto"/>
            <w:vAlign w:val="center"/>
            <w:hideMark/>
          </w:tcPr>
          <w:p w14:paraId="0FF8EADC" w14:textId="77777777" w:rsidR="00A26568" w:rsidRPr="0025241D" w:rsidRDefault="00A26568" w:rsidP="00433AD2">
            <w:pPr>
              <w:spacing w:after="0"/>
              <w:jc w:val="center"/>
              <w:rPr>
                <w:rFonts w:cs="Calibri"/>
                <w:bCs/>
              </w:rPr>
            </w:pPr>
            <w:r w:rsidRPr="0025241D">
              <w:rPr>
                <w:rFonts w:cs="Calibri"/>
                <w:bCs/>
              </w:rPr>
              <w:t>2 - Trasferimenti correnti</w:t>
            </w:r>
          </w:p>
        </w:tc>
        <w:tc>
          <w:tcPr>
            <w:tcW w:w="842" w:type="pct"/>
            <w:shd w:val="clear" w:color="auto" w:fill="auto"/>
            <w:vAlign w:val="center"/>
            <w:hideMark/>
          </w:tcPr>
          <w:p w14:paraId="5B56C6A6" w14:textId="77777777" w:rsidR="00A26568" w:rsidRPr="0025241D" w:rsidRDefault="00A26568" w:rsidP="00433AD2">
            <w:pPr>
              <w:spacing w:after="0"/>
              <w:jc w:val="center"/>
              <w:rPr>
                <w:rFonts w:cs="Calibri"/>
                <w:bCs/>
              </w:rPr>
            </w:pPr>
            <w:r w:rsidRPr="0025241D">
              <w:t>22.671.909,55</w:t>
            </w:r>
          </w:p>
        </w:tc>
        <w:tc>
          <w:tcPr>
            <w:tcW w:w="911" w:type="pct"/>
            <w:shd w:val="clear" w:color="auto" w:fill="auto"/>
            <w:vAlign w:val="center"/>
          </w:tcPr>
          <w:p w14:paraId="2B0FA825" w14:textId="77777777" w:rsidR="00A26568" w:rsidRPr="0025241D" w:rsidRDefault="00A26568" w:rsidP="00433AD2">
            <w:pPr>
              <w:spacing w:after="0"/>
              <w:jc w:val="center"/>
              <w:rPr>
                <w:rFonts w:cs="Arial"/>
              </w:rPr>
            </w:pPr>
            <w:r w:rsidRPr="0025241D">
              <w:rPr>
                <w:rFonts w:cs="Arial"/>
              </w:rPr>
              <w:t>22.583.884,41</w:t>
            </w:r>
          </w:p>
        </w:tc>
        <w:tc>
          <w:tcPr>
            <w:tcW w:w="1243" w:type="pct"/>
            <w:shd w:val="clear" w:color="auto" w:fill="auto"/>
            <w:vAlign w:val="center"/>
            <w:hideMark/>
          </w:tcPr>
          <w:p w14:paraId="12B2651E" w14:textId="77777777" w:rsidR="00A26568" w:rsidRPr="0025241D" w:rsidRDefault="00A26568" w:rsidP="00433AD2">
            <w:pPr>
              <w:spacing w:after="0"/>
              <w:jc w:val="center"/>
              <w:rPr>
                <w:rFonts w:cs="Arial"/>
              </w:rPr>
            </w:pPr>
            <w:r w:rsidRPr="0025241D">
              <w:rPr>
                <w:rFonts w:cs="Arial"/>
              </w:rPr>
              <w:t>99,61%</w:t>
            </w:r>
          </w:p>
        </w:tc>
      </w:tr>
      <w:tr w:rsidR="0025241D" w:rsidRPr="0025241D" w14:paraId="369C6371" w14:textId="77777777" w:rsidTr="00433AD2">
        <w:trPr>
          <w:trHeight w:val="422"/>
        </w:trPr>
        <w:tc>
          <w:tcPr>
            <w:tcW w:w="2004" w:type="pct"/>
            <w:shd w:val="clear" w:color="auto" w:fill="auto"/>
            <w:vAlign w:val="center"/>
            <w:hideMark/>
          </w:tcPr>
          <w:p w14:paraId="3B576C53" w14:textId="77777777" w:rsidR="00A26568" w:rsidRPr="0025241D" w:rsidRDefault="00A26568" w:rsidP="00433AD2">
            <w:pPr>
              <w:spacing w:after="0"/>
              <w:jc w:val="center"/>
              <w:rPr>
                <w:rFonts w:cs="Calibri"/>
                <w:bCs/>
              </w:rPr>
            </w:pPr>
            <w:r w:rsidRPr="0025241D">
              <w:rPr>
                <w:rFonts w:cs="Calibri"/>
                <w:bCs/>
              </w:rPr>
              <w:t>3 - Entrate extratributarie</w:t>
            </w:r>
          </w:p>
        </w:tc>
        <w:tc>
          <w:tcPr>
            <w:tcW w:w="842" w:type="pct"/>
            <w:shd w:val="clear" w:color="auto" w:fill="auto"/>
            <w:vAlign w:val="center"/>
            <w:hideMark/>
          </w:tcPr>
          <w:p w14:paraId="23E377E8" w14:textId="77777777" w:rsidR="00A26568" w:rsidRPr="0025241D" w:rsidRDefault="00A26568" w:rsidP="00433AD2">
            <w:pPr>
              <w:spacing w:after="0"/>
              <w:jc w:val="center"/>
              <w:rPr>
                <w:rFonts w:cs="Calibri"/>
                <w:bCs/>
              </w:rPr>
            </w:pPr>
            <w:r w:rsidRPr="0025241D">
              <w:t>291.949,39</w:t>
            </w:r>
          </w:p>
        </w:tc>
        <w:tc>
          <w:tcPr>
            <w:tcW w:w="911" w:type="pct"/>
            <w:shd w:val="clear" w:color="auto" w:fill="auto"/>
            <w:vAlign w:val="center"/>
          </w:tcPr>
          <w:p w14:paraId="687BCB42" w14:textId="77777777" w:rsidR="00A26568" w:rsidRPr="0025241D" w:rsidRDefault="00A26568" w:rsidP="00433AD2">
            <w:pPr>
              <w:spacing w:after="0"/>
              <w:jc w:val="center"/>
              <w:rPr>
                <w:rFonts w:cs="Arial"/>
              </w:rPr>
            </w:pPr>
            <w:r w:rsidRPr="0025241D">
              <w:rPr>
                <w:rFonts w:cs="Arial"/>
              </w:rPr>
              <w:t>233.904,99</w:t>
            </w:r>
          </w:p>
        </w:tc>
        <w:tc>
          <w:tcPr>
            <w:tcW w:w="1243" w:type="pct"/>
            <w:shd w:val="clear" w:color="auto" w:fill="auto"/>
            <w:vAlign w:val="center"/>
            <w:hideMark/>
          </w:tcPr>
          <w:p w14:paraId="703183DB" w14:textId="77777777" w:rsidR="00A26568" w:rsidRPr="0025241D" w:rsidRDefault="00A26568" w:rsidP="00433AD2">
            <w:pPr>
              <w:spacing w:after="0"/>
              <w:jc w:val="center"/>
              <w:rPr>
                <w:rFonts w:cs="Arial"/>
              </w:rPr>
            </w:pPr>
            <w:r w:rsidRPr="0025241D">
              <w:rPr>
                <w:rFonts w:cs="Arial"/>
              </w:rPr>
              <w:t>80,12%</w:t>
            </w:r>
          </w:p>
        </w:tc>
      </w:tr>
      <w:tr w:rsidR="0025241D" w:rsidRPr="0025241D" w14:paraId="6C45972C" w14:textId="77777777" w:rsidTr="00433AD2">
        <w:trPr>
          <w:trHeight w:val="77"/>
        </w:trPr>
        <w:tc>
          <w:tcPr>
            <w:tcW w:w="2004" w:type="pct"/>
            <w:shd w:val="clear" w:color="auto" w:fill="auto"/>
            <w:vAlign w:val="center"/>
            <w:hideMark/>
          </w:tcPr>
          <w:p w14:paraId="289FBBB2" w14:textId="77777777" w:rsidR="00A26568" w:rsidRPr="0025241D" w:rsidRDefault="00A26568" w:rsidP="00433AD2">
            <w:pPr>
              <w:spacing w:after="0"/>
              <w:jc w:val="center"/>
              <w:rPr>
                <w:rFonts w:cs="Calibri"/>
                <w:bCs/>
              </w:rPr>
            </w:pPr>
            <w:r w:rsidRPr="0025241D">
              <w:rPr>
                <w:rFonts w:cs="Calibri"/>
                <w:bCs/>
              </w:rPr>
              <w:t>4 - Entrate in conto capitale</w:t>
            </w:r>
          </w:p>
        </w:tc>
        <w:tc>
          <w:tcPr>
            <w:tcW w:w="842" w:type="pct"/>
            <w:shd w:val="clear" w:color="auto" w:fill="auto"/>
            <w:vAlign w:val="center"/>
            <w:hideMark/>
          </w:tcPr>
          <w:p w14:paraId="12F066BF" w14:textId="77777777" w:rsidR="00A26568" w:rsidRPr="0025241D" w:rsidRDefault="00A26568" w:rsidP="00433AD2">
            <w:pPr>
              <w:spacing w:after="0"/>
              <w:jc w:val="center"/>
              <w:rPr>
                <w:rFonts w:cs="Calibri"/>
                <w:bCs/>
              </w:rPr>
            </w:pPr>
            <w:r w:rsidRPr="0025241D">
              <w:t>1.586.061,16</w:t>
            </w:r>
          </w:p>
        </w:tc>
        <w:tc>
          <w:tcPr>
            <w:tcW w:w="911" w:type="pct"/>
            <w:shd w:val="clear" w:color="auto" w:fill="auto"/>
            <w:vAlign w:val="center"/>
          </w:tcPr>
          <w:p w14:paraId="2BA26104" w14:textId="77777777" w:rsidR="00A26568" w:rsidRPr="0025241D" w:rsidRDefault="00A26568" w:rsidP="00433AD2">
            <w:pPr>
              <w:spacing w:after="0"/>
              <w:jc w:val="center"/>
              <w:rPr>
                <w:rFonts w:cs="Arial"/>
              </w:rPr>
            </w:pPr>
            <w:r w:rsidRPr="0025241D">
              <w:rPr>
                <w:rFonts w:cs="Arial"/>
              </w:rPr>
              <w:t>1.586.061,16</w:t>
            </w:r>
          </w:p>
        </w:tc>
        <w:tc>
          <w:tcPr>
            <w:tcW w:w="1243" w:type="pct"/>
            <w:shd w:val="clear" w:color="auto" w:fill="auto"/>
            <w:vAlign w:val="center"/>
            <w:hideMark/>
          </w:tcPr>
          <w:p w14:paraId="0F708FB4" w14:textId="77777777" w:rsidR="00A26568" w:rsidRPr="0025241D" w:rsidRDefault="00A26568" w:rsidP="00433AD2">
            <w:pPr>
              <w:spacing w:after="0"/>
              <w:jc w:val="center"/>
              <w:rPr>
                <w:rFonts w:cs="Arial"/>
              </w:rPr>
            </w:pPr>
            <w:r w:rsidRPr="0025241D">
              <w:rPr>
                <w:rFonts w:cs="Arial"/>
              </w:rPr>
              <w:t>100,00%</w:t>
            </w:r>
          </w:p>
        </w:tc>
      </w:tr>
      <w:tr w:rsidR="0025241D" w:rsidRPr="0025241D" w14:paraId="7A5E4CC9" w14:textId="77777777" w:rsidTr="00433AD2">
        <w:trPr>
          <w:trHeight w:val="510"/>
        </w:trPr>
        <w:tc>
          <w:tcPr>
            <w:tcW w:w="2004" w:type="pct"/>
            <w:shd w:val="clear" w:color="auto" w:fill="auto"/>
            <w:vAlign w:val="center"/>
            <w:hideMark/>
          </w:tcPr>
          <w:p w14:paraId="44C56852" w14:textId="77777777" w:rsidR="00A26568" w:rsidRPr="0025241D" w:rsidRDefault="00A26568" w:rsidP="00433AD2">
            <w:pPr>
              <w:spacing w:after="0"/>
              <w:jc w:val="center"/>
              <w:rPr>
                <w:rFonts w:cs="Calibri"/>
                <w:bCs/>
              </w:rPr>
            </w:pPr>
            <w:r w:rsidRPr="0025241D">
              <w:rPr>
                <w:rFonts w:cs="Calibri"/>
                <w:bCs/>
              </w:rPr>
              <w:t>9 - Entrate per conto terzi e partite di giro</w:t>
            </w:r>
          </w:p>
        </w:tc>
        <w:tc>
          <w:tcPr>
            <w:tcW w:w="842" w:type="pct"/>
            <w:shd w:val="clear" w:color="auto" w:fill="auto"/>
            <w:vAlign w:val="center"/>
            <w:hideMark/>
          </w:tcPr>
          <w:p w14:paraId="643FFD02" w14:textId="77777777" w:rsidR="00A26568" w:rsidRPr="0025241D" w:rsidRDefault="00A26568" w:rsidP="00433AD2">
            <w:pPr>
              <w:spacing w:after="0"/>
              <w:jc w:val="center"/>
              <w:rPr>
                <w:rFonts w:cs="Arial"/>
              </w:rPr>
            </w:pPr>
            <w:r w:rsidRPr="0025241D">
              <w:t>5.015.899,09</w:t>
            </w:r>
          </w:p>
        </w:tc>
        <w:tc>
          <w:tcPr>
            <w:tcW w:w="911" w:type="pct"/>
            <w:shd w:val="clear" w:color="auto" w:fill="auto"/>
            <w:vAlign w:val="center"/>
          </w:tcPr>
          <w:p w14:paraId="05DA3329" w14:textId="77777777" w:rsidR="00A26568" w:rsidRPr="0025241D" w:rsidRDefault="00A26568" w:rsidP="00433AD2">
            <w:pPr>
              <w:spacing w:after="0"/>
              <w:jc w:val="center"/>
              <w:rPr>
                <w:rFonts w:cs="Arial"/>
              </w:rPr>
            </w:pPr>
            <w:r w:rsidRPr="0025241D">
              <w:rPr>
                <w:rFonts w:cs="Arial"/>
              </w:rPr>
              <w:t>4.974.606,12</w:t>
            </w:r>
          </w:p>
        </w:tc>
        <w:tc>
          <w:tcPr>
            <w:tcW w:w="1243" w:type="pct"/>
            <w:shd w:val="clear" w:color="auto" w:fill="auto"/>
            <w:vAlign w:val="center"/>
            <w:hideMark/>
          </w:tcPr>
          <w:p w14:paraId="1EE961EC" w14:textId="77777777" w:rsidR="00A26568" w:rsidRPr="0025241D" w:rsidRDefault="00A26568" w:rsidP="00433AD2">
            <w:pPr>
              <w:spacing w:after="0"/>
              <w:jc w:val="center"/>
              <w:rPr>
                <w:rFonts w:cs="Arial"/>
              </w:rPr>
            </w:pPr>
            <w:r w:rsidRPr="0025241D">
              <w:rPr>
                <w:rFonts w:cs="Arial"/>
              </w:rPr>
              <w:t>99,18%</w:t>
            </w:r>
          </w:p>
        </w:tc>
      </w:tr>
      <w:tr w:rsidR="0025241D" w:rsidRPr="0025241D" w14:paraId="6A835DFA" w14:textId="77777777" w:rsidTr="00433AD2">
        <w:trPr>
          <w:trHeight w:val="464"/>
        </w:trPr>
        <w:tc>
          <w:tcPr>
            <w:tcW w:w="2004" w:type="pct"/>
            <w:shd w:val="clear" w:color="auto" w:fill="auto"/>
            <w:vAlign w:val="center"/>
            <w:hideMark/>
          </w:tcPr>
          <w:p w14:paraId="0EB4A1C0" w14:textId="77777777" w:rsidR="00A26568" w:rsidRPr="0025241D" w:rsidRDefault="00A26568" w:rsidP="00433AD2">
            <w:pPr>
              <w:spacing w:after="0"/>
              <w:jc w:val="center"/>
              <w:rPr>
                <w:rFonts w:cs="Calibri"/>
                <w:bCs/>
                <w:i/>
              </w:rPr>
            </w:pPr>
            <w:r w:rsidRPr="0025241D">
              <w:rPr>
                <w:rFonts w:cs="Calibri"/>
                <w:bCs/>
                <w:i/>
              </w:rPr>
              <w:t>Totale Titoli</w:t>
            </w:r>
          </w:p>
        </w:tc>
        <w:tc>
          <w:tcPr>
            <w:tcW w:w="842" w:type="pct"/>
            <w:shd w:val="clear" w:color="auto" w:fill="auto"/>
            <w:vAlign w:val="center"/>
            <w:hideMark/>
          </w:tcPr>
          <w:p w14:paraId="42ADF76D" w14:textId="77777777" w:rsidR="00A26568" w:rsidRPr="0025241D" w:rsidRDefault="00A26568" w:rsidP="00433AD2">
            <w:pPr>
              <w:spacing w:after="0"/>
              <w:jc w:val="center"/>
              <w:rPr>
                <w:rFonts w:cs="Calibri"/>
                <w:b/>
                <w:bCs/>
                <w:iCs/>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911" w:type="pct"/>
            <w:shd w:val="clear" w:color="auto" w:fill="auto"/>
            <w:vAlign w:val="center"/>
          </w:tcPr>
          <w:p w14:paraId="26F9DEAD" w14:textId="77777777" w:rsidR="00A26568" w:rsidRPr="0025241D" w:rsidRDefault="00A26568" w:rsidP="00433AD2">
            <w:pPr>
              <w:spacing w:after="0"/>
              <w:jc w:val="center"/>
              <w:rPr>
                <w:rFonts w:cs="Arial"/>
                <w:b/>
              </w:rPr>
            </w:pPr>
            <w:r w:rsidRPr="0025241D">
              <w:rPr>
                <w:rFonts w:cs="Arial"/>
                <w:b/>
              </w:rPr>
              <w:fldChar w:fldCharType="begin"/>
            </w:r>
            <w:r w:rsidRPr="0025241D">
              <w:rPr>
                <w:rFonts w:cs="Arial"/>
                <w:b/>
              </w:rPr>
              <w:instrText xml:space="preserve"> =SUM(ABOVE) </w:instrText>
            </w:r>
            <w:r w:rsidRPr="0025241D">
              <w:rPr>
                <w:rFonts w:cs="Arial"/>
                <w:b/>
              </w:rPr>
              <w:fldChar w:fldCharType="separate"/>
            </w:r>
            <w:r w:rsidRPr="0025241D">
              <w:rPr>
                <w:rFonts w:cs="Arial"/>
                <w:b/>
                <w:noProof/>
              </w:rPr>
              <w:t>29.378.456,68</w:t>
            </w:r>
            <w:r w:rsidRPr="0025241D">
              <w:rPr>
                <w:rFonts w:cs="Arial"/>
                <w:b/>
              </w:rPr>
              <w:fldChar w:fldCharType="end"/>
            </w:r>
          </w:p>
        </w:tc>
        <w:tc>
          <w:tcPr>
            <w:tcW w:w="1243" w:type="pct"/>
            <w:shd w:val="clear" w:color="auto" w:fill="auto"/>
            <w:vAlign w:val="center"/>
            <w:hideMark/>
          </w:tcPr>
          <w:p w14:paraId="5AE050AA" w14:textId="77777777" w:rsidR="00A26568" w:rsidRPr="0025241D" w:rsidRDefault="00A26568" w:rsidP="00433AD2">
            <w:pPr>
              <w:spacing w:after="0"/>
              <w:jc w:val="center"/>
              <w:rPr>
                <w:rFonts w:cs="Arial"/>
                <w:b/>
                <w:bCs/>
                <w:iCs/>
              </w:rPr>
            </w:pPr>
            <w:r w:rsidRPr="0025241D">
              <w:rPr>
                <w:rFonts w:cs="Arial"/>
                <w:b/>
                <w:bCs/>
                <w:iCs/>
              </w:rPr>
              <w:t>99,37%</w:t>
            </w:r>
          </w:p>
        </w:tc>
      </w:tr>
      <w:tr w:rsidR="00A26568" w:rsidRPr="0025241D" w14:paraId="4B2ECB89" w14:textId="77777777" w:rsidTr="00433AD2">
        <w:trPr>
          <w:trHeight w:val="413"/>
        </w:trPr>
        <w:tc>
          <w:tcPr>
            <w:tcW w:w="2004" w:type="pct"/>
            <w:shd w:val="clear" w:color="auto" w:fill="auto"/>
            <w:vAlign w:val="center"/>
            <w:hideMark/>
          </w:tcPr>
          <w:p w14:paraId="4CB91FF4" w14:textId="77777777" w:rsidR="00A26568" w:rsidRPr="0025241D" w:rsidRDefault="00A26568" w:rsidP="00433AD2">
            <w:pPr>
              <w:spacing w:after="0"/>
              <w:jc w:val="center"/>
              <w:rPr>
                <w:rFonts w:cs="Calibri"/>
                <w:bCs/>
              </w:rPr>
            </w:pPr>
            <w:r w:rsidRPr="0025241D">
              <w:rPr>
                <w:rFonts w:cs="Calibri"/>
                <w:bCs/>
              </w:rPr>
              <w:t>Totale complessivo</w:t>
            </w:r>
          </w:p>
        </w:tc>
        <w:tc>
          <w:tcPr>
            <w:tcW w:w="842" w:type="pct"/>
            <w:shd w:val="clear" w:color="auto" w:fill="auto"/>
            <w:vAlign w:val="center"/>
            <w:hideMark/>
          </w:tcPr>
          <w:p w14:paraId="750BAF33" w14:textId="77777777" w:rsidR="00A26568" w:rsidRPr="0025241D" w:rsidRDefault="00A26568" w:rsidP="00433AD2">
            <w:pPr>
              <w:spacing w:after="0"/>
              <w:jc w:val="center"/>
              <w:rPr>
                <w:rFonts w:cs="Calibri"/>
                <w:b/>
                <w:bCs/>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911" w:type="pct"/>
            <w:shd w:val="clear" w:color="auto" w:fill="auto"/>
            <w:vAlign w:val="center"/>
          </w:tcPr>
          <w:p w14:paraId="5C4D3661" w14:textId="77777777" w:rsidR="00A26568" w:rsidRPr="0025241D" w:rsidRDefault="00A26568" w:rsidP="00433AD2">
            <w:pPr>
              <w:spacing w:after="0"/>
              <w:jc w:val="center"/>
              <w:rPr>
                <w:rFonts w:cs="Arial"/>
                <w:b/>
              </w:rPr>
            </w:pPr>
            <w:r w:rsidRPr="0025241D">
              <w:rPr>
                <w:rFonts w:cs="Arial"/>
                <w:b/>
              </w:rPr>
              <w:fldChar w:fldCharType="begin"/>
            </w:r>
            <w:r w:rsidRPr="0025241D">
              <w:rPr>
                <w:rFonts w:cs="Arial"/>
                <w:b/>
              </w:rPr>
              <w:instrText xml:space="preserve"> =SUM(ABOVE) </w:instrText>
            </w:r>
            <w:r w:rsidRPr="0025241D">
              <w:rPr>
                <w:rFonts w:cs="Arial"/>
                <w:b/>
              </w:rPr>
              <w:fldChar w:fldCharType="separate"/>
            </w:r>
            <w:r w:rsidRPr="0025241D">
              <w:rPr>
                <w:rFonts w:cs="Arial"/>
                <w:b/>
                <w:noProof/>
              </w:rPr>
              <w:t>29.378.456,68</w:t>
            </w:r>
            <w:r w:rsidRPr="0025241D">
              <w:rPr>
                <w:rFonts w:cs="Arial"/>
                <w:b/>
              </w:rPr>
              <w:fldChar w:fldCharType="end"/>
            </w:r>
          </w:p>
        </w:tc>
        <w:tc>
          <w:tcPr>
            <w:tcW w:w="1243" w:type="pct"/>
            <w:shd w:val="clear" w:color="auto" w:fill="auto"/>
            <w:vAlign w:val="center"/>
            <w:hideMark/>
          </w:tcPr>
          <w:p w14:paraId="192C1503" w14:textId="77777777" w:rsidR="00A26568" w:rsidRPr="0025241D" w:rsidRDefault="00A26568" w:rsidP="00433AD2">
            <w:pPr>
              <w:spacing w:after="0"/>
              <w:jc w:val="center"/>
              <w:rPr>
                <w:rFonts w:cs="Arial"/>
              </w:rPr>
            </w:pPr>
          </w:p>
        </w:tc>
      </w:tr>
    </w:tbl>
    <w:p w14:paraId="5D43307E" w14:textId="77777777"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p>
    <w:p w14:paraId="75A836EC" w14:textId="77777777"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r w:rsidRPr="0025241D">
        <w:rPr>
          <w:rFonts w:asciiTheme="minorHAnsi" w:hAnsiTheme="minorHAnsi"/>
          <w:b w:val="0"/>
          <w:bCs/>
          <w:sz w:val="22"/>
          <w:szCs w:val="22"/>
          <w:shd w:val="clear" w:color="auto" w:fill="FFFFFF"/>
        </w:rPr>
        <w:t>La capacità di riscossione complessiva diminuisce lievemente rispetto all’esercizio 2022 portandosi dal 99,64% al 99,37%.</w:t>
      </w:r>
    </w:p>
    <w:p w14:paraId="5150042E" w14:textId="77777777" w:rsidR="00A26568" w:rsidRPr="0025241D" w:rsidRDefault="00A26568" w:rsidP="00A26568">
      <w:pPr>
        <w:rPr>
          <w:rFonts w:eastAsia="Arial Unicode MS"/>
          <w:bCs/>
          <w:i/>
          <w:shd w:val="clear" w:color="auto" w:fill="FFFFFF"/>
        </w:rPr>
      </w:pPr>
      <w:r w:rsidRPr="0025241D">
        <w:rPr>
          <w:rFonts w:eastAsia="Arial Unicode MS"/>
          <w:bCs/>
          <w:shd w:val="clear" w:color="auto" w:fill="FFFFFF"/>
        </w:rPr>
        <w:t xml:space="preserve">Tabella - Incidenza residui attivi da riportare </w:t>
      </w:r>
      <w:r w:rsidRPr="0025241D">
        <w:rPr>
          <w:rFonts w:eastAsia="Arial Unicode MS"/>
          <w:bCs/>
          <w:i/>
          <w:shd w:val="clear" w:color="auto" w:fill="FFFFFF"/>
        </w:rPr>
        <w:t xml:space="preserve"> </w:t>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1"/>
        <w:gridCol w:w="1568"/>
        <w:gridCol w:w="2096"/>
        <w:gridCol w:w="2531"/>
      </w:tblGrid>
      <w:tr w:rsidR="0025241D" w:rsidRPr="0025241D" w14:paraId="311E0945" w14:textId="77777777" w:rsidTr="00650FAD">
        <w:trPr>
          <w:trHeight w:val="701"/>
          <w:tblHeader/>
          <w:jc w:val="center"/>
        </w:trPr>
        <w:tc>
          <w:tcPr>
            <w:tcW w:w="1938" w:type="pct"/>
            <w:shd w:val="clear" w:color="auto" w:fill="auto"/>
            <w:vAlign w:val="center"/>
            <w:hideMark/>
          </w:tcPr>
          <w:p w14:paraId="05BD29B6" w14:textId="77777777" w:rsidR="00A26568" w:rsidRPr="0025241D" w:rsidRDefault="00A26568" w:rsidP="00433AD2">
            <w:pPr>
              <w:spacing w:after="0"/>
              <w:jc w:val="center"/>
              <w:rPr>
                <w:rFonts w:cs="Calibri"/>
                <w:bCs/>
              </w:rPr>
            </w:pPr>
            <w:r w:rsidRPr="0025241D">
              <w:rPr>
                <w:rFonts w:cs="Calibri"/>
                <w:bCs/>
              </w:rPr>
              <w:t>Titolo</w:t>
            </w:r>
          </w:p>
        </w:tc>
        <w:tc>
          <w:tcPr>
            <w:tcW w:w="775" w:type="pct"/>
            <w:shd w:val="clear" w:color="auto" w:fill="auto"/>
            <w:vAlign w:val="center"/>
            <w:hideMark/>
          </w:tcPr>
          <w:p w14:paraId="44F5EC28" w14:textId="77777777" w:rsidR="00A26568" w:rsidRPr="0025241D" w:rsidRDefault="00A26568" w:rsidP="00433AD2">
            <w:pPr>
              <w:spacing w:after="0"/>
              <w:jc w:val="center"/>
              <w:rPr>
                <w:rFonts w:cs="Calibri"/>
              </w:rPr>
            </w:pPr>
            <w:r w:rsidRPr="0025241D">
              <w:rPr>
                <w:rFonts w:cs="Calibri"/>
              </w:rPr>
              <w:t>Accertamenti</w:t>
            </w:r>
          </w:p>
        </w:tc>
        <w:tc>
          <w:tcPr>
            <w:tcW w:w="1036" w:type="pct"/>
            <w:shd w:val="clear" w:color="auto" w:fill="auto"/>
            <w:vAlign w:val="center"/>
            <w:hideMark/>
          </w:tcPr>
          <w:p w14:paraId="2971877C" w14:textId="77777777" w:rsidR="00A26568" w:rsidRPr="0025241D" w:rsidRDefault="00A26568" w:rsidP="00433AD2">
            <w:pPr>
              <w:spacing w:after="0"/>
              <w:jc w:val="center"/>
            </w:pPr>
            <w:r w:rsidRPr="0025241D">
              <w:rPr>
                <w:rFonts w:cs="Calibri"/>
              </w:rPr>
              <w:t>Residui attivi di competenza da riportare sul 2024</w:t>
            </w:r>
          </w:p>
        </w:tc>
        <w:tc>
          <w:tcPr>
            <w:tcW w:w="1251" w:type="pct"/>
            <w:shd w:val="clear" w:color="auto" w:fill="auto"/>
            <w:vAlign w:val="center"/>
            <w:hideMark/>
          </w:tcPr>
          <w:p w14:paraId="0367686E" w14:textId="77777777" w:rsidR="00A26568" w:rsidRPr="0025241D" w:rsidRDefault="00A26568" w:rsidP="00433AD2">
            <w:pPr>
              <w:spacing w:after="0"/>
              <w:jc w:val="center"/>
              <w:rPr>
                <w:rFonts w:cs="Calibri"/>
              </w:rPr>
            </w:pPr>
            <w:r w:rsidRPr="0025241D">
              <w:rPr>
                <w:rFonts w:cs="Calibri"/>
              </w:rPr>
              <w:t>% Residui competenza da riportare</w:t>
            </w:r>
          </w:p>
        </w:tc>
      </w:tr>
      <w:tr w:rsidR="0025241D" w:rsidRPr="0025241D" w14:paraId="45027B80" w14:textId="77777777" w:rsidTr="00650FAD">
        <w:trPr>
          <w:trHeight w:val="248"/>
          <w:jc w:val="center"/>
        </w:trPr>
        <w:tc>
          <w:tcPr>
            <w:tcW w:w="1938" w:type="pct"/>
            <w:shd w:val="clear" w:color="auto" w:fill="auto"/>
            <w:vAlign w:val="center"/>
            <w:hideMark/>
          </w:tcPr>
          <w:p w14:paraId="68567694" w14:textId="77777777" w:rsidR="00650FAD" w:rsidRPr="0025241D" w:rsidRDefault="00650FAD" w:rsidP="00650FAD">
            <w:pPr>
              <w:spacing w:after="0"/>
              <w:jc w:val="center"/>
              <w:rPr>
                <w:rFonts w:cs="Calibri"/>
                <w:bCs/>
              </w:rPr>
            </w:pPr>
            <w:r w:rsidRPr="0025241D">
              <w:rPr>
                <w:rFonts w:cs="Calibri"/>
                <w:bCs/>
              </w:rPr>
              <w:t>2 - Trasferimenti correnti</w:t>
            </w:r>
          </w:p>
        </w:tc>
        <w:tc>
          <w:tcPr>
            <w:tcW w:w="775" w:type="pct"/>
            <w:shd w:val="clear" w:color="auto" w:fill="auto"/>
            <w:vAlign w:val="center"/>
            <w:hideMark/>
          </w:tcPr>
          <w:p w14:paraId="580FF5CA" w14:textId="77777777" w:rsidR="00650FAD" w:rsidRPr="0025241D" w:rsidRDefault="00650FAD" w:rsidP="00650FAD">
            <w:pPr>
              <w:spacing w:after="0"/>
              <w:jc w:val="center"/>
              <w:rPr>
                <w:rFonts w:cs="Calibri"/>
                <w:bCs/>
              </w:rPr>
            </w:pPr>
            <w:r w:rsidRPr="0025241D">
              <w:t>22.671.909,55</w:t>
            </w:r>
          </w:p>
        </w:tc>
        <w:tc>
          <w:tcPr>
            <w:tcW w:w="1036" w:type="pct"/>
            <w:shd w:val="clear" w:color="auto" w:fill="auto"/>
            <w:vAlign w:val="center"/>
            <w:hideMark/>
          </w:tcPr>
          <w:p w14:paraId="7755210B" w14:textId="77777777" w:rsidR="00650FAD" w:rsidRPr="0025241D" w:rsidRDefault="00650FAD" w:rsidP="00650FAD">
            <w:pPr>
              <w:spacing w:after="0"/>
              <w:jc w:val="center"/>
              <w:rPr>
                <w:rFonts w:cs="Arial"/>
              </w:rPr>
            </w:pPr>
            <w:r w:rsidRPr="0025241D">
              <w:t>88.025,14</w:t>
            </w:r>
          </w:p>
        </w:tc>
        <w:tc>
          <w:tcPr>
            <w:tcW w:w="1251" w:type="pct"/>
            <w:shd w:val="clear" w:color="auto" w:fill="auto"/>
            <w:vAlign w:val="bottom"/>
            <w:hideMark/>
          </w:tcPr>
          <w:p w14:paraId="17E19AF6" w14:textId="22943F17" w:rsidR="00650FAD" w:rsidRPr="0025241D" w:rsidRDefault="00650FAD" w:rsidP="00650FAD">
            <w:pPr>
              <w:spacing w:after="0"/>
              <w:jc w:val="center"/>
              <w:rPr>
                <w:rFonts w:ascii="Arial" w:hAnsi="Arial" w:cs="Arial"/>
                <w:sz w:val="20"/>
                <w:szCs w:val="20"/>
              </w:rPr>
            </w:pPr>
            <w:r w:rsidRPr="0025241D">
              <w:rPr>
                <w:rFonts w:ascii="Calibri" w:hAnsi="Calibri" w:cs="Calibri"/>
              </w:rPr>
              <w:t>0,39%</w:t>
            </w:r>
          </w:p>
        </w:tc>
      </w:tr>
      <w:tr w:rsidR="0025241D" w:rsidRPr="0025241D" w14:paraId="2875D9E3" w14:textId="77777777" w:rsidTr="00650FAD">
        <w:trPr>
          <w:trHeight w:val="239"/>
          <w:jc w:val="center"/>
        </w:trPr>
        <w:tc>
          <w:tcPr>
            <w:tcW w:w="1938" w:type="pct"/>
            <w:shd w:val="clear" w:color="auto" w:fill="auto"/>
            <w:vAlign w:val="center"/>
            <w:hideMark/>
          </w:tcPr>
          <w:p w14:paraId="0B48B6D1" w14:textId="77777777" w:rsidR="00650FAD" w:rsidRPr="0025241D" w:rsidRDefault="00650FAD" w:rsidP="00650FAD">
            <w:pPr>
              <w:spacing w:after="0"/>
              <w:jc w:val="center"/>
              <w:rPr>
                <w:rFonts w:cs="Calibri"/>
                <w:bCs/>
              </w:rPr>
            </w:pPr>
            <w:r w:rsidRPr="0025241D">
              <w:rPr>
                <w:rFonts w:cs="Calibri"/>
                <w:bCs/>
              </w:rPr>
              <w:t>3 - Entrate extratributarie</w:t>
            </w:r>
          </w:p>
        </w:tc>
        <w:tc>
          <w:tcPr>
            <w:tcW w:w="775" w:type="pct"/>
            <w:shd w:val="clear" w:color="auto" w:fill="auto"/>
            <w:vAlign w:val="center"/>
            <w:hideMark/>
          </w:tcPr>
          <w:p w14:paraId="7F9A372E" w14:textId="77777777" w:rsidR="00650FAD" w:rsidRPr="0025241D" w:rsidRDefault="00650FAD" w:rsidP="00650FAD">
            <w:pPr>
              <w:spacing w:after="0"/>
              <w:jc w:val="center"/>
              <w:rPr>
                <w:rFonts w:cs="Calibri"/>
                <w:bCs/>
              </w:rPr>
            </w:pPr>
            <w:r w:rsidRPr="0025241D">
              <w:t>291.949,39</w:t>
            </w:r>
          </w:p>
        </w:tc>
        <w:tc>
          <w:tcPr>
            <w:tcW w:w="1036" w:type="pct"/>
            <w:shd w:val="clear" w:color="auto" w:fill="auto"/>
            <w:vAlign w:val="center"/>
            <w:hideMark/>
          </w:tcPr>
          <w:p w14:paraId="5A43D5F2" w14:textId="52B16172" w:rsidR="00650FAD" w:rsidRPr="0025241D" w:rsidRDefault="00650FAD" w:rsidP="00650FAD">
            <w:pPr>
              <w:spacing w:after="0"/>
              <w:jc w:val="center"/>
              <w:rPr>
                <w:rFonts w:cs="Arial"/>
              </w:rPr>
            </w:pPr>
            <w:r w:rsidRPr="0025241D">
              <w:t>58.044,40</w:t>
            </w:r>
          </w:p>
        </w:tc>
        <w:tc>
          <w:tcPr>
            <w:tcW w:w="1251" w:type="pct"/>
            <w:shd w:val="clear" w:color="auto" w:fill="auto"/>
            <w:vAlign w:val="bottom"/>
            <w:hideMark/>
          </w:tcPr>
          <w:p w14:paraId="77739707" w14:textId="736A3744" w:rsidR="00650FAD" w:rsidRPr="0025241D" w:rsidRDefault="00650FAD" w:rsidP="00650FAD">
            <w:pPr>
              <w:spacing w:after="0"/>
              <w:jc w:val="center"/>
              <w:rPr>
                <w:rFonts w:ascii="Arial" w:hAnsi="Arial" w:cs="Arial"/>
                <w:sz w:val="20"/>
                <w:szCs w:val="20"/>
              </w:rPr>
            </w:pPr>
            <w:r w:rsidRPr="0025241D">
              <w:rPr>
                <w:rFonts w:ascii="Calibri" w:hAnsi="Calibri" w:cs="Calibri"/>
              </w:rPr>
              <w:t>19,88%</w:t>
            </w:r>
          </w:p>
        </w:tc>
      </w:tr>
      <w:tr w:rsidR="0025241D" w:rsidRPr="0025241D" w14:paraId="26E119E1" w14:textId="77777777" w:rsidTr="00650FAD">
        <w:trPr>
          <w:trHeight w:val="414"/>
          <w:jc w:val="center"/>
        </w:trPr>
        <w:tc>
          <w:tcPr>
            <w:tcW w:w="1938" w:type="pct"/>
            <w:shd w:val="clear" w:color="auto" w:fill="auto"/>
            <w:vAlign w:val="center"/>
            <w:hideMark/>
          </w:tcPr>
          <w:p w14:paraId="4C349422" w14:textId="77777777" w:rsidR="00650FAD" w:rsidRPr="0025241D" w:rsidRDefault="00650FAD" w:rsidP="00650FAD">
            <w:pPr>
              <w:spacing w:after="0"/>
              <w:jc w:val="center"/>
              <w:rPr>
                <w:rFonts w:cs="Calibri"/>
                <w:bCs/>
              </w:rPr>
            </w:pPr>
            <w:r w:rsidRPr="0025241D">
              <w:rPr>
                <w:rFonts w:cs="Calibri"/>
                <w:bCs/>
              </w:rPr>
              <w:t>4 - Entrate in conto capitale</w:t>
            </w:r>
          </w:p>
        </w:tc>
        <w:tc>
          <w:tcPr>
            <w:tcW w:w="775" w:type="pct"/>
            <w:shd w:val="clear" w:color="auto" w:fill="auto"/>
            <w:vAlign w:val="center"/>
            <w:hideMark/>
          </w:tcPr>
          <w:p w14:paraId="1823BECF" w14:textId="77777777" w:rsidR="00650FAD" w:rsidRPr="0025241D" w:rsidRDefault="00650FAD" w:rsidP="00650FAD">
            <w:pPr>
              <w:spacing w:after="0"/>
              <w:jc w:val="center"/>
              <w:rPr>
                <w:rFonts w:cs="Calibri"/>
                <w:bCs/>
              </w:rPr>
            </w:pPr>
            <w:r w:rsidRPr="0025241D">
              <w:t>1.586.061,16</w:t>
            </w:r>
          </w:p>
        </w:tc>
        <w:tc>
          <w:tcPr>
            <w:tcW w:w="1036" w:type="pct"/>
            <w:shd w:val="clear" w:color="auto" w:fill="auto"/>
            <w:vAlign w:val="center"/>
            <w:hideMark/>
          </w:tcPr>
          <w:p w14:paraId="2E5BD89A" w14:textId="77777777" w:rsidR="00650FAD" w:rsidRPr="0025241D" w:rsidRDefault="00650FAD" w:rsidP="00650FAD">
            <w:pPr>
              <w:spacing w:after="0"/>
              <w:jc w:val="center"/>
              <w:rPr>
                <w:rFonts w:cs="Arial"/>
              </w:rPr>
            </w:pPr>
            <w:r w:rsidRPr="0025241D">
              <w:t>0,00</w:t>
            </w:r>
          </w:p>
        </w:tc>
        <w:tc>
          <w:tcPr>
            <w:tcW w:w="1251" w:type="pct"/>
            <w:shd w:val="clear" w:color="auto" w:fill="auto"/>
            <w:vAlign w:val="bottom"/>
            <w:hideMark/>
          </w:tcPr>
          <w:p w14:paraId="149157C7" w14:textId="7582B79D" w:rsidR="00650FAD" w:rsidRPr="0025241D" w:rsidRDefault="00650FAD" w:rsidP="00650FAD">
            <w:pPr>
              <w:spacing w:after="0"/>
              <w:jc w:val="center"/>
              <w:rPr>
                <w:rFonts w:ascii="Arial" w:hAnsi="Arial" w:cs="Arial"/>
                <w:sz w:val="20"/>
                <w:szCs w:val="20"/>
              </w:rPr>
            </w:pPr>
            <w:r w:rsidRPr="0025241D">
              <w:rPr>
                <w:rFonts w:ascii="Calibri" w:hAnsi="Calibri" w:cs="Calibri"/>
              </w:rPr>
              <w:t>0,00%</w:t>
            </w:r>
          </w:p>
        </w:tc>
      </w:tr>
      <w:tr w:rsidR="0025241D" w:rsidRPr="0025241D" w14:paraId="75FDEBFD" w14:textId="77777777" w:rsidTr="00650FAD">
        <w:trPr>
          <w:trHeight w:val="96"/>
          <w:jc w:val="center"/>
        </w:trPr>
        <w:tc>
          <w:tcPr>
            <w:tcW w:w="1938" w:type="pct"/>
            <w:shd w:val="clear" w:color="auto" w:fill="auto"/>
            <w:vAlign w:val="center"/>
            <w:hideMark/>
          </w:tcPr>
          <w:p w14:paraId="24AA8323" w14:textId="77777777" w:rsidR="00650FAD" w:rsidRPr="0025241D" w:rsidRDefault="00650FAD" w:rsidP="00650FAD">
            <w:pPr>
              <w:spacing w:after="0"/>
              <w:jc w:val="center"/>
              <w:rPr>
                <w:rFonts w:cs="Calibri"/>
                <w:bCs/>
              </w:rPr>
            </w:pPr>
            <w:r w:rsidRPr="0025241D">
              <w:rPr>
                <w:rFonts w:cs="Calibri"/>
                <w:bCs/>
              </w:rPr>
              <w:t>9 - Entrate per conto terzi e partite di giro</w:t>
            </w:r>
          </w:p>
        </w:tc>
        <w:tc>
          <w:tcPr>
            <w:tcW w:w="775" w:type="pct"/>
            <w:shd w:val="clear" w:color="auto" w:fill="auto"/>
            <w:vAlign w:val="center"/>
            <w:hideMark/>
          </w:tcPr>
          <w:p w14:paraId="3C75AA9C" w14:textId="77777777" w:rsidR="00650FAD" w:rsidRPr="0025241D" w:rsidRDefault="00650FAD" w:rsidP="00650FAD">
            <w:pPr>
              <w:spacing w:after="0"/>
              <w:jc w:val="center"/>
              <w:rPr>
                <w:rFonts w:cs="Arial"/>
              </w:rPr>
            </w:pPr>
            <w:r w:rsidRPr="0025241D">
              <w:t>5.015.899,09</w:t>
            </w:r>
          </w:p>
        </w:tc>
        <w:tc>
          <w:tcPr>
            <w:tcW w:w="1036" w:type="pct"/>
            <w:shd w:val="clear" w:color="auto" w:fill="auto"/>
            <w:vAlign w:val="center"/>
            <w:hideMark/>
          </w:tcPr>
          <w:p w14:paraId="091EF4CC" w14:textId="088D0FC4" w:rsidR="00650FAD" w:rsidRPr="0025241D" w:rsidRDefault="00650FAD" w:rsidP="00650FAD">
            <w:pPr>
              <w:spacing w:after="0"/>
              <w:jc w:val="center"/>
              <w:rPr>
                <w:rFonts w:cs="Arial"/>
              </w:rPr>
            </w:pPr>
            <w:r w:rsidRPr="0025241D">
              <w:t>41.292,97</w:t>
            </w:r>
          </w:p>
        </w:tc>
        <w:tc>
          <w:tcPr>
            <w:tcW w:w="1251" w:type="pct"/>
            <w:shd w:val="clear" w:color="auto" w:fill="auto"/>
            <w:vAlign w:val="bottom"/>
            <w:hideMark/>
          </w:tcPr>
          <w:p w14:paraId="03A1EC96" w14:textId="2D367D1E" w:rsidR="00650FAD" w:rsidRPr="0025241D" w:rsidRDefault="00650FAD" w:rsidP="00650FAD">
            <w:pPr>
              <w:spacing w:after="0"/>
              <w:jc w:val="center"/>
              <w:rPr>
                <w:rFonts w:ascii="Arial" w:hAnsi="Arial" w:cs="Arial"/>
                <w:sz w:val="20"/>
                <w:szCs w:val="20"/>
              </w:rPr>
            </w:pPr>
            <w:r w:rsidRPr="0025241D">
              <w:rPr>
                <w:rFonts w:ascii="Calibri" w:hAnsi="Calibri" w:cs="Calibri"/>
              </w:rPr>
              <w:t>0,82%</w:t>
            </w:r>
          </w:p>
        </w:tc>
      </w:tr>
      <w:tr w:rsidR="0025241D" w:rsidRPr="0025241D" w14:paraId="35E50E47" w14:textId="77777777" w:rsidTr="00650FAD">
        <w:trPr>
          <w:trHeight w:val="153"/>
          <w:jc w:val="center"/>
        </w:trPr>
        <w:tc>
          <w:tcPr>
            <w:tcW w:w="1938" w:type="pct"/>
            <w:shd w:val="clear" w:color="auto" w:fill="auto"/>
            <w:vAlign w:val="center"/>
            <w:hideMark/>
          </w:tcPr>
          <w:p w14:paraId="29533D47" w14:textId="77777777" w:rsidR="00650FAD" w:rsidRPr="0025241D" w:rsidRDefault="00650FAD" w:rsidP="00650FAD">
            <w:pPr>
              <w:spacing w:after="0"/>
              <w:jc w:val="center"/>
              <w:rPr>
                <w:rFonts w:cs="Calibri"/>
                <w:bCs/>
                <w:i/>
              </w:rPr>
            </w:pPr>
            <w:r w:rsidRPr="0025241D">
              <w:rPr>
                <w:rFonts w:cs="Calibri"/>
                <w:bCs/>
                <w:i/>
              </w:rPr>
              <w:t>Totale Titoli</w:t>
            </w:r>
          </w:p>
        </w:tc>
        <w:tc>
          <w:tcPr>
            <w:tcW w:w="775" w:type="pct"/>
            <w:shd w:val="clear" w:color="auto" w:fill="auto"/>
            <w:vAlign w:val="center"/>
            <w:hideMark/>
          </w:tcPr>
          <w:p w14:paraId="796283B6" w14:textId="77777777" w:rsidR="00650FAD" w:rsidRPr="0025241D" w:rsidRDefault="00650FAD" w:rsidP="00650FAD">
            <w:pPr>
              <w:spacing w:after="0"/>
              <w:jc w:val="center"/>
              <w:rPr>
                <w:rFonts w:cs="Calibri"/>
                <w:b/>
                <w:bCs/>
                <w:i/>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1036" w:type="pct"/>
            <w:shd w:val="clear" w:color="auto" w:fill="auto"/>
            <w:vAlign w:val="center"/>
            <w:hideMark/>
          </w:tcPr>
          <w:p w14:paraId="5363E2CA" w14:textId="684DEFC0" w:rsidR="00650FAD" w:rsidRPr="0025241D" w:rsidRDefault="00650FAD" w:rsidP="00650FAD">
            <w:pPr>
              <w:spacing w:after="0"/>
              <w:jc w:val="center"/>
              <w:rPr>
                <w:rFonts w:cs="Arial"/>
                <w:b/>
                <w:i/>
              </w:rPr>
            </w:pPr>
            <w:r w:rsidRPr="0025241D">
              <w:rPr>
                <w:b/>
              </w:rPr>
              <w:fldChar w:fldCharType="begin"/>
            </w:r>
            <w:r w:rsidRPr="0025241D">
              <w:rPr>
                <w:b/>
              </w:rPr>
              <w:instrText xml:space="preserve"> =SUM(ABOVE) </w:instrText>
            </w:r>
            <w:r w:rsidRPr="0025241D">
              <w:rPr>
                <w:b/>
              </w:rPr>
              <w:fldChar w:fldCharType="separate"/>
            </w:r>
            <w:r w:rsidRPr="0025241D">
              <w:rPr>
                <w:b/>
                <w:noProof/>
              </w:rPr>
              <w:t>187.362,51</w:t>
            </w:r>
            <w:r w:rsidRPr="0025241D">
              <w:rPr>
                <w:b/>
              </w:rPr>
              <w:fldChar w:fldCharType="end"/>
            </w:r>
          </w:p>
        </w:tc>
        <w:tc>
          <w:tcPr>
            <w:tcW w:w="1251" w:type="pct"/>
            <w:shd w:val="clear" w:color="auto" w:fill="auto"/>
            <w:vAlign w:val="bottom"/>
            <w:hideMark/>
          </w:tcPr>
          <w:p w14:paraId="3A003B05" w14:textId="7FAE6BCE" w:rsidR="00650FAD" w:rsidRPr="0025241D" w:rsidRDefault="00650FAD" w:rsidP="00650FAD">
            <w:pPr>
              <w:spacing w:after="0"/>
              <w:jc w:val="center"/>
              <w:rPr>
                <w:rFonts w:ascii="Arial" w:hAnsi="Arial" w:cs="Arial"/>
                <w:sz w:val="20"/>
                <w:szCs w:val="20"/>
              </w:rPr>
            </w:pPr>
            <w:r w:rsidRPr="0025241D">
              <w:rPr>
                <w:rFonts w:ascii="Calibri" w:hAnsi="Calibri" w:cs="Calibri"/>
              </w:rPr>
              <w:t>0,63%</w:t>
            </w:r>
          </w:p>
        </w:tc>
      </w:tr>
      <w:tr w:rsidR="00A26568" w:rsidRPr="0025241D" w14:paraId="34E5F285" w14:textId="77777777" w:rsidTr="00650FAD">
        <w:trPr>
          <w:trHeight w:val="413"/>
          <w:jc w:val="center"/>
        </w:trPr>
        <w:tc>
          <w:tcPr>
            <w:tcW w:w="1938" w:type="pct"/>
            <w:shd w:val="clear" w:color="auto" w:fill="auto"/>
            <w:vAlign w:val="center"/>
            <w:hideMark/>
          </w:tcPr>
          <w:p w14:paraId="2F617D01" w14:textId="77777777" w:rsidR="00A26568" w:rsidRPr="0025241D" w:rsidRDefault="00A26568" w:rsidP="00433AD2">
            <w:pPr>
              <w:spacing w:after="0"/>
              <w:jc w:val="center"/>
              <w:rPr>
                <w:rFonts w:cs="Calibri"/>
                <w:bCs/>
              </w:rPr>
            </w:pPr>
            <w:r w:rsidRPr="0025241D">
              <w:rPr>
                <w:rFonts w:cs="Calibri"/>
                <w:bCs/>
              </w:rPr>
              <w:t>Totale complessivo</w:t>
            </w:r>
          </w:p>
        </w:tc>
        <w:tc>
          <w:tcPr>
            <w:tcW w:w="775" w:type="pct"/>
            <w:shd w:val="clear" w:color="auto" w:fill="auto"/>
            <w:hideMark/>
          </w:tcPr>
          <w:p w14:paraId="4A056694" w14:textId="77777777" w:rsidR="00A26568" w:rsidRPr="0025241D" w:rsidRDefault="00A26568" w:rsidP="00433AD2">
            <w:pPr>
              <w:spacing w:after="0"/>
              <w:jc w:val="center"/>
              <w:rPr>
                <w:rFonts w:cs="Calibri"/>
                <w:b/>
                <w:bCs/>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1036" w:type="pct"/>
            <w:shd w:val="clear" w:color="auto" w:fill="auto"/>
            <w:vAlign w:val="center"/>
            <w:hideMark/>
          </w:tcPr>
          <w:p w14:paraId="4C3D2617" w14:textId="072B582D" w:rsidR="00A26568" w:rsidRPr="0025241D" w:rsidRDefault="00650FAD" w:rsidP="00433AD2">
            <w:pPr>
              <w:spacing w:after="0"/>
              <w:jc w:val="center"/>
              <w:rPr>
                <w:rFonts w:cs="Arial"/>
                <w:b/>
              </w:rPr>
            </w:pPr>
            <w:r w:rsidRPr="0025241D">
              <w:rPr>
                <w:b/>
              </w:rPr>
              <w:fldChar w:fldCharType="begin"/>
            </w:r>
            <w:r w:rsidRPr="0025241D">
              <w:rPr>
                <w:b/>
              </w:rPr>
              <w:instrText xml:space="preserve"> =SUM(ABOVE) </w:instrText>
            </w:r>
            <w:r w:rsidRPr="0025241D">
              <w:rPr>
                <w:b/>
              </w:rPr>
              <w:fldChar w:fldCharType="separate"/>
            </w:r>
            <w:r w:rsidRPr="0025241D">
              <w:rPr>
                <w:b/>
                <w:noProof/>
              </w:rPr>
              <w:t>187.362,51</w:t>
            </w:r>
            <w:r w:rsidRPr="0025241D">
              <w:rPr>
                <w:b/>
              </w:rPr>
              <w:fldChar w:fldCharType="end"/>
            </w:r>
          </w:p>
        </w:tc>
        <w:tc>
          <w:tcPr>
            <w:tcW w:w="1251" w:type="pct"/>
            <w:shd w:val="clear" w:color="auto" w:fill="auto"/>
            <w:vAlign w:val="center"/>
            <w:hideMark/>
          </w:tcPr>
          <w:p w14:paraId="60EB1087" w14:textId="77777777" w:rsidR="00A26568" w:rsidRPr="0025241D" w:rsidRDefault="00A26568" w:rsidP="00433AD2">
            <w:pPr>
              <w:spacing w:after="0"/>
              <w:jc w:val="center"/>
              <w:rPr>
                <w:rFonts w:cs="Arial"/>
              </w:rPr>
            </w:pPr>
            <w:r w:rsidRPr="0025241D">
              <w:rPr>
                <w:rFonts w:cs="Arial"/>
              </w:rPr>
              <w:t xml:space="preserve"> </w:t>
            </w:r>
          </w:p>
        </w:tc>
      </w:tr>
    </w:tbl>
    <w:p w14:paraId="7495AC3C" w14:textId="77777777" w:rsidR="00A26568" w:rsidRPr="0025241D" w:rsidRDefault="00A26568" w:rsidP="00A26568">
      <w:pPr>
        <w:rPr>
          <w:rFonts w:eastAsia="Arial Unicode MS"/>
          <w:bCs/>
          <w:shd w:val="clear" w:color="auto" w:fill="FFFFFF"/>
        </w:rPr>
      </w:pPr>
    </w:p>
    <w:p w14:paraId="2CFD646C" w14:textId="5A3D3CA8" w:rsidR="00A26568" w:rsidRPr="0025241D" w:rsidRDefault="00A26568" w:rsidP="00A26568">
      <w:pPr>
        <w:rPr>
          <w:rFonts w:eastAsia="Arial Unicode MS"/>
          <w:b/>
          <w:bCs/>
          <w:shd w:val="clear" w:color="auto" w:fill="FFFFFF"/>
        </w:rPr>
      </w:pPr>
      <w:r w:rsidRPr="0025241D">
        <w:rPr>
          <w:rFonts w:eastAsia="Arial Unicode MS"/>
          <w:bCs/>
          <w:shd w:val="clear" w:color="auto" w:fill="FFFFFF"/>
        </w:rPr>
        <w:t xml:space="preserve">Tabella - velocità di riscossione </w:t>
      </w:r>
      <w:r w:rsidR="005B30E9" w:rsidRPr="0025241D">
        <w:rPr>
          <w:rFonts w:eastAsia="Arial Unicode MS"/>
          <w:bCs/>
          <w:shd w:val="clear" w:color="auto" w:fill="FFFFFF"/>
        </w:rPr>
        <w:t>(che teine conto dei residui e del loro riaccertamento)</w:t>
      </w: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1"/>
        <w:gridCol w:w="1453"/>
        <w:gridCol w:w="1405"/>
        <w:gridCol w:w="1581"/>
        <w:gridCol w:w="1452"/>
        <w:gridCol w:w="1925"/>
      </w:tblGrid>
      <w:tr w:rsidR="0025241D" w:rsidRPr="0025241D" w14:paraId="4CD365B5" w14:textId="77777777" w:rsidTr="00433AD2">
        <w:trPr>
          <w:trHeight w:val="614"/>
          <w:tblHeader/>
          <w:jc w:val="center"/>
        </w:trPr>
        <w:tc>
          <w:tcPr>
            <w:tcW w:w="1248" w:type="pct"/>
            <w:shd w:val="clear" w:color="auto" w:fill="auto"/>
            <w:vAlign w:val="center"/>
            <w:hideMark/>
          </w:tcPr>
          <w:p w14:paraId="100248FF" w14:textId="77777777" w:rsidR="00A26568" w:rsidRPr="0025241D" w:rsidRDefault="00A26568" w:rsidP="00433AD2">
            <w:pPr>
              <w:spacing w:after="0"/>
              <w:jc w:val="center"/>
              <w:rPr>
                <w:rFonts w:cs="Calibri"/>
                <w:bCs/>
              </w:rPr>
            </w:pPr>
            <w:r w:rsidRPr="0025241D">
              <w:rPr>
                <w:rFonts w:cs="Calibri"/>
                <w:bCs/>
              </w:rPr>
              <w:t>Titolo</w:t>
            </w:r>
          </w:p>
        </w:tc>
        <w:tc>
          <w:tcPr>
            <w:tcW w:w="697" w:type="pct"/>
            <w:shd w:val="clear" w:color="auto" w:fill="auto"/>
            <w:vAlign w:val="center"/>
            <w:hideMark/>
          </w:tcPr>
          <w:p w14:paraId="42B7163C" w14:textId="77777777" w:rsidR="00A26568" w:rsidRPr="0025241D" w:rsidRDefault="00A26568" w:rsidP="00433AD2">
            <w:pPr>
              <w:spacing w:after="0"/>
              <w:jc w:val="center"/>
              <w:rPr>
                <w:rFonts w:cs="Calibri"/>
              </w:rPr>
            </w:pPr>
            <w:r w:rsidRPr="0025241D">
              <w:rPr>
                <w:rFonts w:cs="Calibri"/>
              </w:rPr>
              <w:t>Accertamenti</w:t>
            </w:r>
          </w:p>
        </w:tc>
        <w:tc>
          <w:tcPr>
            <w:tcW w:w="674" w:type="pct"/>
            <w:shd w:val="clear" w:color="auto" w:fill="auto"/>
            <w:vAlign w:val="center"/>
            <w:hideMark/>
          </w:tcPr>
          <w:p w14:paraId="04DCCD19" w14:textId="77777777" w:rsidR="00A26568" w:rsidRPr="0025241D" w:rsidRDefault="00A26568" w:rsidP="00433AD2">
            <w:pPr>
              <w:spacing w:after="0"/>
              <w:jc w:val="center"/>
              <w:rPr>
                <w:rFonts w:cs="Calibri"/>
              </w:rPr>
            </w:pPr>
            <w:r w:rsidRPr="0025241D">
              <w:rPr>
                <w:rFonts w:cs="Calibri"/>
              </w:rPr>
              <w:t xml:space="preserve">Residui 1/1/2023 </w:t>
            </w:r>
          </w:p>
        </w:tc>
        <w:tc>
          <w:tcPr>
            <w:tcW w:w="759" w:type="pct"/>
          </w:tcPr>
          <w:p w14:paraId="25B4EEA2" w14:textId="77777777" w:rsidR="00A26568" w:rsidRPr="0025241D" w:rsidRDefault="00A26568" w:rsidP="00433AD2">
            <w:pPr>
              <w:spacing w:after="0"/>
              <w:jc w:val="center"/>
              <w:rPr>
                <w:rFonts w:cs="Calibri"/>
              </w:rPr>
            </w:pPr>
            <w:r w:rsidRPr="0025241D">
              <w:rPr>
                <w:rFonts w:cs="Calibri"/>
              </w:rPr>
              <w:t>Riaccertamento Residui (R)</w:t>
            </w:r>
          </w:p>
        </w:tc>
        <w:tc>
          <w:tcPr>
            <w:tcW w:w="697" w:type="pct"/>
            <w:vAlign w:val="center"/>
          </w:tcPr>
          <w:p w14:paraId="29337952" w14:textId="77777777" w:rsidR="00A26568" w:rsidRPr="0025241D" w:rsidRDefault="00A26568" w:rsidP="00433AD2">
            <w:pPr>
              <w:spacing w:after="0"/>
              <w:jc w:val="center"/>
            </w:pPr>
            <w:r w:rsidRPr="0025241D">
              <w:rPr>
                <w:rFonts w:cs="Calibri"/>
              </w:rPr>
              <w:t>Totale riscossioni</w:t>
            </w:r>
          </w:p>
        </w:tc>
        <w:tc>
          <w:tcPr>
            <w:tcW w:w="924" w:type="pct"/>
            <w:shd w:val="clear" w:color="auto" w:fill="auto"/>
            <w:vAlign w:val="center"/>
            <w:hideMark/>
          </w:tcPr>
          <w:p w14:paraId="36C208AB" w14:textId="77777777" w:rsidR="00A26568" w:rsidRPr="0025241D" w:rsidRDefault="00A26568" w:rsidP="00433AD2">
            <w:pPr>
              <w:spacing w:after="0"/>
              <w:jc w:val="center"/>
              <w:rPr>
                <w:rFonts w:cs="Calibri"/>
              </w:rPr>
            </w:pPr>
            <w:r w:rsidRPr="0025241D">
              <w:rPr>
                <w:rFonts w:cs="Calibri"/>
              </w:rPr>
              <w:t>Velocità di riscossione - tenuto conto di (R)</w:t>
            </w:r>
          </w:p>
        </w:tc>
      </w:tr>
      <w:tr w:rsidR="0025241D" w:rsidRPr="0025241D" w14:paraId="6C91E6BD" w14:textId="77777777" w:rsidTr="00433AD2">
        <w:trPr>
          <w:trHeight w:val="416"/>
          <w:jc w:val="center"/>
        </w:trPr>
        <w:tc>
          <w:tcPr>
            <w:tcW w:w="1248" w:type="pct"/>
            <w:shd w:val="clear" w:color="auto" w:fill="auto"/>
            <w:vAlign w:val="center"/>
            <w:hideMark/>
          </w:tcPr>
          <w:p w14:paraId="64F1A592" w14:textId="77777777" w:rsidR="00A26568" w:rsidRPr="0025241D" w:rsidRDefault="00A26568" w:rsidP="00433AD2">
            <w:pPr>
              <w:spacing w:after="0"/>
              <w:jc w:val="center"/>
              <w:rPr>
                <w:rFonts w:cs="Calibri"/>
                <w:bCs/>
              </w:rPr>
            </w:pPr>
            <w:r w:rsidRPr="0025241D">
              <w:rPr>
                <w:rFonts w:cs="Calibri"/>
                <w:bCs/>
              </w:rPr>
              <w:t>2 - Trasferimenti correnti</w:t>
            </w:r>
          </w:p>
        </w:tc>
        <w:tc>
          <w:tcPr>
            <w:tcW w:w="697" w:type="pct"/>
            <w:shd w:val="clear" w:color="auto" w:fill="auto"/>
            <w:vAlign w:val="center"/>
            <w:hideMark/>
          </w:tcPr>
          <w:p w14:paraId="2569C38F" w14:textId="77777777" w:rsidR="00A26568" w:rsidRPr="0025241D" w:rsidRDefault="00A26568" w:rsidP="00433AD2">
            <w:pPr>
              <w:spacing w:after="0"/>
              <w:jc w:val="center"/>
              <w:rPr>
                <w:rFonts w:cs="Calibri"/>
                <w:bCs/>
              </w:rPr>
            </w:pPr>
            <w:r w:rsidRPr="0025241D">
              <w:t>22.671.909,55</w:t>
            </w:r>
          </w:p>
        </w:tc>
        <w:tc>
          <w:tcPr>
            <w:tcW w:w="674" w:type="pct"/>
            <w:shd w:val="clear" w:color="auto" w:fill="auto"/>
            <w:vAlign w:val="center"/>
            <w:hideMark/>
          </w:tcPr>
          <w:p w14:paraId="657FFF8B" w14:textId="77777777" w:rsidR="00A26568" w:rsidRPr="0025241D" w:rsidRDefault="00A26568" w:rsidP="00433AD2">
            <w:pPr>
              <w:spacing w:after="0"/>
              <w:jc w:val="center"/>
              <w:rPr>
                <w:rFonts w:cs="Arial"/>
              </w:rPr>
            </w:pPr>
            <w:r w:rsidRPr="0025241D">
              <w:rPr>
                <w:rFonts w:cs="Arial"/>
              </w:rPr>
              <w:t>25.882,53</w:t>
            </w:r>
          </w:p>
        </w:tc>
        <w:tc>
          <w:tcPr>
            <w:tcW w:w="759" w:type="pct"/>
          </w:tcPr>
          <w:p w14:paraId="7A7B52FB" w14:textId="77777777" w:rsidR="00A26568" w:rsidRPr="0025241D" w:rsidRDefault="00A26568" w:rsidP="00433AD2">
            <w:pPr>
              <w:spacing w:after="0"/>
              <w:jc w:val="center"/>
            </w:pPr>
            <w:r w:rsidRPr="0025241D">
              <w:t>0,00</w:t>
            </w:r>
          </w:p>
        </w:tc>
        <w:tc>
          <w:tcPr>
            <w:tcW w:w="697" w:type="pct"/>
            <w:vAlign w:val="center"/>
          </w:tcPr>
          <w:p w14:paraId="682B5F11" w14:textId="77777777" w:rsidR="00A26568" w:rsidRPr="0025241D" w:rsidRDefault="00A26568" w:rsidP="00433AD2">
            <w:pPr>
              <w:spacing w:after="0"/>
              <w:jc w:val="center"/>
              <w:rPr>
                <w:rFonts w:cs="Arial"/>
              </w:rPr>
            </w:pPr>
            <w:r w:rsidRPr="0025241D">
              <w:t>22.609.766,94</w:t>
            </w:r>
          </w:p>
        </w:tc>
        <w:tc>
          <w:tcPr>
            <w:tcW w:w="924" w:type="pct"/>
            <w:shd w:val="clear" w:color="auto" w:fill="auto"/>
            <w:vAlign w:val="center"/>
          </w:tcPr>
          <w:p w14:paraId="62EB00FD" w14:textId="77777777" w:rsidR="00A26568" w:rsidRPr="0025241D" w:rsidRDefault="00A26568" w:rsidP="00433AD2">
            <w:pPr>
              <w:spacing w:after="0"/>
              <w:jc w:val="center"/>
              <w:rPr>
                <w:rFonts w:ascii="Arial" w:hAnsi="Arial" w:cs="Arial"/>
                <w:sz w:val="18"/>
                <w:szCs w:val="18"/>
              </w:rPr>
            </w:pPr>
            <w:r w:rsidRPr="0025241D">
              <w:rPr>
                <w:rFonts w:ascii="Arial" w:hAnsi="Arial" w:cs="Arial"/>
                <w:sz w:val="18"/>
                <w:szCs w:val="18"/>
              </w:rPr>
              <w:t>99,61%</w:t>
            </w:r>
          </w:p>
        </w:tc>
      </w:tr>
      <w:tr w:rsidR="0025241D" w:rsidRPr="0025241D" w14:paraId="134C3228" w14:textId="77777777" w:rsidTr="00433AD2">
        <w:trPr>
          <w:trHeight w:val="422"/>
          <w:jc w:val="center"/>
        </w:trPr>
        <w:tc>
          <w:tcPr>
            <w:tcW w:w="1248" w:type="pct"/>
            <w:shd w:val="clear" w:color="auto" w:fill="auto"/>
            <w:vAlign w:val="center"/>
            <w:hideMark/>
          </w:tcPr>
          <w:p w14:paraId="344DD207" w14:textId="77777777" w:rsidR="00A26568" w:rsidRPr="0025241D" w:rsidRDefault="00A26568" w:rsidP="00433AD2">
            <w:pPr>
              <w:spacing w:after="0"/>
              <w:jc w:val="center"/>
              <w:rPr>
                <w:rFonts w:cs="Calibri"/>
                <w:bCs/>
              </w:rPr>
            </w:pPr>
            <w:r w:rsidRPr="0025241D">
              <w:rPr>
                <w:rFonts w:cs="Calibri"/>
                <w:bCs/>
              </w:rPr>
              <w:t>3 - Entrate extratributarie</w:t>
            </w:r>
          </w:p>
        </w:tc>
        <w:tc>
          <w:tcPr>
            <w:tcW w:w="697" w:type="pct"/>
            <w:shd w:val="clear" w:color="auto" w:fill="auto"/>
            <w:vAlign w:val="center"/>
            <w:hideMark/>
          </w:tcPr>
          <w:p w14:paraId="287F29A4" w14:textId="77777777" w:rsidR="00A26568" w:rsidRPr="0025241D" w:rsidRDefault="00A26568" w:rsidP="00433AD2">
            <w:pPr>
              <w:spacing w:after="0"/>
              <w:jc w:val="center"/>
              <w:rPr>
                <w:rFonts w:cs="Calibri"/>
                <w:bCs/>
              </w:rPr>
            </w:pPr>
            <w:r w:rsidRPr="0025241D">
              <w:t>291.949,39</w:t>
            </w:r>
          </w:p>
        </w:tc>
        <w:tc>
          <w:tcPr>
            <w:tcW w:w="674" w:type="pct"/>
            <w:shd w:val="clear" w:color="auto" w:fill="auto"/>
            <w:vAlign w:val="center"/>
            <w:hideMark/>
          </w:tcPr>
          <w:p w14:paraId="316D3CEA" w14:textId="77777777" w:rsidR="00A26568" w:rsidRPr="0025241D" w:rsidRDefault="00A26568" w:rsidP="00433AD2">
            <w:pPr>
              <w:spacing w:after="0"/>
              <w:jc w:val="center"/>
              <w:rPr>
                <w:rFonts w:cs="Arial"/>
              </w:rPr>
            </w:pPr>
            <w:r w:rsidRPr="0025241D">
              <w:rPr>
                <w:rFonts w:cs="Arial"/>
              </w:rPr>
              <w:t>49.654,58</w:t>
            </w:r>
          </w:p>
        </w:tc>
        <w:tc>
          <w:tcPr>
            <w:tcW w:w="759" w:type="pct"/>
          </w:tcPr>
          <w:p w14:paraId="46C6A9A9" w14:textId="77777777" w:rsidR="00A26568" w:rsidRPr="0025241D" w:rsidRDefault="00A26568" w:rsidP="00433AD2">
            <w:pPr>
              <w:spacing w:after="0"/>
              <w:jc w:val="center"/>
            </w:pPr>
            <w:r w:rsidRPr="0025241D">
              <w:t>-1.204,55</w:t>
            </w:r>
          </w:p>
        </w:tc>
        <w:tc>
          <w:tcPr>
            <w:tcW w:w="697" w:type="pct"/>
            <w:vAlign w:val="center"/>
          </w:tcPr>
          <w:p w14:paraId="4E678B44" w14:textId="77777777" w:rsidR="00A26568" w:rsidRPr="0025241D" w:rsidRDefault="00A26568" w:rsidP="00433AD2">
            <w:pPr>
              <w:spacing w:after="0"/>
              <w:jc w:val="center"/>
              <w:rPr>
                <w:rFonts w:cs="Arial"/>
              </w:rPr>
            </w:pPr>
            <w:r w:rsidRPr="0025241D">
              <w:t>282.203,06</w:t>
            </w:r>
          </w:p>
        </w:tc>
        <w:tc>
          <w:tcPr>
            <w:tcW w:w="924" w:type="pct"/>
            <w:shd w:val="clear" w:color="auto" w:fill="auto"/>
            <w:vAlign w:val="center"/>
          </w:tcPr>
          <w:p w14:paraId="7556857E" w14:textId="77777777" w:rsidR="00A26568" w:rsidRPr="0025241D" w:rsidRDefault="00A26568" w:rsidP="00433AD2">
            <w:pPr>
              <w:spacing w:after="0"/>
              <w:jc w:val="center"/>
              <w:rPr>
                <w:rFonts w:ascii="Arial" w:hAnsi="Arial" w:cs="Arial"/>
                <w:sz w:val="18"/>
                <w:szCs w:val="18"/>
              </w:rPr>
            </w:pPr>
            <w:r w:rsidRPr="0025241D">
              <w:rPr>
                <w:rFonts w:ascii="Arial" w:hAnsi="Arial" w:cs="Arial"/>
                <w:sz w:val="18"/>
                <w:szCs w:val="18"/>
              </w:rPr>
              <w:t>82,90%</w:t>
            </w:r>
          </w:p>
        </w:tc>
      </w:tr>
      <w:tr w:rsidR="0025241D" w:rsidRPr="0025241D" w14:paraId="50CD12B3" w14:textId="77777777" w:rsidTr="00433AD2">
        <w:trPr>
          <w:trHeight w:val="414"/>
          <w:jc w:val="center"/>
        </w:trPr>
        <w:tc>
          <w:tcPr>
            <w:tcW w:w="1248" w:type="pct"/>
            <w:shd w:val="clear" w:color="auto" w:fill="auto"/>
            <w:vAlign w:val="center"/>
            <w:hideMark/>
          </w:tcPr>
          <w:p w14:paraId="6D2CD3EA" w14:textId="77777777" w:rsidR="00A26568" w:rsidRPr="0025241D" w:rsidRDefault="00A26568" w:rsidP="00433AD2">
            <w:pPr>
              <w:spacing w:after="0"/>
              <w:jc w:val="center"/>
              <w:rPr>
                <w:rFonts w:cs="Calibri"/>
                <w:bCs/>
              </w:rPr>
            </w:pPr>
            <w:r w:rsidRPr="0025241D">
              <w:rPr>
                <w:rFonts w:cs="Calibri"/>
                <w:bCs/>
              </w:rPr>
              <w:t>4 - Entrate in conto capitale</w:t>
            </w:r>
          </w:p>
        </w:tc>
        <w:tc>
          <w:tcPr>
            <w:tcW w:w="697" w:type="pct"/>
            <w:shd w:val="clear" w:color="auto" w:fill="auto"/>
            <w:vAlign w:val="center"/>
            <w:hideMark/>
          </w:tcPr>
          <w:p w14:paraId="6BCA985D" w14:textId="77777777" w:rsidR="00A26568" w:rsidRPr="0025241D" w:rsidRDefault="00A26568" w:rsidP="00433AD2">
            <w:pPr>
              <w:spacing w:after="0"/>
              <w:jc w:val="center"/>
              <w:rPr>
                <w:rFonts w:cs="Calibri"/>
                <w:bCs/>
              </w:rPr>
            </w:pPr>
            <w:r w:rsidRPr="0025241D">
              <w:t>1.586.061,16</w:t>
            </w:r>
          </w:p>
        </w:tc>
        <w:tc>
          <w:tcPr>
            <w:tcW w:w="674" w:type="pct"/>
            <w:shd w:val="clear" w:color="auto" w:fill="auto"/>
            <w:vAlign w:val="center"/>
            <w:hideMark/>
          </w:tcPr>
          <w:p w14:paraId="56441867" w14:textId="77777777" w:rsidR="00A26568" w:rsidRPr="0025241D" w:rsidRDefault="00A26568" w:rsidP="00433AD2">
            <w:pPr>
              <w:spacing w:after="0"/>
              <w:jc w:val="center"/>
              <w:rPr>
                <w:rFonts w:cs="Arial"/>
              </w:rPr>
            </w:pPr>
            <w:r w:rsidRPr="0025241D">
              <w:rPr>
                <w:rFonts w:cs="Arial"/>
              </w:rPr>
              <w:t>0,00</w:t>
            </w:r>
          </w:p>
        </w:tc>
        <w:tc>
          <w:tcPr>
            <w:tcW w:w="759" w:type="pct"/>
            <w:vAlign w:val="center"/>
          </w:tcPr>
          <w:p w14:paraId="0D69018F" w14:textId="77777777" w:rsidR="00A26568" w:rsidRPr="0025241D" w:rsidRDefault="00A26568" w:rsidP="00433AD2">
            <w:pPr>
              <w:spacing w:after="0"/>
              <w:jc w:val="center"/>
            </w:pPr>
            <w:r w:rsidRPr="0025241D">
              <w:t>0,00</w:t>
            </w:r>
          </w:p>
        </w:tc>
        <w:tc>
          <w:tcPr>
            <w:tcW w:w="697" w:type="pct"/>
            <w:vAlign w:val="center"/>
          </w:tcPr>
          <w:p w14:paraId="106D9222" w14:textId="77777777" w:rsidR="00A26568" w:rsidRPr="0025241D" w:rsidRDefault="00A26568" w:rsidP="00433AD2">
            <w:pPr>
              <w:spacing w:after="0"/>
              <w:jc w:val="center"/>
              <w:rPr>
                <w:rFonts w:cs="Arial"/>
              </w:rPr>
            </w:pPr>
            <w:r w:rsidRPr="0025241D">
              <w:t>1.586.061,16</w:t>
            </w:r>
          </w:p>
        </w:tc>
        <w:tc>
          <w:tcPr>
            <w:tcW w:w="924" w:type="pct"/>
            <w:shd w:val="clear" w:color="auto" w:fill="auto"/>
            <w:vAlign w:val="center"/>
          </w:tcPr>
          <w:p w14:paraId="568BEB41" w14:textId="77777777" w:rsidR="00A26568" w:rsidRPr="0025241D" w:rsidRDefault="00A26568" w:rsidP="00433AD2">
            <w:pPr>
              <w:spacing w:after="0"/>
              <w:jc w:val="center"/>
              <w:rPr>
                <w:rFonts w:ascii="Arial" w:hAnsi="Arial" w:cs="Arial"/>
                <w:sz w:val="18"/>
                <w:szCs w:val="18"/>
              </w:rPr>
            </w:pPr>
            <w:r w:rsidRPr="0025241D">
              <w:rPr>
                <w:rFonts w:ascii="Arial" w:hAnsi="Arial" w:cs="Arial"/>
                <w:sz w:val="18"/>
                <w:szCs w:val="18"/>
              </w:rPr>
              <w:t>100,00%</w:t>
            </w:r>
          </w:p>
        </w:tc>
      </w:tr>
      <w:tr w:rsidR="0025241D" w:rsidRPr="0025241D" w14:paraId="12E3D8EF" w14:textId="77777777" w:rsidTr="00433AD2">
        <w:trPr>
          <w:trHeight w:val="510"/>
          <w:jc w:val="center"/>
        </w:trPr>
        <w:tc>
          <w:tcPr>
            <w:tcW w:w="1248" w:type="pct"/>
            <w:shd w:val="clear" w:color="auto" w:fill="auto"/>
            <w:vAlign w:val="center"/>
            <w:hideMark/>
          </w:tcPr>
          <w:p w14:paraId="6653410E" w14:textId="77777777" w:rsidR="00A26568" w:rsidRPr="0025241D" w:rsidRDefault="00A26568" w:rsidP="00433AD2">
            <w:pPr>
              <w:spacing w:after="0"/>
              <w:jc w:val="center"/>
              <w:rPr>
                <w:rFonts w:cs="Calibri"/>
                <w:bCs/>
              </w:rPr>
            </w:pPr>
            <w:r w:rsidRPr="0025241D">
              <w:rPr>
                <w:rFonts w:cs="Calibri"/>
                <w:bCs/>
              </w:rPr>
              <w:t>9 - Entrate per conto terzi e partite di giro</w:t>
            </w:r>
          </w:p>
        </w:tc>
        <w:tc>
          <w:tcPr>
            <w:tcW w:w="697" w:type="pct"/>
            <w:shd w:val="clear" w:color="auto" w:fill="auto"/>
            <w:vAlign w:val="center"/>
            <w:hideMark/>
          </w:tcPr>
          <w:p w14:paraId="22F3A2BC" w14:textId="77777777" w:rsidR="00A26568" w:rsidRPr="0025241D" w:rsidRDefault="00A26568" w:rsidP="00433AD2">
            <w:pPr>
              <w:spacing w:after="0"/>
              <w:jc w:val="center"/>
              <w:rPr>
                <w:rFonts w:cs="Arial"/>
              </w:rPr>
            </w:pPr>
            <w:r w:rsidRPr="0025241D">
              <w:t>5.015.899,09</w:t>
            </w:r>
          </w:p>
        </w:tc>
        <w:tc>
          <w:tcPr>
            <w:tcW w:w="674" w:type="pct"/>
            <w:shd w:val="clear" w:color="auto" w:fill="auto"/>
            <w:vAlign w:val="center"/>
            <w:hideMark/>
          </w:tcPr>
          <w:p w14:paraId="77B6C84E" w14:textId="77777777" w:rsidR="00A26568" w:rsidRPr="0025241D" w:rsidRDefault="00A26568" w:rsidP="00433AD2">
            <w:pPr>
              <w:spacing w:after="0"/>
              <w:jc w:val="center"/>
              <w:rPr>
                <w:rFonts w:cs="Arial"/>
              </w:rPr>
            </w:pPr>
            <w:r w:rsidRPr="0025241D">
              <w:rPr>
                <w:rFonts w:cs="Arial"/>
              </w:rPr>
              <w:t>30.220,68</w:t>
            </w:r>
          </w:p>
        </w:tc>
        <w:tc>
          <w:tcPr>
            <w:tcW w:w="759" w:type="pct"/>
            <w:vAlign w:val="center"/>
          </w:tcPr>
          <w:p w14:paraId="3A2F5983" w14:textId="77777777" w:rsidR="00A26568" w:rsidRPr="0025241D" w:rsidRDefault="00A26568" w:rsidP="00433AD2">
            <w:pPr>
              <w:spacing w:after="0"/>
              <w:jc w:val="center"/>
            </w:pPr>
            <w:r w:rsidRPr="0025241D">
              <w:t>0,00</w:t>
            </w:r>
          </w:p>
        </w:tc>
        <w:tc>
          <w:tcPr>
            <w:tcW w:w="697" w:type="pct"/>
            <w:vAlign w:val="center"/>
          </w:tcPr>
          <w:p w14:paraId="4589D620" w14:textId="77777777" w:rsidR="00A26568" w:rsidRPr="0025241D" w:rsidRDefault="00A26568" w:rsidP="00433AD2">
            <w:pPr>
              <w:spacing w:after="0"/>
              <w:jc w:val="center"/>
              <w:rPr>
                <w:rFonts w:cs="Arial"/>
              </w:rPr>
            </w:pPr>
            <w:r w:rsidRPr="0025241D">
              <w:t>5.004.155,41</w:t>
            </w:r>
          </w:p>
        </w:tc>
        <w:tc>
          <w:tcPr>
            <w:tcW w:w="924" w:type="pct"/>
            <w:shd w:val="clear" w:color="auto" w:fill="auto"/>
            <w:vAlign w:val="center"/>
          </w:tcPr>
          <w:p w14:paraId="53E853CE" w14:textId="1BD38270" w:rsidR="00A26568" w:rsidRPr="0025241D" w:rsidRDefault="00A26568" w:rsidP="00433AD2">
            <w:pPr>
              <w:spacing w:after="0"/>
              <w:jc w:val="center"/>
              <w:rPr>
                <w:rFonts w:ascii="Arial" w:hAnsi="Arial" w:cs="Arial"/>
                <w:sz w:val="18"/>
                <w:szCs w:val="18"/>
              </w:rPr>
            </w:pPr>
            <w:r w:rsidRPr="0025241D">
              <w:rPr>
                <w:rFonts w:ascii="Arial" w:hAnsi="Arial" w:cs="Arial"/>
                <w:sz w:val="18"/>
                <w:szCs w:val="18"/>
              </w:rPr>
              <w:t>99,1</w:t>
            </w:r>
            <w:r w:rsidR="008E3702" w:rsidRPr="0025241D">
              <w:rPr>
                <w:rFonts w:ascii="Arial" w:hAnsi="Arial" w:cs="Arial"/>
                <w:sz w:val="18"/>
                <w:szCs w:val="18"/>
              </w:rPr>
              <w:t>7</w:t>
            </w:r>
            <w:r w:rsidRPr="0025241D">
              <w:rPr>
                <w:rFonts w:ascii="Arial" w:hAnsi="Arial" w:cs="Arial"/>
                <w:sz w:val="18"/>
                <w:szCs w:val="18"/>
              </w:rPr>
              <w:t>%</w:t>
            </w:r>
          </w:p>
        </w:tc>
      </w:tr>
      <w:tr w:rsidR="0025241D" w:rsidRPr="0025241D" w14:paraId="60A51E84" w14:textId="77777777" w:rsidTr="00433AD2">
        <w:trPr>
          <w:trHeight w:val="464"/>
          <w:jc w:val="center"/>
        </w:trPr>
        <w:tc>
          <w:tcPr>
            <w:tcW w:w="1248" w:type="pct"/>
            <w:shd w:val="clear" w:color="auto" w:fill="auto"/>
            <w:vAlign w:val="center"/>
            <w:hideMark/>
          </w:tcPr>
          <w:p w14:paraId="4A060D29" w14:textId="77777777" w:rsidR="00A26568" w:rsidRPr="0025241D" w:rsidRDefault="00A26568" w:rsidP="00433AD2">
            <w:pPr>
              <w:spacing w:after="0"/>
              <w:jc w:val="center"/>
              <w:rPr>
                <w:rFonts w:cs="Calibri"/>
                <w:bCs/>
                <w:i/>
              </w:rPr>
            </w:pPr>
            <w:r w:rsidRPr="0025241D">
              <w:rPr>
                <w:rFonts w:cs="Calibri"/>
                <w:bCs/>
                <w:i/>
              </w:rPr>
              <w:t>Totale Titoli</w:t>
            </w:r>
          </w:p>
        </w:tc>
        <w:tc>
          <w:tcPr>
            <w:tcW w:w="697" w:type="pct"/>
            <w:shd w:val="clear" w:color="auto" w:fill="auto"/>
            <w:vAlign w:val="center"/>
            <w:hideMark/>
          </w:tcPr>
          <w:p w14:paraId="6533AA8B" w14:textId="77777777" w:rsidR="00A26568" w:rsidRPr="0025241D" w:rsidRDefault="00A26568" w:rsidP="00433AD2">
            <w:pPr>
              <w:spacing w:after="0"/>
              <w:jc w:val="center"/>
              <w:rPr>
                <w:rFonts w:cs="Calibri"/>
                <w:b/>
                <w:bCs/>
                <w:i/>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674" w:type="pct"/>
            <w:shd w:val="clear" w:color="auto" w:fill="auto"/>
            <w:vAlign w:val="center"/>
            <w:hideMark/>
          </w:tcPr>
          <w:p w14:paraId="0A228FBC" w14:textId="77777777" w:rsidR="00A26568" w:rsidRPr="0025241D" w:rsidRDefault="00A26568" w:rsidP="00433AD2">
            <w:pPr>
              <w:spacing w:after="0"/>
              <w:jc w:val="center"/>
              <w:rPr>
                <w:b/>
              </w:rPr>
            </w:pPr>
            <w:r w:rsidRPr="0025241D">
              <w:rPr>
                <w:b/>
              </w:rPr>
              <w:t>105.757,79</w:t>
            </w:r>
          </w:p>
        </w:tc>
        <w:tc>
          <w:tcPr>
            <w:tcW w:w="759" w:type="pct"/>
            <w:vAlign w:val="center"/>
          </w:tcPr>
          <w:p w14:paraId="6AF0CEB9" w14:textId="77777777" w:rsidR="00A26568" w:rsidRPr="0025241D" w:rsidRDefault="00A26568" w:rsidP="00433AD2">
            <w:pPr>
              <w:spacing w:after="0"/>
              <w:jc w:val="center"/>
              <w:rPr>
                <w:rFonts w:cs="Arial"/>
                <w:b/>
                <w:bCs/>
                <w:iCs/>
              </w:rPr>
            </w:pPr>
            <w:r w:rsidRPr="0025241D">
              <w:rPr>
                <w:b/>
                <w:bCs/>
              </w:rPr>
              <w:t>-1.204,55</w:t>
            </w:r>
          </w:p>
        </w:tc>
        <w:tc>
          <w:tcPr>
            <w:tcW w:w="697" w:type="pct"/>
            <w:vAlign w:val="center"/>
          </w:tcPr>
          <w:p w14:paraId="33378E96" w14:textId="77777777" w:rsidR="00A26568" w:rsidRPr="0025241D" w:rsidRDefault="00A26568" w:rsidP="00433AD2">
            <w:pPr>
              <w:spacing w:after="0"/>
              <w:jc w:val="center"/>
              <w:rPr>
                <w:rFonts w:cs="Arial"/>
                <w:b/>
                <w:iCs/>
              </w:rPr>
            </w:pPr>
            <w:r w:rsidRPr="0025241D">
              <w:rPr>
                <w:rFonts w:cs="Arial"/>
                <w:b/>
                <w:iCs/>
              </w:rPr>
              <w:t>29.482.186,57</w:t>
            </w:r>
          </w:p>
        </w:tc>
        <w:tc>
          <w:tcPr>
            <w:tcW w:w="924" w:type="pct"/>
            <w:shd w:val="clear" w:color="auto" w:fill="auto"/>
            <w:vAlign w:val="center"/>
          </w:tcPr>
          <w:p w14:paraId="7565E23C" w14:textId="77777777" w:rsidR="00A26568" w:rsidRPr="0025241D" w:rsidRDefault="00A26568" w:rsidP="00433AD2">
            <w:pPr>
              <w:spacing w:after="0"/>
              <w:jc w:val="center"/>
              <w:rPr>
                <w:rFonts w:ascii="Arial" w:hAnsi="Arial" w:cs="Arial"/>
                <w:b/>
                <w:bCs/>
                <w:sz w:val="18"/>
                <w:szCs w:val="18"/>
              </w:rPr>
            </w:pPr>
            <w:r w:rsidRPr="0025241D">
              <w:rPr>
                <w:rFonts w:ascii="Arial" w:hAnsi="Arial" w:cs="Arial"/>
                <w:b/>
                <w:bCs/>
                <w:sz w:val="18"/>
                <w:szCs w:val="18"/>
              </w:rPr>
              <w:t>99,37%</w:t>
            </w:r>
          </w:p>
        </w:tc>
      </w:tr>
      <w:tr w:rsidR="00A26568" w:rsidRPr="0025241D" w14:paraId="23F3241F" w14:textId="77777777" w:rsidTr="00433AD2">
        <w:trPr>
          <w:trHeight w:val="413"/>
          <w:jc w:val="center"/>
        </w:trPr>
        <w:tc>
          <w:tcPr>
            <w:tcW w:w="1248" w:type="pct"/>
            <w:shd w:val="clear" w:color="auto" w:fill="auto"/>
            <w:vAlign w:val="center"/>
            <w:hideMark/>
          </w:tcPr>
          <w:p w14:paraId="39909E92" w14:textId="77777777" w:rsidR="00A26568" w:rsidRPr="0025241D" w:rsidRDefault="00A26568" w:rsidP="00433AD2">
            <w:pPr>
              <w:spacing w:after="0"/>
              <w:jc w:val="center"/>
              <w:rPr>
                <w:rFonts w:cs="Calibri"/>
                <w:bCs/>
              </w:rPr>
            </w:pPr>
            <w:r w:rsidRPr="0025241D">
              <w:rPr>
                <w:rFonts w:cs="Calibri"/>
                <w:bCs/>
              </w:rPr>
              <w:t>Totale complessivo</w:t>
            </w:r>
          </w:p>
        </w:tc>
        <w:tc>
          <w:tcPr>
            <w:tcW w:w="697" w:type="pct"/>
            <w:shd w:val="clear" w:color="auto" w:fill="auto"/>
            <w:hideMark/>
          </w:tcPr>
          <w:p w14:paraId="7C202119" w14:textId="77777777" w:rsidR="00A26568" w:rsidRPr="0025241D" w:rsidRDefault="00A26568" w:rsidP="00433AD2">
            <w:pPr>
              <w:spacing w:after="0"/>
              <w:jc w:val="center"/>
              <w:rPr>
                <w:rFonts w:cs="Calibri"/>
                <w:b/>
                <w:bCs/>
              </w:rPr>
            </w:pPr>
            <w:r w:rsidRPr="0025241D">
              <w:rPr>
                <w:rFonts w:cs="Calibri"/>
                <w:b/>
                <w:bCs/>
                <w:iCs/>
              </w:rPr>
              <w:fldChar w:fldCharType="begin"/>
            </w:r>
            <w:r w:rsidRPr="0025241D">
              <w:rPr>
                <w:rFonts w:cs="Calibri"/>
                <w:b/>
                <w:bCs/>
                <w:iCs/>
              </w:rPr>
              <w:instrText xml:space="preserve"> =SUM(ABOVE) </w:instrText>
            </w:r>
            <w:r w:rsidRPr="0025241D">
              <w:rPr>
                <w:rFonts w:cs="Calibri"/>
                <w:b/>
                <w:bCs/>
                <w:iCs/>
              </w:rPr>
              <w:fldChar w:fldCharType="separate"/>
            </w:r>
            <w:r w:rsidRPr="0025241D">
              <w:rPr>
                <w:rFonts w:cs="Calibri"/>
                <w:b/>
                <w:bCs/>
                <w:iCs/>
                <w:noProof/>
              </w:rPr>
              <w:t>29.565.819,19</w:t>
            </w:r>
            <w:r w:rsidRPr="0025241D">
              <w:rPr>
                <w:rFonts w:cs="Calibri"/>
                <w:b/>
                <w:bCs/>
                <w:iCs/>
              </w:rPr>
              <w:fldChar w:fldCharType="end"/>
            </w:r>
          </w:p>
        </w:tc>
        <w:tc>
          <w:tcPr>
            <w:tcW w:w="674" w:type="pct"/>
            <w:shd w:val="clear" w:color="auto" w:fill="auto"/>
            <w:vAlign w:val="center"/>
            <w:hideMark/>
          </w:tcPr>
          <w:p w14:paraId="77A2C905" w14:textId="77777777" w:rsidR="00A26568" w:rsidRPr="0025241D" w:rsidRDefault="00A26568" w:rsidP="00433AD2">
            <w:pPr>
              <w:spacing w:after="0"/>
              <w:jc w:val="center"/>
              <w:rPr>
                <w:b/>
              </w:rPr>
            </w:pPr>
            <w:r w:rsidRPr="0025241D">
              <w:rPr>
                <w:b/>
              </w:rPr>
              <w:t>105.757,79</w:t>
            </w:r>
          </w:p>
        </w:tc>
        <w:tc>
          <w:tcPr>
            <w:tcW w:w="759" w:type="pct"/>
          </w:tcPr>
          <w:p w14:paraId="3B06B848" w14:textId="77777777" w:rsidR="00A26568" w:rsidRPr="0025241D" w:rsidRDefault="00A26568" w:rsidP="00433AD2">
            <w:pPr>
              <w:spacing w:after="0"/>
              <w:jc w:val="center"/>
              <w:rPr>
                <w:b/>
              </w:rPr>
            </w:pPr>
            <w:r w:rsidRPr="0025241D">
              <w:rPr>
                <w:b/>
              </w:rPr>
              <w:t>-1.204,55</w:t>
            </w:r>
          </w:p>
        </w:tc>
        <w:tc>
          <w:tcPr>
            <w:tcW w:w="697" w:type="pct"/>
            <w:vAlign w:val="center"/>
          </w:tcPr>
          <w:p w14:paraId="0BD8788D" w14:textId="77777777" w:rsidR="00A26568" w:rsidRPr="0025241D" w:rsidRDefault="00A26568" w:rsidP="00433AD2">
            <w:pPr>
              <w:spacing w:after="0"/>
              <w:jc w:val="center"/>
              <w:rPr>
                <w:rFonts w:cs="Arial"/>
                <w:b/>
              </w:rPr>
            </w:pPr>
            <w:r w:rsidRPr="0025241D">
              <w:rPr>
                <w:rFonts w:cs="Arial"/>
                <w:b/>
                <w:iCs/>
              </w:rPr>
              <w:t>29.482.186,57</w:t>
            </w:r>
          </w:p>
        </w:tc>
        <w:tc>
          <w:tcPr>
            <w:tcW w:w="924" w:type="pct"/>
            <w:shd w:val="clear" w:color="auto" w:fill="auto"/>
            <w:vAlign w:val="center"/>
            <w:hideMark/>
          </w:tcPr>
          <w:p w14:paraId="0A957D43" w14:textId="77777777" w:rsidR="00A26568" w:rsidRPr="0025241D" w:rsidRDefault="00A26568" w:rsidP="00433AD2">
            <w:pPr>
              <w:spacing w:after="0"/>
              <w:jc w:val="center"/>
              <w:rPr>
                <w:rFonts w:cs="Arial"/>
                <w:sz w:val="20"/>
                <w:szCs w:val="20"/>
              </w:rPr>
            </w:pPr>
          </w:p>
        </w:tc>
      </w:tr>
    </w:tbl>
    <w:p w14:paraId="50FA3B6B" w14:textId="77777777"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p>
    <w:p w14:paraId="41BD7641" w14:textId="4E19DB2D" w:rsidR="00A26568" w:rsidRPr="0025241D" w:rsidRDefault="00A26568" w:rsidP="00A26568">
      <w:pPr>
        <w:pStyle w:val="Titolo6"/>
        <w:shd w:val="clear" w:color="auto" w:fill="FFFFFF"/>
        <w:spacing w:line="360" w:lineRule="auto"/>
        <w:jc w:val="both"/>
        <w:rPr>
          <w:rFonts w:asciiTheme="minorHAnsi" w:hAnsiTheme="minorHAnsi"/>
          <w:b w:val="0"/>
          <w:bCs/>
          <w:sz w:val="22"/>
          <w:szCs w:val="22"/>
          <w:shd w:val="clear" w:color="auto" w:fill="FFFFFF"/>
        </w:rPr>
      </w:pPr>
      <w:r w:rsidRPr="0025241D">
        <w:rPr>
          <w:rFonts w:asciiTheme="minorHAnsi" w:hAnsiTheme="minorHAnsi"/>
          <w:b w:val="0"/>
          <w:bCs/>
          <w:sz w:val="22"/>
          <w:szCs w:val="22"/>
          <w:shd w:val="clear" w:color="auto" w:fill="FFFFFF"/>
        </w:rPr>
        <w:t>La velocità di riscossione complessiva rispetto all’esercizio 2023 passa dal 99,64% al 99,37%.</w:t>
      </w:r>
    </w:p>
    <w:p w14:paraId="7D3C3F88" w14:textId="77777777" w:rsidR="00A26568" w:rsidRPr="0025241D" w:rsidRDefault="00A26568" w:rsidP="00A26568"/>
    <w:p w14:paraId="2D70ED3B" w14:textId="77777777" w:rsidR="00086336" w:rsidRPr="0025241D" w:rsidRDefault="00086336" w:rsidP="00086336"/>
    <w:p w14:paraId="5D7C5961" w14:textId="77777777" w:rsidR="00397941" w:rsidRPr="0025241D" w:rsidRDefault="002E6193"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
        </w:rPr>
      </w:pPr>
      <w:r w:rsidRPr="0025241D">
        <w:rPr>
          <w:b/>
          <w:shd w:val="clear" w:color="auto" w:fill="FFFFFF"/>
        </w:rPr>
        <w:t>3.6</w:t>
      </w:r>
      <w:r w:rsidR="00700344" w:rsidRPr="0025241D">
        <w:rPr>
          <w:b/>
          <w:shd w:val="clear" w:color="auto" w:fill="FFFFFF"/>
        </w:rPr>
        <w:t xml:space="preserve"> -</w:t>
      </w:r>
      <w:r w:rsidR="00B55539" w:rsidRPr="0025241D">
        <w:rPr>
          <w:b/>
          <w:shd w:val="clear" w:color="auto" w:fill="FFFFFF"/>
        </w:rPr>
        <w:t xml:space="preserve"> </w:t>
      </w:r>
      <w:r w:rsidR="00397941" w:rsidRPr="0025241D">
        <w:rPr>
          <w:rFonts w:eastAsia="Arial Unicode MS"/>
          <w:b/>
        </w:rPr>
        <w:t xml:space="preserve">Fondo pluriennale vincolato </w:t>
      </w:r>
    </w:p>
    <w:p w14:paraId="067DCC9D" w14:textId="77777777" w:rsidR="00CF1562" w:rsidRPr="0025241D" w:rsidRDefault="00397941" w:rsidP="00460D57">
      <w:pPr>
        <w:tabs>
          <w:tab w:val="left" w:pos="4253"/>
          <w:tab w:val="left" w:pos="5103"/>
          <w:tab w:val="right" w:pos="5387"/>
          <w:tab w:val="left" w:pos="5500"/>
          <w:tab w:val="left" w:pos="6804"/>
          <w:tab w:val="right" w:pos="7201"/>
          <w:tab w:val="right" w:pos="8392"/>
        </w:tabs>
        <w:spacing w:line="360" w:lineRule="auto"/>
        <w:jc w:val="both"/>
        <w:rPr>
          <w:rFonts w:cs="BodoniMT"/>
        </w:rPr>
      </w:pPr>
      <w:r w:rsidRPr="0025241D">
        <w:rPr>
          <w:rFonts w:cs="BodoniMT"/>
        </w:rPr>
        <w:t xml:space="preserve">La prima posta contabile in entrata è costituita dal Fondo pluriennale vincolato (art. 3, comma 4, del d.lgs. </w:t>
      </w:r>
      <w:r w:rsidR="00195ABD" w:rsidRPr="0025241D">
        <w:rPr>
          <w:rFonts w:cs="BodoniMT"/>
        </w:rPr>
        <w:t xml:space="preserve">  </w:t>
      </w:r>
      <w:r w:rsidR="00613FAA" w:rsidRPr="0025241D">
        <w:rPr>
          <w:rFonts w:cs="BodoniMT"/>
        </w:rPr>
        <w:t xml:space="preserve">                                                                                                                                                                                                                                                                                                                  </w:t>
      </w:r>
      <w:r w:rsidRPr="0025241D">
        <w:rPr>
          <w:rFonts w:cs="BodoniMT"/>
        </w:rPr>
        <w:t>n. 118/2011), distinto in parte corrente e in parte capitale, destinato a dare copertura agli impegni pluriennali derivanti da obbligazioni sorte negli esercizi precedenti ed esigibili in esercizi</w:t>
      </w:r>
      <w:r w:rsidRPr="0025241D">
        <w:rPr>
          <w:rFonts w:eastAsia="Arial Unicode MS"/>
          <w:bCs/>
          <w:shd w:val="clear" w:color="auto" w:fill="FFFFFF"/>
        </w:rPr>
        <w:t xml:space="preserve"> </w:t>
      </w:r>
      <w:r w:rsidRPr="0025241D">
        <w:rPr>
          <w:rFonts w:cs="BodoniMT"/>
        </w:rPr>
        <w:t>successivi a quelli in cui è accertata l’entrata. Il Fondo pluriennale vincolato, nella parte</w:t>
      </w:r>
      <w:r w:rsidRPr="0025241D">
        <w:rPr>
          <w:rFonts w:eastAsia="Arial Unicode MS"/>
          <w:bCs/>
          <w:shd w:val="clear" w:color="auto" w:fill="FFFFFF"/>
        </w:rPr>
        <w:t xml:space="preserve"> </w:t>
      </w:r>
      <w:r w:rsidRPr="0025241D">
        <w:rPr>
          <w:rFonts w:cs="BodoniMT"/>
        </w:rPr>
        <w:t>spesa, è incluso nei singoli stanziamenti dei capitoli del bilancio annuale e pluriennale.</w:t>
      </w:r>
    </w:p>
    <w:p w14:paraId="59BF528A" w14:textId="48766B7B" w:rsidR="00FC7B7D" w:rsidRPr="0025241D" w:rsidRDefault="00397941"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241D">
        <w:rPr>
          <w:rFonts w:eastAsia="Arial Unicode MS"/>
          <w:bCs/>
          <w:shd w:val="clear" w:color="auto" w:fill="FFFFFF"/>
        </w:rPr>
        <w:t>Il fondo pluriennale vincolato</w:t>
      </w:r>
      <w:r w:rsidR="000F60A4" w:rsidRPr="0025241D">
        <w:rPr>
          <w:rFonts w:eastAsia="Arial Unicode MS"/>
          <w:bCs/>
          <w:shd w:val="clear" w:color="auto" w:fill="FFFFFF"/>
        </w:rPr>
        <w:t xml:space="preserve"> in entrata</w:t>
      </w:r>
      <w:r w:rsidRPr="0025241D">
        <w:rPr>
          <w:rFonts w:eastAsia="Arial Unicode MS"/>
          <w:bCs/>
          <w:shd w:val="clear" w:color="auto" w:fill="FFFFFF"/>
        </w:rPr>
        <w:t xml:space="preserve"> al </w:t>
      </w:r>
      <w:r w:rsidR="00276B27" w:rsidRPr="0025241D">
        <w:rPr>
          <w:rFonts w:eastAsia="Arial Unicode MS"/>
          <w:bCs/>
          <w:shd w:val="clear" w:color="auto" w:fill="FFFFFF"/>
        </w:rPr>
        <w:t>1/1/20</w:t>
      </w:r>
      <w:r w:rsidR="001A2706" w:rsidRPr="0025241D">
        <w:rPr>
          <w:rFonts w:eastAsia="Arial Unicode MS"/>
          <w:bCs/>
          <w:shd w:val="clear" w:color="auto" w:fill="FFFFFF"/>
        </w:rPr>
        <w:t>23</w:t>
      </w:r>
      <w:r w:rsidR="00276B27" w:rsidRPr="0025241D">
        <w:rPr>
          <w:rFonts w:eastAsia="Arial Unicode MS"/>
          <w:bCs/>
          <w:shd w:val="clear" w:color="auto" w:fill="FFFFFF"/>
        </w:rPr>
        <w:t xml:space="preserve"> (ante riaccertamenti)</w:t>
      </w:r>
      <w:r w:rsidR="000F60A4" w:rsidRPr="0025241D">
        <w:rPr>
          <w:rFonts w:eastAsia="Arial Unicode MS"/>
          <w:bCs/>
          <w:shd w:val="clear" w:color="auto" w:fill="FFFFFF"/>
        </w:rPr>
        <w:t xml:space="preserve"> è pari ad euro </w:t>
      </w:r>
      <w:r w:rsidR="001A2706" w:rsidRPr="0025241D">
        <w:rPr>
          <w:rFonts w:eastAsia="Arial Unicode MS"/>
          <w:bCs/>
          <w:shd w:val="clear" w:color="auto" w:fill="FFFFFF"/>
        </w:rPr>
        <w:t xml:space="preserve">548.259,72 </w:t>
      </w:r>
      <w:r w:rsidR="000F60A4" w:rsidRPr="0025241D">
        <w:rPr>
          <w:rFonts w:eastAsia="Arial Unicode MS"/>
          <w:bCs/>
          <w:shd w:val="clear" w:color="auto" w:fill="FFFFFF"/>
        </w:rPr>
        <w:t>ed</w:t>
      </w:r>
      <w:r w:rsidRPr="0025241D">
        <w:rPr>
          <w:rFonts w:eastAsia="Arial Unicode MS"/>
          <w:bCs/>
          <w:shd w:val="clear" w:color="auto" w:fill="FFFFFF"/>
        </w:rPr>
        <w:t xml:space="preserve"> relativo ad obbligazioni esigibili sull</w:t>
      </w:r>
      <w:r w:rsidR="00986D7F" w:rsidRPr="0025241D">
        <w:rPr>
          <w:rFonts w:eastAsia="Arial Unicode MS"/>
          <w:bCs/>
          <w:shd w:val="clear" w:color="auto" w:fill="FFFFFF"/>
        </w:rPr>
        <w:t>’esercizio 20</w:t>
      </w:r>
      <w:r w:rsidR="00CF1562" w:rsidRPr="0025241D">
        <w:rPr>
          <w:rFonts w:eastAsia="Arial Unicode MS"/>
          <w:bCs/>
          <w:shd w:val="clear" w:color="auto" w:fill="FFFFFF"/>
        </w:rPr>
        <w:t>2</w:t>
      </w:r>
      <w:r w:rsidR="001A2706" w:rsidRPr="0025241D">
        <w:rPr>
          <w:rFonts w:eastAsia="Arial Unicode MS"/>
          <w:bCs/>
          <w:shd w:val="clear" w:color="auto" w:fill="FFFFFF"/>
        </w:rPr>
        <w:t>3</w:t>
      </w:r>
      <w:r w:rsidR="00E72C8D" w:rsidRPr="0025241D">
        <w:rPr>
          <w:rFonts w:eastAsia="Arial Unicode MS"/>
          <w:bCs/>
          <w:shd w:val="clear" w:color="auto" w:fill="FFFFFF"/>
        </w:rPr>
        <w:t xml:space="preserve"> (</w:t>
      </w:r>
      <w:r w:rsidR="00276B27" w:rsidRPr="0025241D">
        <w:rPr>
          <w:rFonts w:eastAsia="Arial Unicode MS"/>
          <w:bCs/>
          <w:shd w:val="clear" w:color="auto" w:fill="FFFFFF"/>
        </w:rPr>
        <w:t xml:space="preserve">il relativo fondo è stato </w:t>
      </w:r>
      <w:r w:rsidR="00E72C8D" w:rsidRPr="0025241D">
        <w:rPr>
          <w:rFonts w:eastAsia="Arial Unicode MS"/>
          <w:bCs/>
          <w:shd w:val="clear" w:color="auto" w:fill="FFFFFF"/>
        </w:rPr>
        <w:t xml:space="preserve">attivato con </w:t>
      </w:r>
      <w:r w:rsidR="00E72C8D" w:rsidRPr="0025241D">
        <w:t xml:space="preserve">decreti dirigenziali </w:t>
      </w:r>
      <w:r w:rsidR="001A2706" w:rsidRPr="0025241D">
        <w:t>847 del 10.11.2022, n. 856 del 15.11.2022 e n 897 del 30.11.2022 a firma del dirigente del Settore Provveditorato, gare, contratti e manutenzioni sedi</w:t>
      </w:r>
      <w:r w:rsidR="00E72C8D" w:rsidRPr="0025241D">
        <w:t>)</w:t>
      </w:r>
      <w:r w:rsidRPr="0025241D">
        <w:rPr>
          <w:rFonts w:eastAsia="Arial Unicode MS"/>
          <w:bCs/>
          <w:shd w:val="clear" w:color="auto" w:fill="FFFFFF"/>
        </w:rPr>
        <w:t>, come risultante dal</w:t>
      </w:r>
      <w:r w:rsidR="00BC45D9" w:rsidRPr="0025241D">
        <w:rPr>
          <w:rFonts w:eastAsia="Arial Unicode MS"/>
          <w:bCs/>
          <w:shd w:val="clear" w:color="auto" w:fill="FFFFFF"/>
        </w:rPr>
        <w:t>la</w:t>
      </w:r>
      <w:r w:rsidRPr="0025241D">
        <w:rPr>
          <w:rFonts w:eastAsia="Arial Unicode MS"/>
          <w:bCs/>
          <w:shd w:val="clear" w:color="auto" w:fill="FFFFFF"/>
        </w:rPr>
        <w:t xml:space="preserve"> delibera del Consiglio regionale </w:t>
      </w:r>
      <w:r w:rsidR="00FA7331" w:rsidRPr="0025241D">
        <w:rPr>
          <w:rFonts w:eastAsia="Arial Unicode MS"/>
          <w:bCs/>
          <w:shd w:val="clear" w:color="auto" w:fill="FFFFFF"/>
        </w:rPr>
        <w:t xml:space="preserve">n. </w:t>
      </w:r>
      <w:r w:rsidR="00E72C8D" w:rsidRPr="0025241D">
        <w:rPr>
          <w:rFonts w:eastAsia="Arial Unicode MS"/>
          <w:bCs/>
          <w:shd w:val="clear" w:color="auto" w:fill="FFFFFF"/>
        </w:rPr>
        <w:t>10</w:t>
      </w:r>
      <w:r w:rsidR="001A2706" w:rsidRPr="0025241D">
        <w:rPr>
          <w:rFonts w:eastAsia="Arial Unicode MS"/>
          <w:bCs/>
          <w:shd w:val="clear" w:color="auto" w:fill="FFFFFF"/>
        </w:rPr>
        <w:t>5</w:t>
      </w:r>
      <w:r w:rsidR="00FA7331" w:rsidRPr="0025241D">
        <w:rPr>
          <w:rFonts w:eastAsia="Arial Unicode MS"/>
          <w:bCs/>
          <w:shd w:val="clear" w:color="auto" w:fill="FFFFFF"/>
        </w:rPr>
        <w:t xml:space="preserve"> </w:t>
      </w:r>
      <w:r w:rsidR="001A2706" w:rsidRPr="0025241D">
        <w:rPr>
          <w:rFonts w:eastAsia="Arial Unicode MS"/>
          <w:bCs/>
          <w:shd w:val="clear" w:color="auto" w:fill="FFFFFF"/>
        </w:rPr>
        <w:t>del 2023</w:t>
      </w:r>
      <w:r w:rsidR="00CF1562" w:rsidRPr="0025241D">
        <w:rPr>
          <w:rFonts w:eastAsia="Arial Unicode MS"/>
          <w:bCs/>
          <w:shd w:val="clear" w:color="auto" w:fill="FFFFFF"/>
        </w:rPr>
        <w:t xml:space="preserve">  </w:t>
      </w:r>
      <w:r w:rsidRPr="0025241D">
        <w:rPr>
          <w:rFonts w:eastAsia="Arial Unicode MS"/>
          <w:bCs/>
          <w:shd w:val="clear" w:color="auto" w:fill="FFFFFF"/>
        </w:rPr>
        <w:t>“</w:t>
      </w:r>
      <w:r w:rsidR="00CF1562" w:rsidRPr="0025241D">
        <w:rPr>
          <w:i/>
          <w:iCs/>
        </w:rPr>
        <w:t>Bilancio di previsione finanziario del Consiglio regionale per il triennio 202</w:t>
      </w:r>
      <w:r w:rsidR="001A2706" w:rsidRPr="0025241D">
        <w:rPr>
          <w:i/>
          <w:iCs/>
        </w:rPr>
        <w:t>3</w:t>
      </w:r>
      <w:r w:rsidR="00CF1562" w:rsidRPr="0025241D">
        <w:rPr>
          <w:i/>
          <w:iCs/>
        </w:rPr>
        <w:t>-202</w:t>
      </w:r>
      <w:r w:rsidR="001A2706" w:rsidRPr="0025241D">
        <w:rPr>
          <w:i/>
          <w:iCs/>
        </w:rPr>
        <w:t>4</w:t>
      </w:r>
      <w:r w:rsidR="00CF1562" w:rsidRPr="0025241D">
        <w:rPr>
          <w:i/>
          <w:iCs/>
        </w:rPr>
        <w:t>-202</w:t>
      </w:r>
      <w:r w:rsidR="001A2706" w:rsidRPr="0025241D">
        <w:rPr>
          <w:i/>
          <w:iCs/>
        </w:rPr>
        <w:t>5</w:t>
      </w:r>
      <w:r w:rsidRPr="0025241D">
        <w:rPr>
          <w:rFonts w:eastAsia="Arial Unicode MS"/>
          <w:bCs/>
          <w:shd w:val="clear" w:color="auto" w:fill="FFFFFF"/>
        </w:rPr>
        <w:t xml:space="preserve">”. </w:t>
      </w:r>
      <w:r w:rsidR="009F4D34" w:rsidRPr="0025241D">
        <w:rPr>
          <w:rFonts w:eastAsia="Arial Unicode MS"/>
          <w:bCs/>
          <w:shd w:val="clear" w:color="auto" w:fill="FFFFFF"/>
        </w:rPr>
        <w:t xml:space="preserve">Con il </w:t>
      </w:r>
      <w:r w:rsidRPr="0025241D">
        <w:rPr>
          <w:rFonts w:eastAsia="Arial Unicode MS"/>
          <w:bCs/>
          <w:shd w:val="clear" w:color="auto" w:fill="FFFFFF"/>
        </w:rPr>
        <w:t>riaccertamento ordinario di cui alla delibera dell’Ufficio di</w:t>
      </w:r>
      <w:r w:rsidR="005D7A23" w:rsidRPr="0025241D">
        <w:rPr>
          <w:rFonts w:eastAsia="Arial Unicode MS"/>
          <w:bCs/>
          <w:shd w:val="clear" w:color="auto" w:fill="FFFFFF"/>
        </w:rPr>
        <w:t xml:space="preserve"> presidenza </w:t>
      </w:r>
      <w:r w:rsidR="00FA7331" w:rsidRPr="0025241D">
        <w:rPr>
          <w:rFonts w:eastAsia="Arial Unicode MS"/>
          <w:bCs/>
          <w:shd w:val="clear" w:color="auto" w:fill="FFFFFF"/>
        </w:rPr>
        <w:t xml:space="preserve">n. </w:t>
      </w:r>
      <w:r w:rsidR="00E72C8D" w:rsidRPr="0025241D">
        <w:rPr>
          <w:rFonts w:eastAsia="Arial Unicode MS"/>
          <w:bCs/>
          <w:shd w:val="clear" w:color="auto" w:fill="FFFFFF"/>
        </w:rPr>
        <w:t>3</w:t>
      </w:r>
      <w:r w:rsidR="001A2706" w:rsidRPr="0025241D">
        <w:rPr>
          <w:rFonts w:eastAsia="Arial Unicode MS"/>
          <w:bCs/>
          <w:shd w:val="clear" w:color="auto" w:fill="FFFFFF"/>
        </w:rPr>
        <w:t>8</w:t>
      </w:r>
      <w:r w:rsidR="00832CBB" w:rsidRPr="0025241D">
        <w:rPr>
          <w:rFonts w:eastAsia="Arial Unicode MS"/>
          <w:bCs/>
          <w:shd w:val="clear" w:color="auto" w:fill="FFFFFF"/>
        </w:rPr>
        <w:t xml:space="preserve"> del </w:t>
      </w:r>
      <w:r w:rsidR="00E72C8D" w:rsidRPr="0025241D">
        <w:rPr>
          <w:rFonts w:eastAsia="Arial Unicode MS"/>
          <w:bCs/>
          <w:shd w:val="clear" w:color="auto" w:fill="FFFFFF"/>
        </w:rPr>
        <w:t>202</w:t>
      </w:r>
      <w:r w:rsidR="001A2706" w:rsidRPr="0025241D">
        <w:rPr>
          <w:rFonts w:eastAsia="Arial Unicode MS"/>
          <w:bCs/>
          <w:shd w:val="clear" w:color="auto" w:fill="FFFFFF"/>
        </w:rPr>
        <w:t>3</w:t>
      </w:r>
      <w:r w:rsidR="005D7A23" w:rsidRPr="0025241D">
        <w:rPr>
          <w:rStyle w:val="Rimandonotaapidipagina"/>
          <w:rFonts w:eastAsia="Arial Unicode MS"/>
          <w:bCs/>
          <w:shd w:val="clear" w:color="auto" w:fill="FFFFFF"/>
        </w:rPr>
        <w:footnoteReference w:id="4"/>
      </w:r>
      <w:r w:rsidRPr="0025241D">
        <w:rPr>
          <w:rFonts w:eastAsia="Arial Unicode MS"/>
          <w:bCs/>
          <w:shd w:val="clear" w:color="auto" w:fill="FFFFFF"/>
        </w:rPr>
        <w:t xml:space="preserve"> “</w:t>
      </w:r>
      <w:r w:rsidRPr="0025241D">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w:t>
      </w:r>
      <w:r w:rsidR="00B6051D" w:rsidRPr="0025241D">
        <w:rPr>
          <w:rFonts w:eastAsia="Arial Unicode MS"/>
          <w:bCs/>
          <w:i/>
          <w:shd w:val="clear" w:color="auto" w:fill="FFFFFF"/>
        </w:rPr>
        <w:t>2</w:t>
      </w:r>
      <w:r w:rsidR="001A2706" w:rsidRPr="0025241D">
        <w:rPr>
          <w:rFonts w:eastAsia="Arial Unicode MS"/>
          <w:bCs/>
          <w:i/>
          <w:shd w:val="clear" w:color="auto" w:fill="FFFFFF"/>
        </w:rPr>
        <w:t>2</w:t>
      </w:r>
      <w:r w:rsidR="009F4D34" w:rsidRPr="0025241D">
        <w:rPr>
          <w:rFonts w:eastAsia="Arial Unicode MS"/>
          <w:bCs/>
          <w:shd w:val="clear" w:color="auto" w:fill="FFFFFF"/>
        </w:rPr>
        <w:t>”,</w:t>
      </w:r>
      <w:r w:rsidRPr="0025241D">
        <w:rPr>
          <w:rFonts w:eastAsia="Arial Unicode MS"/>
          <w:bCs/>
          <w:shd w:val="clear" w:color="auto" w:fill="FFFFFF"/>
        </w:rPr>
        <w:t xml:space="preserve"> il fondo è stato </w:t>
      </w:r>
      <w:r w:rsidR="00B6051D" w:rsidRPr="0025241D">
        <w:rPr>
          <w:rFonts w:eastAsia="Arial Unicode MS"/>
          <w:bCs/>
          <w:shd w:val="clear" w:color="auto" w:fill="FFFFFF"/>
        </w:rPr>
        <w:t xml:space="preserve">così </w:t>
      </w:r>
      <w:r w:rsidRPr="0025241D">
        <w:rPr>
          <w:rFonts w:eastAsia="Arial Unicode MS"/>
          <w:bCs/>
          <w:shd w:val="clear" w:color="auto" w:fill="FFFFFF"/>
        </w:rPr>
        <w:t>rideterminato, come ri</w:t>
      </w:r>
      <w:r w:rsidR="001C54F5" w:rsidRPr="0025241D">
        <w:rPr>
          <w:rFonts w:eastAsia="Arial Unicode MS"/>
          <w:bCs/>
          <w:shd w:val="clear" w:color="auto" w:fill="FFFFFF"/>
        </w:rPr>
        <w:t>portato nella seguente tabella:</w:t>
      </w:r>
    </w:p>
    <w:p w14:paraId="0F613B8E" w14:textId="7CB03188" w:rsidR="00FC7B7D" w:rsidRPr="0025241D" w:rsidRDefault="001A2706" w:rsidP="00FC7B7D">
      <w:pPr>
        <w:shd w:val="clear" w:color="auto" w:fill="FFFFFF"/>
        <w:autoSpaceDE w:val="0"/>
        <w:autoSpaceDN w:val="0"/>
        <w:adjustRightInd w:val="0"/>
        <w:spacing w:after="0" w:line="240" w:lineRule="auto"/>
        <w:jc w:val="both"/>
        <w:rPr>
          <w:rFonts w:eastAsia="Arial Unicode MS"/>
          <w:bCs/>
          <w:shd w:val="clear" w:color="auto" w:fill="FFFFFF"/>
        </w:rPr>
      </w:pPr>
      <w:r w:rsidRPr="0025241D">
        <w:rPr>
          <w:rFonts w:eastAsia="Arial Unicode MS"/>
          <w:bCs/>
          <w:shd w:val="clear" w:color="auto" w:fill="FFFFFF"/>
        </w:rPr>
        <w:t xml:space="preserve">    </w:t>
      </w:r>
      <w:r w:rsidR="00FC7B7D" w:rsidRPr="0025241D">
        <w:rPr>
          <w:rFonts w:eastAsia="Arial Unicode MS"/>
          <w:bCs/>
          <w:shd w:val="clear" w:color="auto" w:fill="FFFFFF"/>
        </w:rPr>
        <w:t>Bilancio 2023 esercizio 2023</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3"/>
        <w:gridCol w:w="1022"/>
        <w:gridCol w:w="1691"/>
        <w:gridCol w:w="1650"/>
        <w:gridCol w:w="1642"/>
      </w:tblGrid>
      <w:tr w:rsidR="0025241D" w:rsidRPr="0025241D" w14:paraId="12862308" w14:textId="77777777" w:rsidTr="00433AD2">
        <w:trPr>
          <w:trHeight w:val="696"/>
          <w:jc w:val="center"/>
        </w:trPr>
        <w:tc>
          <w:tcPr>
            <w:tcW w:w="1764" w:type="pct"/>
            <w:shd w:val="clear" w:color="000000" w:fill="FFFFFF"/>
            <w:vAlign w:val="center"/>
            <w:hideMark/>
          </w:tcPr>
          <w:p w14:paraId="203666B1" w14:textId="77777777" w:rsidR="001A2706" w:rsidRPr="0025241D" w:rsidRDefault="001A2706" w:rsidP="001A2706">
            <w:pPr>
              <w:spacing w:after="0" w:line="240" w:lineRule="auto"/>
              <w:jc w:val="center"/>
              <w:rPr>
                <w:rFonts w:eastAsia="Arial Unicode MS"/>
                <w:bCs/>
                <w:shd w:val="clear" w:color="auto" w:fill="FFFFFF"/>
              </w:rPr>
            </w:pPr>
            <w:r w:rsidRPr="0025241D">
              <w:rPr>
                <w:rFonts w:eastAsia="Arial Unicode MS"/>
                <w:bCs/>
                <w:shd w:val="clear" w:color="auto" w:fill="FFFFFF"/>
              </w:rPr>
              <w:t>Descrizione</w:t>
            </w:r>
          </w:p>
        </w:tc>
        <w:tc>
          <w:tcPr>
            <w:tcW w:w="537" w:type="pct"/>
            <w:shd w:val="clear" w:color="000000" w:fill="FFFFFF"/>
            <w:vAlign w:val="center"/>
            <w:hideMark/>
          </w:tcPr>
          <w:p w14:paraId="620E5F4D" w14:textId="77777777" w:rsidR="001A2706" w:rsidRPr="0025241D" w:rsidRDefault="001A2706" w:rsidP="001A2706">
            <w:pPr>
              <w:spacing w:after="0" w:line="240" w:lineRule="auto"/>
              <w:jc w:val="center"/>
              <w:rPr>
                <w:rFonts w:eastAsia="Arial Unicode MS"/>
                <w:bCs/>
                <w:shd w:val="clear" w:color="auto" w:fill="FFFFFF"/>
              </w:rPr>
            </w:pPr>
            <w:r w:rsidRPr="0025241D">
              <w:rPr>
                <w:rFonts w:eastAsia="Arial Unicode MS"/>
                <w:bCs/>
                <w:shd w:val="clear" w:color="auto" w:fill="FFFFFF"/>
              </w:rPr>
              <w:t>Titolo</w:t>
            </w:r>
          </w:p>
        </w:tc>
        <w:tc>
          <w:tcPr>
            <w:tcW w:w="916" w:type="pct"/>
            <w:shd w:val="clear" w:color="000000" w:fill="FFFFFF"/>
            <w:vAlign w:val="center"/>
            <w:hideMark/>
          </w:tcPr>
          <w:p w14:paraId="5C6B065B" w14:textId="01FECF37" w:rsidR="001A2706" w:rsidRPr="0025241D" w:rsidRDefault="001A2706" w:rsidP="001A2706">
            <w:pPr>
              <w:spacing w:after="0" w:line="240" w:lineRule="auto"/>
              <w:jc w:val="center"/>
              <w:rPr>
                <w:rFonts w:eastAsia="Arial Unicode MS"/>
                <w:bCs/>
                <w:shd w:val="clear" w:color="auto" w:fill="FFFFFF"/>
              </w:rPr>
            </w:pPr>
            <w:r w:rsidRPr="0025241D">
              <w:rPr>
                <w:rFonts w:eastAsia="Arial Unicode MS"/>
                <w:bCs/>
                <w:shd w:val="clear" w:color="auto" w:fill="FFFFFF"/>
              </w:rPr>
              <w:t xml:space="preserve">Fpv (ante riaccertamento) </w:t>
            </w:r>
          </w:p>
        </w:tc>
        <w:tc>
          <w:tcPr>
            <w:tcW w:w="894" w:type="pct"/>
            <w:shd w:val="clear" w:color="000000" w:fill="FFFFFF"/>
            <w:vAlign w:val="center"/>
            <w:hideMark/>
          </w:tcPr>
          <w:p w14:paraId="10DFB4CB" w14:textId="478292F5" w:rsidR="001A2706" w:rsidRPr="0025241D" w:rsidRDefault="001A2706" w:rsidP="001A2706">
            <w:pPr>
              <w:spacing w:after="0" w:line="240" w:lineRule="auto"/>
              <w:jc w:val="center"/>
              <w:rPr>
                <w:rFonts w:eastAsia="Arial Unicode MS"/>
                <w:bCs/>
                <w:shd w:val="clear" w:color="auto" w:fill="FFFFFF"/>
              </w:rPr>
            </w:pPr>
            <w:r w:rsidRPr="0025241D">
              <w:rPr>
                <w:rFonts w:eastAsia="Arial Unicode MS"/>
                <w:bCs/>
                <w:shd w:val="clear" w:color="auto" w:fill="FFFFFF"/>
              </w:rPr>
              <w:t>Variazione FPV entrata 2023</w:t>
            </w:r>
          </w:p>
        </w:tc>
        <w:tc>
          <w:tcPr>
            <w:tcW w:w="889" w:type="pct"/>
            <w:shd w:val="clear" w:color="000000" w:fill="FFFFFF"/>
            <w:vAlign w:val="center"/>
            <w:hideMark/>
          </w:tcPr>
          <w:p w14:paraId="71277A27" w14:textId="461A2A76" w:rsidR="001A2706" w:rsidRPr="0025241D" w:rsidRDefault="001A2706" w:rsidP="001A2706">
            <w:pPr>
              <w:spacing w:after="0" w:line="240" w:lineRule="auto"/>
              <w:jc w:val="center"/>
              <w:rPr>
                <w:rFonts w:eastAsia="Arial Unicode MS"/>
                <w:bCs/>
                <w:shd w:val="clear" w:color="auto" w:fill="FFFFFF"/>
              </w:rPr>
            </w:pPr>
            <w:r w:rsidRPr="0025241D">
              <w:rPr>
                <w:rFonts w:eastAsia="Arial Unicode MS"/>
                <w:bCs/>
                <w:shd w:val="clear" w:color="auto" w:fill="FFFFFF"/>
              </w:rPr>
              <w:t>FPV (E)  al 1.1.2023</w:t>
            </w:r>
          </w:p>
        </w:tc>
      </w:tr>
      <w:tr w:rsidR="0025241D" w:rsidRPr="0025241D" w14:paraId="5F2A0F4A" w14:textId="77777777" w:rsidTr="00433AD2">
        <w:trPr>
          <w:trHeight w:val="465"/>
          <w:jc w:val="center"/>
        </w:trPr>
        <w:tc>
          <w:tcPr>
            <w:tcW w:w="1764" w:type="pct"/>
            <w:shd w:val="clear" w:color="000000" w:fill="FFFFFF"/>
            <w:vAlign w:val="center"/>
            <w:hideMark/>
          </w:tcPr>
          <w:p w14:paraId="3EFA9CEF"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Totale fondo pluriennale vincolato di parte corrente (FPV entrata)</w:t>
            </w:r>
          </w:p>
        </w:tc>
        <w:tc>
          <w:tcPr>
            <w:tcW w:w="537" w:type="pct"/>
            <w:shd w:val="clear" w:color="000000" w:fill="FFFFFF"/>
            <w:vAlign w:val="center"/>
            <w:hideMark/>
          </w:tcPr>
          <w:p w14:paraId="2F634B0D"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Spese correnti</w:t>
            </w:r>
          </w:p>
        </w:tc>
        <w:tc>
          <w:tcPr>
            <w:tcW w:w="916" w:type="pct"/>
            <w:shd w:val="clear" w:color="000000" w:fill="FFFFFF"/>
            <w:vAlign w:val="center"/>
          </w:tcPr>
          <w:p w14:paraId="0F42FD7A"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c>
          <w:tcPr>
            <w:tcW w:w="894" w:type="pct"/>
            <w:shd w:val="clear" w:color="auto" w:fill="auto"/>
            <w:vAlign w:val="center"/>
            <w:hideMark/>
          </w:tcPr>
          <w:p w14:paraId="1802FD4D"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 xml:space="preserve">  187.523,32 </w:t>
            </w:r>
          </w:p>
        </w:tc>
        <w:tc>
          <w:tcPr>
            <w:tcW w:w="889" w:type="pct"/>
            <w:shd w:val="clear" w:color="000000" w:fill="FFFFFF"/>
            <w:vAlign w:val="center"/>
            <w:hideMark/>
          </w:tcPr>
          <w:p w14:paraId="45BC2D7E"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187.523,32</w:t>
            </w:r>
          </w:p>
        </w:tc>
      </w:tr>
      <w:tr w:rsidR="0025241D" w:rsidRPr="0025241D" w14:paraId="4B5D6667" w14:textId="77777777" w:rsidTr="00433AD2">
        <w:trPr>
          <w:trHeight w:val="337"/>
          <w:jc w:val="center"/>
        </w:trPr>
        <w:tc>
          <w:tcPr>
            <w:tcW w:w="1764" w:type="pct"/>
            <w:shd w:val="clear" w:color="000000" w:fill="FFFFFF"/>
            <w:vAlign w:val="center"/>
            <w:hideMark/>
          </w:tcPr>
          <w:p w14:paraId="6B9985E3"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Totale fondo pluriennale vincolato di parte capitale  (FPV entrata)</w:t>
            </w:r>
          </w:p>
        </w:tc>
        <w:tc>
          <w:tcPr>
            <w:tcW w:w="537" w:type="pct"/>
            <w:shd w:val="clear" w:color="000000" w:fill="FFFFFF"/>
            <w:vAlign w:val="center"/>
            <w:hideMark/>
          </w:tcPr>
          <w:p w14:paraId="7BB246E7"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Spese c/capitale</w:t>
            </w:r>
          </w:p>
        </w:tc>
        <w:tc>
          <w:tcPr>
            <w:tcW w:w="916" w:type="pct"/>
            <w:shd w:val="clear" w:color="000000" w:fill="FFFFFF"/>
            <w:vAlign w:val="center"/>
          </w:tcPr>
          <w:p w14:paraId="01570C6D"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548.259,72</w:t>
            </w:r>
          </w:p>
        </w:tc>
        <w:tc>
          <w:tcPr>
            <w:tcW w:w="894" w:type="pct"/>
            <w:shd w:val="clear" w:color="000000" w:fill="FFFFFF"/>
            <w:vAlign w:val="center"/>
            <w:hideMark/>
          </w:tcPr>
          <w:p w14:paraId="0384527F"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354.973,24</w:t>
            </w:r>
          </w:p>
        </w:tc>
        <w:tc>
          <w:tcPr>
            <w:tcW w:w="889" w:type="pct"/>
            <w:shd w:val="clear" w:color="000000" w:fill="FFFFFF"/>
            <w:vAlign w:val="center"/>
            <w:hideMark/>
          </w:tcPr>
          <w:p w14:paraId="065D7BA7"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903.232,96</w:t>
            </w:r>
          </w:p>
        </w:tc>
      </w:tr>
      <w:tr w:rsidR="0025241D" w:rsidRPr="0025241D" w14:paraId="05DCB8AD" w14:textId="77777777" w:rsidTr="00433AD2">
        <w:trPr>
          <w:trHeight w:val="333"/>
          <w:jc w:val="center"/>
        </w:trPr>
        <w:tc>
          <w:tcPr>
            <w:tcW w:w="1764" w:type="pct"/>
            <w:shd w:val="clear" w:color="000000" w:fill="FFFFFF"/>
            <w:vAlign w:val="center"/>
            <w:hideMark/>
          </w:tcPr>
          <w:p w14:paraId="592E68D7"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Totale FPV entrata 2023</w:t>
            </w:r>
          </w:p>
        </w:tc>
        <w:tc>
          <w:tcPr>
            <w:tcW w:w="537" w:type="pct"/>
            <w:shd w:val="clear" w:color="000000" w:fill="FFFFFF"/>
            <w:vAlign w:val="center"/>
            <w:hideMark/>
          </w:tcPr>
          <w:p w14:paraId="6478EC4D" w14:textId="77777777" w:rsidR="00FC7B7D" w:rsidRPr="0025241D" w:rsidRDefault="00FC7B7D" w:rsidP="00433AD2">
            <w:pPr>
              <w:spacing w:after="0" w:line="240" w:lineRule="auto"/>
              <w:jc w:val="center"/>
              <w:rPr>
                <w:rFonts w:eastAsia="Arial Unicode MS"/>
                <w:bCs/>
                <w:shd w:val="clear" w:color="auto" w:fill="FFFFFF"/>
              </w:rPr>
            </w:pPr>
          </w:p>
        </w:tc>
        <w:tc>
          <w:tcPr>
            <w:tcW w:w="916" w:type="pct"/>
            <w:shd w:val="clear" w:color="000000" w:fill="FFFFFF"/>
            <w:vAlign w:val="center"/>
          </w:tcPr>
          <w:p w14:paraId="0E0E2AE8"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548.259,72</w:t>
            </w:r>
          </w:p>
        </w:tc>
        <w:tc>
          <w:tcPr>
            <w:tcW w:w="894" w:type="pct"/>
            <w:shd w:val="clear" w:color="000000" w:fill="FFFFFF"/>
            <w:vAlign w:val="center"/>
            <w:hideMark/>
          </w:tcPr>
          <w:p w14:paraId="5090AD18"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542.496,56</w:t>
            </w:r>
          </w:p>
        </w:tc>
        <w:tc>
          <w:tcPr>
            <w:tcW w:w="889" w:type="pct"/>
            <w:shd w:val="clear" w:color="000000" w:fill="FFFFFF"/>
            <w:vAlign w:val="center"/>
            <w:hideMark/>
          </w:tcPr>
          <w:p w14:paraId="594D4F01" w14:textId="77777777" w:rsidR="00FC7B7D" w:rsidRPr="0025241D" w:rsidRDefault="00FC7B7D" w:rsidP="00433AD2">
            <w:pPr>
              <w:spacing w:after="0" w:line="240" w:lineRule="auto"/>
              <w:jc w:val="center"/>
              <w:rPr>
                <w:rFonts w:eastAsia="Arial Unicode MS"/>
                <w:bCs/>
                <w:shd w:val="clear" w:color="auto" w:fill="FFFFFF"/>
              </w:rPr>
            </w:pPr>
            <w:r w:rsidRPr="0025241D">
              <w:rPr>
                <w:rFonts w:eastAsia="Arial Unicode MS"/>
                <w:bCs/>
                <w:shd w:val="clear" w:color="auto" w:fill="FFFFFF"/>
              </w:rPr>
              <w:t>1.090.756,28</w:t>
            </w:r>
          </w:p>
        </w:tc>
      </w:tr>
    </w:tbl>
    <w:p w14:paraId="28EA37E8" w14:textId="4339F0E9" w:rsidR="00E72C8D" w:rsidRPr="0025241D" w:rsidRDefault="00E72C8D"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
    <w:p w14:paraId="5CE32809" w14:textId="30789C83" w:rsidR="00FA245E" w:rsidRPr="0025241D" w:rsidRDefault="00397941" w:rsidP="00A825AB">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241D">
        <w:rPr>
          <w:rFonts w:eastAsia="Arial Unicode MS"/>
          <w:bCs/>
          <w:shd w:val="clear" w:color="auto" w:fill="FFFFFF"/>
        </w:rPr>
        <w:t xml:space="preserve">Con riferimento all’importo rideterminato in euro </w:t>
      </w:r>
      <w:r w:rsidR="001A2706" w:rsidRPr="0025241D">
        <w:rPr>
          <w:rFonts w:eastAsia="Arial Unicode MS"/>
          <w:bCs/>
          <w:shd w:val="clear" w:color="auto" w:fill="FFFFFF"/>
        </w:rPr>
        <w:t>1.090.756,28</w:t>
      </w:r>
      <w:r w:rsidRPr="0025241D">
        <w:rPr>
          <w:rFonts w:eastAsia="Arial Unicode MS"/>
          <w:bCs/>
          <w:shd w:val="clear" w:color="auto" w:fill="FFFFFF"/>
        </w:rPr>
        <w:t>, iscritto in entrata del bilancio</w:t>
      </w:r>
      <w:r w:rsidR="00B6051D" w:rsidRPr="0025241D">
        <w:rPr>
          <w:rFonts w:eastAsia="Arial Unicode MS"/>
          <w:bCs/>
          <w:shd w:val="clear" w:color="auto" w:fill="FFFFFF"/>
        </w:rPr>
        <w:t xml:space="preserve"> di previsione</w:t>
      </w:r>
      <w:r w:rsidRPr="0025241D">
        <w:rPr>
          <w:rFonts w:eastAsia="Arial Unicode MS"/>
          <w:bCs/>
          <w:shd w:val="clear" w:color="auto" w:fill="FFFFFF"/>
        </w:rPr>
        <w:t xml:space="preserve"> 20</w:t>
      </w:r>
      <w:r w:rsidR="004816D8" w:rsidRPr="0025241D">
        <w:rPr>
          <w:rFonts w:eastAsia="Arial Unicode MS"/>
          <w:bCs/>
          <w:shd w:val="clear" w:color="auto" w:fill="FFFFFF"/>
        </w:rPr>
        <w:t>2</w:t>
      </w:r>
      <w:r w:rsidR="001A2706" w:rsidRPr="0025241D">
        <w:rPr>
          <w:rFonts w:eastAsia="Arial Unicode MS"/>
          <w:bCs/>
          <w:shd w:val="clear" w:color="auto" w:fill="FFFFFF"/>
        </w:rPr>
        <w:t>3</w:t>
      </w:r>
      <w:r w:rsidRPr="0025241D">
        <w:rPr>
          <w:rFonts w:eastAsia="Arial Unicode MS"/>
          <w:bCs/>
          <w:shd w:val="clear" w:color="auto" w:fill="FFFFFF"/>
        </w:rPr>
        <w:t xml:space="preserve">, lo </w:t>
      </w:r>
      <w:r w:rsidRPr="0025241D">
        <w:t xml:space="preserve">sviluppo </w:t>
      </w:r>
      <w:r w:rsidR="00A526AF" w:rsidRPr="0025241D">
        <w:t>nel 202</w:t>
      </w:r>
      <w:r w:rsidR="001A2706" w:rsidRPr="0025241D">
        <w:t>3</w:t>
      </w:r>
      <w:r w:rsidR="00A526AF" w:rsidRPr="0025241D">
        <w:t xml:space="preserve"> </w:t>
      </w:r>
      <w:r w:rsidRPr="0025241D">
        <w:t>del fondo pluriennale vincolato</w:t>
      </w:r>
      <w:r w:rsidR="00A526AF" w:rsidRPr="0025241D">
        <w:t xml:space="preserve"> </w:t>
      </w:r>
      <w:r w:rsidR="001A2706" w:rsidRPr="0025241D">
        <w:t>è evidenziato nell’</w:t>
      </w:r>
      <w:r w:rsidR="003239F0" w:rsidRPr="0025241D">
        <w:t>allegato A8</w:t>
      </w:r>
      <w:r w:rsidR="00502885" w:rsidRPr="0025241D">
        <w:t xml:space="preserve"> al rendiconto</w:t>
      </w:r>
      <w:r w:rsidR="001A2706" w:rsidRPr="0025241D">
        <w:t>.</w:t>
      </w:r>
      <w:r w:rsidRPr="0025241D">
        <w:t xml:space="preserve"> </w:t>
      </w:r>
      <w:r w:rsidRPr="0025241D">
        <w:rPr>
          <w:rFonts w:eastAsia="Arial Unicode MS"/>
          <w:bCs/>
          <w:shd w:val="clear" w:color="auto" w:fill="FFFFFF"/>
        </w:rPr>
        <w:t>Successivamente</w:t>
      </w:r>
      <w:r w:rsidR="00460D57" w:rsidRPr="0025241D">
        <w:rPr>
          <w:rFonts w:eastAsia="Arial Unicode MS"/>
          <w:bCs/>
          <w:shd w:val="clear" w:color="auto" w:fill="FFFFFF"/>
        </w:rPr>
        <w:t>,</w:t>
      </w:r>
      <w:r w:rsidRPr="0025241D">
        <w:rPr>
          <w:rFonts w:eastAsia="Arial Unicode MS"/>
          <w:bCs/>
          <w:shd w:val="clear" w:color="auto" w:fill="FFFFFF"/>
        </w:rPr>
        <w:t xml:space="preserve"> </w:t>
      </w:r>
      <w:r w:rsidR="000C5F62" w:rsidRPr="0025241D">
        <w:rPr>
          <w:rFonts w:eastAsia="Arial Unicode MS"/>
          <w:bCs/>
          <w:shd w:val="clear" w:color="auto" w:fill="FFFFFF"/>
        </w:rPr>
        <w:t xml:space="preserve">a seguito </w:t>
      </w:r>
      <w:r w:rsidR="00E41F21" w:rsidRPr="0025241D">
        <w:rPr>
          <w:rFonts w:eastAsia="Arial Unicode MS"/>
          <w:bCs/>
          <w:shd w:val="clear" w:color="auto" w:fill="FFFFFF"/>
        </w:rPr>
        <w:t xml:space="preserve"> </w:t>
      </w:r>
      <w:r w:rsidR="000C5F62" w:rsidRPr="0025241D">
        <w:t>della delibera Uffici</w:t>
      </w:r>
      <w:r w:rsidR="00BE58B1" w:rsidRPr="0025241D">
        <w:t>o</w:t>
      </w:r>
      <w:r w:rsidR="000C5F62" w:rsidRPr="0025241D">
        <w:t xml:space="preserve"> di presidenza </w:t>
      </w:r>
      <w:r w:rsidR="00BF3A2F">
        <w:rPr>
          <w:rFonts w:eastAsia="Arial Unicode MS"/>
          <w:bCs/>
          <w:shd w:val="clear" w:color="auto" w:fill="FFFFFF"/>
        </w:rPr>
        <w:t>33</w:t>
      </w:r>
      <w:r w:rsidR="00E72C8D" w:rsidRPr="0025241D">
        <w:rPr>
          <w:rFonts w:eastAsia="Arial Unicode MS"/>
          <w:bCs/>
          <w:shd w:val="clear" w:color="auto" w:fill="FFFFFF"/>
        </w:rPr>
        <w:t>/202</w:t>
      </w:r>
      <w:r w:rsidR="001A2706" w:rsidRPr="0025241D">
        <w:rPr>
          <w:rFonts w:eastAsia="Arial Unicode MS"/>
          <w:bCs/>
          <w:shd w:val="clear" w:color="auto" w:fill="FFFFFF"/>
        </w:rPr>
        <w:t>4</w:t>
      </w:r>
      <w:r w:rsidR="00DB701B" w:rsidRPr="0025241D">
        <w:rPr>
          <w:rFonts w:eastAsia="Arial Unicode MS"/>
          <w:bCs/>
          <w:shd w:val="clear" w:color="auto" w:fill="FFFFFF"/>
        </w:rPr>
        <w:t>,</w:t>
      </w:r>
      <w:r w:rsidR="000C5F62" w:rsidRPr="0025241D">
        <w:rPr>
          <w:rFonts w:eastAsia="Arial Unicode MS"/>
          <w:bCs/>
          <w:shd w:val="clear" w:color="auto" w:fill="FFFFFF"/>
        </w:rPr>
        <w:t xml:space="preserve"> (</w:t>
      </w:r>
      <w:r w:rsidRPr="0025241D">
        <w:rPr>
          <w:rFonts w:eastAsia="Arial Unicode MS"/>
          <w:bCs/>
          <w:i/>
          <w:shd w:val="clear" w:color="auto" w:fill="FFFFFF"/>
        </w:rPr>
        <w:t>Riaccertamento ordinario dei residui attivi e passivi di parte capitale e di parte corrente ai sensi dell'articolo 3, comma 4 del d.lgs. 118/2011, come corretto ed integrato dal d.lgs. 126/2014 e monitoraggio delle partite di giro ed operazione per conto terzi al 31 dicembre 20</w:t>
      </w:r>
      <w:r w:rsidR="00E41F21" w:rsidRPr="0025241D">
        <w:rPr>
          <w:rFonts w:eastAsia="Arial Unicode MS"/>
          <w:bCs/>
          <w:i/>
          <w:shd w:val="clear" w:color="auto" w:fill="FFFFFF"/>
        </w:rPr>
        <w:t>2</w:t>
      </w:r>
      <w:r w:rsidR="001A2706" w:rsidRPr="0025241D">
        <w:rPr>
          <w:rFonts w:eastAsia="Arial Unicode MS"/>
          <w:bCs/>
          <w:i/>
          <w:shd w:val="clear" w:color="auto" w:fill="FFFFFF"/>
        </w:rPr>
        <w:t>3</w:t>
      </w:r>
      <w:r w:rsidR="000C5F62" w:rsidRPr="0025241D">
        <w:rPr>
          <w:rFonts w:eastAsia="Arial Unicode MS"/>
          <w:bCs/>
          <w:i/>
          <w:shd w:val="clear" w:color="auto" w:fill="FFFFFF"/>
        </w:rPr>
        <w:t>)</w:t>
      </w:r>
      <w:r w:rsidR="00DB701B" w:rsidRPr="0025241D">
        <w:rPr>
          <w:rFonts w:eastAsia="Arial Unicode MS"/>
          <w:bCs/>
          <w:shd w:val="clear" w:color="auto" w:fill="FFFFFF"/>
        </w:rPr>
        <w:t>,</w:t>
      </w:r>
      <w:r w:rsidRPr="0025241D">
        <w:rPr>
          <w:rFonts w:eastAsia="Arial Unicode MS"/>
          <w:bCs/>
          <w:shd w:val="clear" w:color="auto" w:fill="FFFFFF"/>
        </w:rPr>
        <w:t xml:space="preserve"> è stato rideterminato il fondo pluriennale di spesa al 31 dicembre 20</w:t>
      </w:r>
      <w:r w:rsidR="00E41F21" w:rsidRPr="0025241D">
        <w:rPr>
          <w:rFonts w:eastAsia="Arial Unicode MS"/>
          <w:bCs/>
          <w:shd w:val="clear" w:color="auto" w:fill="FFFFFF"/>
        </w:rPr>
        <w:t>2</w:t>
      </w:r>
      <w:r w:rsidR="001A2706" w:rsidRPr="0025241D">
        <w:rPr>
          <w:rFonts w:eastAsia="Arial Unicode MS"/>
          <w:bCs/>
          <w:shd w:val="clear" w:color="auto" w:fill="FFFFFF"/>
        </w:rPr>
        <w:t>3</w:t>
      </w:r>
      <w:r w:rsidRPr="0025241D">
        <w:rPr>
          <w:rFonts w:eastAsia="Arial Unicode MS"/>
          <w:bCs/>
          <w:shd w:val="clear" w:color="auto" w:fill="FFFFFF"/>
        </w:rPr>
        <w:t xml:space="preserve"> in </w:t>
      </w:r>
      <w:r w:rsidR="00FA245E" w:rsidRPr="0025241D">
        <w:rPr>
          <w:rFonts w:eastAsia="Arial Unicode MS"/>
          <w:bCs/>
          <w:shd w:val="clear" w:color="auto" w:fill="FFFFFF"/>
        </w:rPr>
        <w:t xml:space="preserve">complessivi </w:t>
      </w:r>
      <w:r w:rsidRPr="0025241D">
        <w:rPr>
          <w:rFonts w:eastAsia="Arial Unicode MS"/>
          <w:bCs/>
          <w:shd w:val="clear" w:color="auto" w:fill="FFFFFF"/>
        </w:rPr>
        <w:t xml:space="preserve">euro </w:t>
      </w:r>
      <w:r w:rsidR="00A825AB" w:rsidRPr="0025241D">
        <w:rPr>
          <w:rFonts w:eastAsia="Arial Unicode MS"/>
          <w:bCs/>
          <w:shd w:val="clear" w:color="auto" w:fill="FFFFFF"/>
        </w:rPr>
        <w:t xml:space="preserve"> </w:t>
      </w:r>
      <w:r w:rsidR="00A825AB" w:rsidRPr="0025241D">
        <w:rPr>
          <w:rFonts w:eastAsia="Arial Unicode MS"/>
          <w:bCs/>
          <w:shd w:val="clear" w:color="auto" w:fill="FFFFFF"/>
        </w:rPr>
        <w:fldChar w:fldCharType="begin"/>
      </w:r>
      <w:r w:rsidR="00A825AB" w:rsidRPr="0025241D">
        <w:rPr>
          <w:rFonts w:eastAsia="Arial Unicode MS"/>
          <w:bCs/>
          <w:shd w:val="clear" w:color="auto" w:fill="FFFFFF"/>
        </w:rPr>
        <w:instrText xml:space="preserve"> =SUM(ABOVE) </w:instrText>
      </w:r>
      <w:r w:rsidR="00A825AB" w:rsidRPr="0025241D">
        <w:rPr>
          <w:rFonts w:eastAsia="Arial Unicode MS"/>
          <w:bCs/>
          <w:shd w:val="clear" w:color="auto" w:fill="FFFFFF"/>
        </w:rPr>
        <w:fldChar w:fldCharType="separate"/>
      </w:r>
      <w:r w:rsidR="00A825AB" w:rsidRPr="0025241D">
        <w:rPr>
          <w:rFonts w:eastAsia="Arial Unicode MS"/>
          <w:bCs/>
          <w:shd w:val="clear" w:color="auto" w:fill="FFFFFF"/>
        </w:rPr>
        <w:t>765.027,34</w:t>
      </w:r>
      <w:r w:rsidR="00A825AB" w:rsidRPr="0025241D">
        <w:rPr>
          <w:rFonts w:eastAsia="Arial Unicode MS"/>
          <w:bCs/>
          <w:shd w:val="clear" w:color="auto" w:fill="FFFFFF"/>
        </w:rPr>
        <w:fldChar w:fldCharType="end"/>
      </w:r>
      <w:r w:rsidR="00A825AB" w:rsidRPr="0025241D">
        <w:rPr>
          <w:rFonts w:eastAsia="Arial Unicode MS"/>
          <w:bCs/>
          <w:shd w:val="clear" w:color="auto" w:fill="FFFFFF"/>
        </w:rPr>
        <w:t xml:space="preserve">  </w:t>
      </w:r>
      <w:r w:rsidRPr="0025241D">
        <w:rPr>
          <w:rFonts w:eastAsia="Arial Unicode MS"/>
          <w:bCs/>
          <w:shd w:val="clear" w:color="auto" w:fill="FFFFFF"/>
        </w:rPr>
        <w:t xml:space="preserve">conseguentemente alla </w:t>
      </w:r>
      <w:r w:rsidRPr="0025241D">
        <w:t xml:space="preserve">eliminazione dei residui passivi cui non </w:t>
      </w:r>
      <w:r w:rsidRPr="0025241D">
        <w:lastRenderedPageBreak/>
        <w:t>corrispondono obbligazioni esigibili alla data del 31 dicembre 20</w:t>
      </w:r>
      <w:r w:rsidR="00A526AF" w:rsidRPr="0025241D">
        <w:t>2</w:t>
      </w:r>
      <w:r w:rsidR="00A825AB" w:rsidRPr="0025241D">
        <w:t>3</w:t>
      </w:r>
      <w:r w:rsidRPr="0025241D">
        <w:t xml:space="preserve"> destinati ad essere reimputati agli </w:t>
      </w:r>
      <w:r w:rsidRPr="0025241D">
        <w:rPr>
          <w:rFonts w:eastAsia="Arial Unicode MS"/>
          <w:bCs/>
          <w:shd w:val="clear" w:color="auto" w:fill="FFFFFF"/>
        </w:rPr>
        <w:t>esercizi successivi al 20</w:t>
      </w:r>
      <w:r w:rsidR="00A526AF" w:rsidRPr="0025241D">
        <w:rPr>
          <w:rFonts w:eastAsia="Arial Unicode MS"/>
          <w:bCs/>
          <w:shd w:val="clear" w:color="auto" w:fill="FFFFFF"/>
        </w:rPr>
        <w:t>2</w:t>
      </w:r>
      <w:r w:rsidR="00145DD8" w:rsidRPr="0025241D">
        <w:rPr>
          <w:rFonts w:eastAsia="Arial Unicode MS"/>
          <w:bCs/>
          <w:shd w:val="clear" w:color="auto" w:fill="FFFFFF"/>
        </w:rPr>
        <w:t>4</w:t>
      </w:r>
      <w:r w:rsidRPr="0025241D">
        <w:rPr>
          <w:rFonts w:eastAsia="Arial Unicode MS"/>
          <w:bCs/>
          <w:shd w:val="clear" w:color="auto" w:fill="FFFFFF"/>
        </w:rPr>
        <w:t>. Le risultanze delle attività di riaccertamento ordinario ed in particolare delle somme reimputate</w:t>
      </w:r>
      <w:r w:rsidR="00AA6331" w:rsidRPr="0025241D">
        <w:rPr>
          <w:rFonts w:eastAsia="Arial Unicode MS"/>
          <w:bCs/>
          <w:shd w:val="clear" w:color="auto" w:fill="FFFFFF"/>
        </w:rPr>
        <w:t xml:space="preserve"> relative al solo esercizio 202</w:t>
      </w:r>
      <w:r w:rsidR="00A825AB" w:rsidRPr="0025241D">
        <w:rPr>
          <w:rFonts w:eastAsia="Arial Unicode MS"/>
          <w:bCs/>
          <w:shd w:val="clear" w:color="auto" w:fill="FFFFFF"/>
        </w:rPr>
        <w:t>4</w:t>
      </w:r>
      <w:r w:rsidRPr="0025241D">
        <w:rPr>
          <w:rFonts w:eastAsia="Arial Unicode MS"/>
          <w:bCs/>
          <w:shd w:val="clear" w:color="auto" w:fill="FFFFFF"/>
        </w:rPr>
        <w:t xml:space="preserve"> è riassunt</w:t>
      </w:r>
      <w:r w:rsidR="00460D57" w:rsidRPr="0025241D">
        <w:rPr>
          <w:rFonts w:eastAsia="Arial Unicode MS"/>
          <w:bCs/>
          <w:shd w:val="clear" w:color="auto" w:fill="FFFFFF"/>
        </w:rPr>
        <w:t>a nella tabella sotto riportata.</w:t>
      </w:r>
      <w:r w:rsidR="00213834" w:rsidRPr="0025241D">
        <w:rPr>
          <w:rFonts w:eastAsia="Arial Unicode MS"/>
          <w:bCs/>
          <w:shd w:val="clear" w:color="auto" w:fill="FFFFFF"/>
        </w:rPr>
        <w:t xml:space="preserve"> </w:t>
      </w:r>
    </w:p>
    <w:p w14:paraId="28AFEC0E" w14:textId="05ED8BF5" w:rsidR="001A2706" w:rsidRPr="0025241D" w:rsidRDefault="00A825AB" w:rsidP="001A2706">
      <w:pPr>
        <w:shd w:val="clear" w:color="auto" w:fill="FFFFFF"/>
        <w:autoSpaceDE w:val="0"/>
        <w:autoSpaceDN w:val="0"/>
        <w:adjustRightInd w:val="0"/>
        <w:spacing w:after="0" w:line="240" w:lineRule="auto"/>
        <w:jc w:val="both"/>
        <w:rPr>
          <w:rFonts w:eastAsia="Arial Unicode MS"/>
          <w:bCs/>
          <w:shd w:val="clear" w:color="auto" w:fill="FFFFFF"/>
        </w:rPr>
      </w:pPr>
      <w:r w:rsidRPr="0025241D">
        <w:rPr>
          <w:rFonts w:eastAsia="Arial Unicode MS"/>
          <w:bCs/>
          <w:shd w:val="clear" w:color="auto" w:fill="FFFFFF"/>
        </w:rPr>
        <w:t xml:space="preserve">    </w:t>
      </w:r>
      <w:r w:rsidR="001A2706" w:rsidRPr="0025241D">
        <w:rPr>
          <w:rFonts w:eastAsia="Arial Unicode MS"/>
          <w:bCs/>
          <w:shd w:val="clear" w:color="auto" w:fill="FFFFFF"/>
        </w:rPr>
        <w:t>Bilancio 2024 esercizio 2024</w:t>
      </w:r>
      <w:r w:rsidRPr="0025241D">
        <w:rPr>
          <w:rFonts w:eastAsia="Arial Unicode MS"/>
          <w:bCs/>
          <w:shd w:val="clear" w:color="auto" w:fill="FFFFFF"/>
        </w:rPr>
        <w:t xml:space="preserve"> </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3"/>
        <w:gridCol w:w="1023"/>
        <w:gridCol w:w="1690"/>
        <w:gridCol w:w="1650"/>
        <w:gridCol w:w="1642"/>
      </w:tblGrid>
      <w:tr w:rsidR="0025241D" w:rsidRPr="0025241D" w14:paraId="07407CBD" w14:textId="77777777" w:rsidTr="00145DD8">
        <w:trPr>
          <w:trHeight w:val="696"/>
          <w:jc w:val="center"/>
        </w:trPr>
        <w:tc>
          <w:tcPr>
            <w:tcW w:w="1760" w:type="pct"/>
            <w:shd w:val="clear" w:color="000000" w:fill="FFFFFF"/>
            <w:vAlign w:val="center"/>
            <w:hideMark/>
          </w:tcPr>
          <w:p w14:paraId="7FFF8D5A" w14:textId="77777777" w:rsidR="001A2706" w:rsidRPr="0025241D" w:rsidRDefault="001A2706" w:rsidP="00433AD2">
            <w:pPr>
              <w:spacing w:after="0" w:line="240" w:lineRule="auto"/>
              <w:jc w:val="center"/>
              <w:rPr>
                <w:rFonts w:eastAsia="Arial Unicode MS"/>
                <w:bCs/>
                <w:shd w:val="clear" w:color="auto" w:fill="FFFFFF"/>
              </w:rPr>
            </w:pPr>
            <w:r w:rsidRPr="0025241D">
              <w:rPr>
                <w:rFonts w:eastAsia="Arial Unicode MS"/>
                <w:bCs/>
                <w:shd w:val="clear" w:color="auto" w:fill="FFFFFF"/>
              </w:rPr>
              <w:t>Descrizione</w:t>
            </w:r>
          </w:p>
        </w:tc>
        <w:tc>
          <w:tcPr>
            <w:tcW w:w="551" w:type="pct"/>
            <w:shd w:val="clear" w:color="000000" w:fill="FFFFFF"/>
            <w:vAlign w:val="center"/>
            <w:hideMark/>
          </w:tcPr>
          <w:p w14:paraId="09DEC5B6" w14:textId="77777777" w:rsidR="001A2706" w:rsidRPr="0025241D" w:rsidRDefault="001A2706" w:rsidP="00433AD2">
            <w:pPr>
              <w:spacing w:after="0" w:line="240" w:lineRule="auto"/>
              <w:jc w:val="center"/>
              <w:rPr>
                <w:rFonts w:eastAsia="Arial Unicode MS"/>
                <w:bCs/>
                <w:shd w:val="clear" w:color="auto" w:fill="FFFFFF"/>
              </w:rPr>
            </w:pPr>
            <w:r w:rsidRPr="0025241D">
              <w:rPr>
                <w:rFonts w:eastAsia="Arial Unicode MS"/>
                <w:bCs/>
                <w:shd w:val="clear" w:color="auto" w:fill="FFFFFF"/>
              </w:rPr>
              <w:t>Titolo</w:t>
            </w:r>
          </w:p>
        </w:tc>
        <w:tc>
          <w:tcPr>
            <w:tcW w:w="912" w:type="pct"/>
            <w:shd w:val="clear" w:color="000000" w:fill="FFFFFF"/>
            <w:vAlign w:val="center"/>
            <w:hideMark/>
          </w:tcPr>
          <w:p w14:paraId="42538F17" w14:textId="77777777" w:rsidR="001A2706" w:rsidRPr="0025241D" w:rsidRDefault="001A2706" w:rsidP="00433AD2">
            <w:pPr>
              <w:spacing w:after="0" w:line="240" w:lineRule="auto"/>
              <w:jc w:val="center"/>
              <w:rPr>
                <w:rFonts w:eastAsia="Arial Unicode MS"/>
                <w:bCs/>
                <w:shd w:val="clear" w:color="auto" w:fill="FFFFFF"/>
              </w:rPr>
            </w:pPr>
            <w:r w:rsidRPr="0025241D">
              <w:rPr>
                <w:rFonts w:eastAsia="Arial Unicode MS"/>
                <w:bCs/>
                <w:shd w:val="clear" w:color="auto" w:fill="FFFFFF"/>
              </w:rPr>
              <w:t xml:space="preserve">Fpv (ante riaccertamento) </w:t>
            </w:r>
          </w:p>
        </w:tc>
        <w:tc>
          <w:tcPr>
            <w:tcW w:w="890" w:type="pct"/>
            <w:shd w:val="clear" w:color="000000" w:fill="FFFFFF"/>
            <w:vAlign w:val="center"/>
            <w:hideMark/>
          </w:tcPr>
          <w:p w14:paraId="0E65C00E" w14:textId="0AA29855" w:rsidR="001A2706" w:rsidRPr="0025241D" w:rsidRDefault="001A2706" w:rsidP="00433AD2">
            <w:pPr>
              <w:spacing w:after="0" w:line="240" w:lineRule="auto"/>
              <w:jc w:val="center"/>
              <w:rPr>
                <w:rFonts w:eastAsia="Arial Unicode MS"/>
                <w:bCs/>
                <w:shd w:val="clear" w:color="auto" w:fill="FFFFFF"/>
              </w:rPr>
            </w:pPr>
            <w:r w:rsidRPr="0025241D">
              <w:rPr>
                <w:rFonts w:eastAsia="Arial Unicode MS"/>
                <w:bCs/>
                <w:shd w:val="clear" w:color="auto" w:fill="FFFFFF"/>
              </w:rPr>
              <w:t>Variazione FPV entrata 2024</w:t>
            </w:r>
            <w:r w:rsidR="00145DD8" w:rsidRPr="0025241D">
              <w:rPr>
                <w:rFonts w:eastAsia="Arial Unicode MS"/>
                <w:bCs/>
                <w:shd w:val="clear" w:color="auto" w:fill="FFFFFF"/>
              </w:rPr>
              <w:t xml:space="preserve"> -</w:t>
            </w:r>
          </w:p>
          <w:p w14:paraId="1AA53322" w14:textId="0FC3BF49" w:rsidR="00A825AB" w:rsidRPr="0025241D" w:rsidRDefault="00A825AB" w:rsidP="00433AD2">
            <w:pPr>
              <w:spacing w:after="0" w:line="240" w:lineRule="auto"/>
              <w:jc w:val="center"/>
              <w:rPr>
                <w:rFonts w:eastAsia="Arial Unicode MS"/>
                <w:bCs/>
                <w:shd w:val="clear" w:color="auto" w:fill="FFFFFF"/>
              </w:rPr>
            </w:pPr>
            <w:r w:rsidRPr="0025241D">
              <w:rPr>
                <w:rFonts w:eastAsia="Arial Unicode MS"/>
                <w:bCs/>
                <w:shd w:val="clear" w:color="auto" w:fill="FFFFFF"/>
              </w:rPr>
              <w:t>FPV Spesa al 31.12.2023</w:t>
            </w:r>
          </w:p>
        </w:tc>
        <w:tc>
          <w:tcPr>
            <w:tcW w:w="886" w:type="pct"/>
            <w:shd w:val="clear" w:color="000000" w:fill="FFFFFF"/>
            <w:vAlign w:val="center"/>
            <w:hideMark/>
          </w:tcPr>
          <w:p w14:paraId="4EA767A8" w14:textId="77777777" w:rsidR="001A2706" w:rsidRPr="0025241D" w:rsidRDefault="001A2706" w:rsidP="00433AD2">
            <w:pPr>
              <w:spacing w:after="0" w:line="240" w:lineRule="auto"/>
              <w:jc w:val="center"/>
              <w:rPr>
                <w:rFonts w:eastAsia="Arial Unicode MS"/>
                <w:bCs/>
                <w:shd w:val="clear" w:color="auto" w:fill="FFFFFF"/>
              </w:rPr>
            </w:pPr>
            <w:r w:rsidRPr="0025241D">
              <w:rPr>
                <w:rFonts w:eastAsia="Arial Unicode MS"/>
                <w:bCs/>
                <w:shd w:val="clear" w:color="auto" w:fill="FFFFFF"/>
              </w:rPr>
              <w:t>FPV assestato</w:t>
            </w:r>
          </w:p>
        </w:tc>
      </w:tr>
      <w:tr w:rsidR="0025241D" w:rsidRPr="0025241D" w14:paraId="513F38E2" w14:textId="77777777" w:rsidTr="00145DD8">
        <w:trPr>
          <w:trHeight w:val="465"/>
          <w:jc w:val="center"/>
        </w:trPr>
        <w:tc>
          <w:tcPr>
            <w:tcW w:w="1760" w:type="pct"/>
            <w:shd w:val="clear" w:color="000000" w:fill="FFFFFF"/>
            <w:vAlign w:val="center"/>
            <w:hideMark/>
          </w:tcPr>
          <w:p w14:paraId="4FFE16EE"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Totale fondo pluriennale vincolato di parte corrente (FPV entrata)</w:t>
            </w:r>
          </w:p>
        </w:tc>
        <w:tc>
          <w:tcPr>
            <w:tcW w:w="551" w:type="pct"/>
            <w:shd w:val="clear" w:color="000000" w:fill="FFFFFF"/>
            <w:vAlign w:val="center"/>
            <w:hideMark/>
          </w:tcPr>
          <w:p w14:paraId="61C2921C"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Spese correnti</w:t>
            </w:r>
          </w:p>
        </w:tc>
        <w:tc>
          <w:tcPr>
            <w:tcW w:w="912" w:type="pct"/>
            <w:shd w:val="clear" w:color="000000" w:fill="FFFFFF"/>
            <w:vAlign w:val="center"/>
          </w:tcPr>
          <w:p w14:paraId="006C1A5C"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c>
          <w:tcPr>
            <w:tcW w:w="890" w:type="pct"/>
            <w:shd w:val="clear" w:color="auto" w:fill="auto"/>
            <w:vAlign w:val="center"/>
            <w:hideMark/>
          </w:tcPr>
          <w:p w14:paraId="4E3BFB43"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 xml:space="preserve">200.029,65 </w:t>
            </w:r>
          </w:p>
        </w:tc>
        <w:tc>
          <w:tcPr>
            <w:tcW w:w="886" w:type="pct"/>
            <w:shd w:val="clear" w:color="000000" w:fill="FFFFFF"/>
            <w:vAlign w:val="center"/>
            <w:hideMark/>
          </w:tcPr>
          <w:p w14:paraId="6E2309E3" w14:textId="17F779E9"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r>
      <w:tr w:rsidR="0025241D" w:rsidRPr="0025241D" w14:paraId="4629C878" w14:textId="77777777" w:rsidTr="00145DD8">
        <w:trPr>
          <w:trHeight w:val="337"/>
          <w:jc w:val="center"/>
        </w:trPr>
        <w:tc>
          <w:tcPr>
            <w:tcW w:w="1760" w:type="pct"/>
            <w:shd w:val="clear" w:color="000000" w:fill="FFFFFF"/>
            <w:vAlign w:val="center"/>
            <w:hideMark/>
          </w:tcPr>
          <w:p w14:paraId="017613D7"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Totale fondo pluriennale vincolato di parte capitale (FPV entrata)</w:t>
            </w:r>
          </w:p>
        </w:tc>
        <w:tc>
          <w:tcPr>
            <w:tcW w:w="551" w:type="pct"/>
            <w:shd w:val="clear" w:color="000000" w:fill="FFFFFF"/>
            <w:vAlign w:val="center"/>
            <w:hideMark/>
          </w:tcPr>
          <w:p w14:paraId="29E3DB80"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Spese c/capitale</w:t>
            </w:r>
          </w:p>
        </w:tc>
        <w:tc>
          <w:tcPr>
            <w:tcW w:w="912" w:type="pct"/>
            <w:shd w:val="clear" w:color="000000" w:fill="FFFFFF"/>
            <w:vAlign w:val="center"/>
          </w:tcPr>
          <w:p w14:paraId="2568806A"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c>
          <w:tcPr>
            <w:tcW w:w="890" w:type="pct"/>
            <w:shd w:val="clear" w:color="000000" w:fill="FFFFFF"/>
            <w:vAlign w:val="center"/>
            <w:hideMark/>
          </w:tcPr>
          <w:p w14:paraId="3513295A"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 xml:space="preserve"> 564.997,69</w:t>
            </w:r>
          </w:p>
        </w:tc>
        <w:tc>
          <w:tcPr>
            <w:tcW w:w="886" w:type="pct"/>
            <w:shd w:val="clear" w:color="000000" w:fill="FFFFFF"/>
            <w:vAlign w:val="center"/>
            <w:hideMark/>
          </w:tcPr>
          <w:p w14:paraId="3B2644CA" w14:textId="5D34F2BD"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r>
      <w:tr w:rsidR="0025241D" w:rsidRPr="0025241D" w14:paraId="07CF2133" w14:textId="77777777" w:rsidTr="00145DD8">
        <w:trPr>
          <w:trHeight w:val="333"/>
          <w:jc w:val="center"/>
        </w:trPr>
        <w:tc>
          <w:tcPr>
            <w:tcW w:w="1760" w:type="pct"/>
            <w:shd w:val="clear" w:color="000000" w:fill="FFFFFF"/>
            <w:vAlign w:val="center"/>
            <w:hideMark/>
          </w:tcPr>
          <w:p w14:paraId="4BFC85E6"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Totale FPV entrata 2024</w:t>
            </w:r>
          </w:p>
        </w:tc>
        <w:tc>
          <w:tcPr>
            <w:tcW w:w="551" w:type="pct"/>
            <w:shd w:val="clear" w:color="000000" w:fill="FFFFFF"/>
            <w:vAlign w:val="center"/>
            <w:hideMark/>
          </w:tcPr>
          <w:p w14:paraId="31A9AE62" w14:textId="77777777" w:rsidR="00145DD8" w:rsidRPr="0025241D" w:rsidRDefault="00145DD8" w:rsidP="00145DD8">
            <w:pPr>
              <w:spacing w:after="0" w:line="240" w:lineRule="auto"/>
              <w:jc w:val="center"/>
              <w:rPr>
                <w:rFonts w:eastAsia="Arial Unicode MS"/>
                <w:bCs/>
                <w:shd w:val="clear" w:color="auto" w:fill="FFFFFF"/>
              </w:rPr>
            </w:pPr>
          </w:p>
        </w:tc>
        <w:tc>
          <w:tcPr>
            <w:tcW w:w="912" w:type="pct"/>
            <w:shd w:val="clear" w:color="000000" w:fill="FFFFFF"/>
            <w:vAlign w:val="center"/>
          </w:tcPr>
          <w:p w14:paraId="5593B9AC"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c>
          <w:tcPr>
            <w:tcW w:w="890" w:type="pct"/>
            <w:shd w:val="clear" w:color="000000" w:fill="FFFFFF"/>
            <w:vAlign w:val="center"/>
            <w:hideMark/>
          </w:tcPr>
          <w:p w14:paraId="1F46CDAF" w14:textId="77777777"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 xml:space="preserve"> </w:t>
            </w:r>
            <w:r w:rsidRPr="0025241D">
              <w:rPr>
                <w:rFonts w:eastAsia="Arial Unicode MS"/>
                <w:bCs/>
                <w:shd w:val="clear" w:color="auto" w:fill="FFFFFF"/>
              </w:rPr>
              <w:fldChar w:fldCharType="begin"/>
            </w:r>
            <w:r w:rsidRPr="0025241D">
              <w:rPr>
                <w:rFonts w:eastAsia="Arial Unicode MS"/>
                <w:bCs/>
                <w:shd w:val="clear" w:color="auto" w:fill="FFFFFF"/>
              </w:rPr>
              <w:instrText xml:space="preserve"> =SUM(ABOVE) </w:instrText>
            </w:r>
            <w:r w:rsidRPr="0025241D">
              <w:rPr>
                <w:rFonts w:eastAsia="Arial Unicode MS"/>
                <w:bCs/>
                <w:shd w:val="clear" w:color="auto" w:fill="FFFFFF"/>
              </w:rPr>
              <w:fldChar w:fldCharType="separate"/>
            </w:r>
            <w:r w:rsidRPr="0025241D">
              <w:rPr>
                <w:rFonts w:eastAsia="Arial Unicode MS"/>
                <w:bCs/>
                <w:shd w:val="clear" w:color="auto" w:fill="FFFFFF"/>
              </w:rPr>
              <w:t>765.027,34</w:t>
            </w:r>
            <w:r w:rsidRPr="0025241D">
              <w:rPr>
                <w:rFonts w:eastAsia="Arial Unicode MS"/>
                <w:bCs/>
                <w:shd w:val="clear" w:color="auto" w:fill="FFFFFF"/>
              </w:rPr>
              <w:fldChar w:fldCharType="end"/>
            </w:r>
            <w:r w:rsidRPr="0025241D">
              <w:rPr>
                <w:rFonts w:eastAsia="Arial Unicode MS"/>
                <w:bCs/>
                <w:shd w:val="clear" w:color="auto" w:fill="FFFFFF"/>
              </w:rPr>
              <w:t xml:space="preserve">  </w:t>
            </w:r>
          </w:p>
        </w:tc>
        <w:tc>
          <w:tcPr>
            <w:tcW w:w="886" w:type="pct"/>
            <w:shd w:val="clear" w:color="000000" w:fill="FFFFFF"/>
            <w:vAlign w:val="center"/>
            <w:hideMark/>
          </w:tcPr>
          <w:p w14:paraId="7A4D7003" w14:textId="6979F6ED" w:rsidR="00145DD8" w:rsidRPr="0025241D" w:rsidRDefault="00145DD8" w:rsidP="00145DD8">
            <w:pPr>
              <w:spacing w:after="0" w:line="240" w:lineRule="auto"/>
              <w:jc w:val="center"/>
              <w:rPr>
                <w:rFonts w:eastAsia="Arial Unicode MS"/>
                <w:bCs/>
                <w:shd w:val="clear" w:color="auto" w:fill="FFFFFF"/>
              </w:rPr>
            </w:pPr>
            <w:r w:rsidRPr="0025241D">
              <w:rPr>
                <w:rFonts w:eastAsia="Arial Unicode MS"/>
                <w:bCs/>
                <w:shd w:val="clear" w:color="auto" w:fill="FFFFFF"/>
              </w:rPr>
              <w:t>0,00</w:t>
            </w:r>
          </w:p>
        </w:tc>
      </w:tr>
    </w:tbl>
    <w:p w14:paraId="3D91709F" w14:textId="60020250" w:rsidR="00FA245E" w:rsidRPr="0025241D" w:rsidRDefault="00FA245E" w:rsidP="00460D57">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p>
    <w:p w14:paraId="0B26E6F6" w14:textId="77777777" w:rsidR="00313319" w:rsidRPr="0025241D" w:rsidRDefault="00313319" w:rsidP="00313319">
      <w:pPr>
        <w:tabs>
          <w:tab w:val="left" w:pos="4253"/>
          <w:tab w:val="left" w:pos="5103"/>
          <w:tab w:val="right" w:pos="5387"/>
          <w:tab w:val="left" w:pos="5500"/>
          <w:tab w:val="left" w:pos="6804"/>
          <w:tab w:val="right" w:pos="7201"/>
          <w:tab w:val="right" w:pos="8392"/>
        </w:tabs>
        <w:spacing w:line="360" w:lineRule="auto"/>
        <w:jc w:val="both"/>
        <w:rPr>
          <w:b/>
        </w:rPr>
      </w:pPr>
      <w:r w:rsidRPr="0025241D">
        <w:rPr>
          <w:b/>
        </w:rPr>
        <w:t xml:space="preserve">3.7 Situazione di cassa </w:t>
      </w:r>
    </w:p>
    <w:p w14:paraId="6E772E6D" w14:textId="7D0AA628" w:rsidR="00313319" w:rsidRPr="0025241D" w:rsidRDefault="00313319" w:rsidP="00313319">
      <w:pPr>
        <w:pStyle w:val="Corpodeltesto3"/>
        <w:spacing w:before="0" w:line="360" w:lineRule="auto"/>
        <w:rPr>
          <w:rFonts w:asciiTheme="minorHAnsi" w:hAnsiTheme="minorHAnsi"/>
          <w:bCs/>
          <w:sz w:val="22"/>
          <w:szCs w:val="22"/>
        </w:rPr>
      </w:pPr>
      <w:r w:rsidRPr="0025241D">
        <w:rPr>
          <w:rFonts w:asciiTheme="minorHAnsi" w:hAnsiTheme="minorHAnsi"/>
          <w:bCs/>
          <w:sz w:val="22"/>
          <w:szCs w:val="22"/>
        </w:rPr>
        <w:t>Il saldo di cassa dell’unico conto corrente di tesoreria n. 665</w:t>
      </w:r>
      <w:r w:rsidR="00C92DDC" w:rsidRPr="0025241D">
        <w:rPr>
          <w:rFonts w:asciiTheme="minorHAnsi" w:hAnsiTheme="minorHAnsi"/>
          <w:bCs/>
          <w:sz w:val="22"/>
          <w:szCs w:val="22"/>
        </w:rPr>
        <w:t>,</w:t>
      </w:r>
      <w:r w:rsidRPr="0025241D">
        <w:rPr>
          <w:rFonts w:asciiTheme="minorHAnsi" w:hAnsiTheme="minorHAnsi"/>
          <w:bCs/>
          <w:sz w:val="22"/>
          <w:szCs w:val="22"/>
        </w:rPr>
        <w:t xml:space="preserve"> aperto presso l'attuale </w:t>
      </w:r>
      <w:r w:rsidR="00C92DDC" w:rsidRPr="0025241D">
        <w:rPr>
          <w:rFonts w:asciiTheme="minorHAnsi" w:hAnsiTheme="minorHAnsi"/>
          <w:bCs/>
          <w:sz w:val="22"/>
          <w:szCs w:val="22"/>
        </w:rPr>
        <w:t>Banco BPM Spa c.f.  09722490969 che gestisce il servizio di Tesoreria del Consiglio regionale della</w:t>
      </w:r>
      <w:r w:rsidR="008657C6" w:rsidRPr="0025241D">
        <w:rPr>
          <w:rFonts w:asciiTheme="minorHAnsi" w:hAnsiTheme="minorHAnsi"/>
          <w:bCs/>
          <w:sz w:val="22"/>
          <w:szCs w:val="22"/>
        </w:rPr>
        <w:t xml:space="preserve"> </w:t>
      </w:r>
      <w:r w:rsidR="00C92DDC" w:rsidRPr="0025241D">
        <w:rPr>
          <w:rFonts w:asciiTheme="minorHAnsi" w:hAnsiTheme="minorHAnsi"/>
          <w:bCs/>
          <w:sz w:val="22"/>
          <w:szCs w:val="22"/>
        </w:rPr>
        <w:t xml:space="preserve">Toscana, </w:t>
      </w:r>
      <w:r w:rsidR="008657C6" w:rsidRPr="0025241D">
        <w:rPr>
          <w:rFonts w:asciiTheme="minorHAnsi" w:hAnsiTheme="minorHAnsi"/>
          <w:bCs/>
          <w:sz w:val="22"/>
          <w:szCs w:val="22"/>
        </w:rPr>
        <w:t>(</w:t>
      </w:r>
      <w:r w:rsidRPr="0025241D">
        <w:rPr>
          <w:rFonts w:asciiTheme="minorHAnsi" w:hAnsiTheme="minorHAnsi"/>
          <w:bCs/>
          <w:sz w:val="22"/>
          <w:szCs w:val="22"/>
        </w:rPr>
        <w:t>filiale di Piazza Davanzati, 3 - Firenze), al 31 dicembre 20</w:t>
      </w:r>
      <w:r w:rsidR="00006EB6" w:rsidRPr="0025241D">
        <w:rPr>
          <w:rFonts w:asciiTheme="minorHAnsi" w:hAnsiTheme="minorHAnsi"/>
          <w:bCs/>
          <w:sz w:val="22"/>
          <w:szCs w:val="22"/>
        </w:rPr>
        <w:t>2</w:t>
      </w:r>
      <w:r w:rsidR="00F34104" w:rsidRPr="0025241D">
        <w:rPr>
          <w:rFonts w:asciiTheme="minorHAnsi" w:hAnsiTheme="minorHAnsi"/>
          <w:bCs/>
          <w:sz w:val="22"/>
          <w:szCs w:val="22"/>
        </w:rPr>
        <w:t>3</w:t>
      </w:r>
      <w:r w:rsidRPr="0025241D">
        <w:rPr>
          <w:rFonts w:asciiTheme="minorHAnsi" w:hAnsiTheme="minorHAnsi"/>
          <w:bCs/>
          <w:sz w:val="22"/>
          <w:szCs w:val="22"/>
        </w:rPr>
        <w:t xml:space="preserve"> è così determinato. Nel corso dell'esercizio 20</w:t>
      </w:r>
      <w:r w:rsidR="00006EB6" w:rsidRPr="0025241D">
        <w:rPr>
          <w:rFonts w:asciiTheme="minorHAnsi" w:hAnsiTheme="minorHAnsi"/>
          <w:bCs/>
          <w:sz w:val="22"/>
          <w:szCs w:val="22"/>
        </w:rPr>
        <w:t>2</w:t>
      </w:r>
      <w:r w:rsidR="00F34104" w:rsidRPr="0025241D">
        <w:rPr>
          <w:rFonts w:asciiTheme="minorHAnsi" w:hAnsiTheme="minorHAnsi"/>
          <w:bCs/>
          <w:sz w:val="22"/>
          <w:szCs w:val="22"/>
        </w:rPr>
        <w:t>3</w:t>
      </w:r>
      <w:r w:rsidR="008657C6" w:rsidRPr="0025241D">
        <w:rPr>
          <w:rFonts w:asciiTheme="minorHAnsi" w:hAnsiTheme="minorHAnsi"/>
          <w:bCs/>
          <w:sz w:val="22"/>
          <w:szCs w:val="22"/>
        </w:rPr>
        <w:t xml:space="preserve"> </w:t>
      </w:r>
      <w:r w:rsidRPr="0025241D">
        <w:rPr>
          <w:rFonts w:asciiTheme="minorHAnsi" w:hAnsiTheme="minorHAnsi"/>
          <w:bCs/>
          <w:sz w:val="22"/>
          <w:szCs w:val="22"/>
        </w:rPr>
        <w:t xml:space="preserve">sono stati emessi ed estinti n. </w:t>
      </w:r>
      <w:r w:rsidR="00F34104" w:rsidRPr="0025241D">
        <w:rPr>
          <w:rFonts w:asciiTheme="minorHAnsi" w:hAnsiTheme="minorHAnsi"/>
          <w:bCs/>
          <w:sz w:val="22"/>
          <w:szCs w:val="22"/>
        </w:rPr>
        <w:t>3764</w:t>
      </w:r>
      <w:r w:rsidRPr="0025241D">
        <w:rPr>
          <w:rFonts w:asciiTheme="minorHAnsi" w:hAnsiTheme="minorHAnsi"/>
          <w:bCs/>
          <w:sz w:val="22"/>
          <w:szCs w:val="22"/>
        </w:rPr>
        <w:t xml:space="preserve"> mandati e </w:t>
      </w:r>
      <w:r w:rsidR="00F34104" w:rsidRPr="0025241D">
        <w:rPr>
          <w:rFonts w:asciiTheme="minorHAnsi" w:hAnsiTheme="minorHAnsi"/>
          <w:bCs/>
          <w:sz w:val="22"/>
          <w:szCs w:val="22"/>
        </w:rPr>
        <w:t>2927</w:t>
      </w:r>
      <w:r w:rsidRPr="0025241D">
        <w:rPr>
          <w:rFonts w:asciiTheme="minorHAnsi" w:hAnsiTheme="minorHAnsi"/>
          <w:bCs/>
          <w:sz w:val="22"/>
          <w:szCs w:val="22"/>
        </w:rPr>
        <w:t xml:space="preserve"> reversali.</w:t>
      </w:r>
    </w:p>
    <w:p w14:paraId="784AB8A0" w14:textId="2B68D658" w:rsidR="008657C6" w:rsidRPr="0025241D" w:rsidRDefault="00006EB6" w:rsidP="00006EB6">
      <w:pPr>
        <w:pStyle w:val="Corpodeltesto3"/>
        <w:spacing w:before="0" w:line="360" w:lineRule="auto"/>
        <w:rPr>
          <w:rFonts w:asciiTheme="minorHAnsi" w:hAnsiTheme="minorHAnsi"/>
          <w:bCs/>
          <w:sz w:val="22"/>
          <w:szCs w:val="22"/>
        </w:rPr>
      </w:pPr>
      <w:r w:rsidRPr="0025241D">
        <w:rPr>
          <w:rFonts w:asciiTheme="minorHAnsi" w:hAnsiTheme="minorHAnsi"/>
          <w:bCs/>
          <w:sz w:val="22"/>
          <w:szCs w:val="22"/>
        </w:rPr>
        <w:t>Tabella</w:t>
      </w:r>
    </w:p>
    <w:p w14:paraId="6FF3BCA4" w14:textId="7498D523" w:rsidR="00CD2A50" w:rsidRPr="0025241D" w:rsidRDefault="00CD2A50" w:rsidP="00006EB6">
      <w:pPr>
        <w:pStyle w:val="Corpodeltesto3"/>
        <w:spacing w:before="0" w:line="360" w:lineRule="auto"/>
        <w:rPr>
          <w:rFonts w:asciiTheme="minorHAnsi" w:hAnsiTheme="minorHAnsi"/>
          <w:bCs/>
          <w:sz w:val="22"/>
          <w:szCs w:val="22"/>
        </w:rPr>
      </w:pPr>
    </w:p>
    <w:tbl>
      <w:tblPr>
        <w:tblW w:w="5000" w:type="pct"/>
        <w:tblCellMar>
          <w:left w:w="70" w:type="dxa"/>
          <w:right w:w="70" w:type="dxa"/>
        </w:tblCellMar>
        <w:tblLook w:val="04A0" w:firstRow="1" w:lastRow="0" w:firstColumn="1" w:lastColumn="0" w:noHBand="0" w:noVBand="1"/>
      </w:tblPr>
      <w:tblGrid>
        <w:gridCol w:w="4784"/>
        <w:gridCol w:w="2498"/>
        <w:gridCol w:w="2496"/>
      </w:tblGrid>
      <w:tr w:rsidR="0025241D" w:rsidRPr="0025241D" w14:paraId="2A08740B" w14:textId="77777777" w:rsidTr="00CD2A50">
        <w:trPr>
          <w:trHeight w:val="324"/>
        </w:trPr>
        <w:tc>
          <w:tcPr>
            <w:tcW w:w="166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D52CA6" w14:textId="77777777" w:rsidR="00CD2A50" w:rsidRPr="0025241D" w:rsidRDefault="00CD2A50" w:rsidP="00CD2A50">
            <w:pPr>
              <w:spacing w:after="0" w:line="240" w:lineRule="auto"/>
              <w:rPr>
                <w:rFonts w:ascii="Calibri" w:eastAsia="Times New Roman" w:hAnsi="Calibri" w:cs="Calibri"/>
                <w:sz w:val="24"/>
                <w:szCs w:val="24"/>
              </w:rPr>
            </w:pPr>
            <w:bookmarkStart w:id="10" w:name="RANGE!A1"/>
            <w:r w:rsidRPr="0025241D">
              <w:rPr>
                <w:rFonts w:ascii="Calibri" w:eastAsia="Times New Roman" w:hAnsi="Calibri" w:cs="Calibri"/>
                <w:sz w:val="24"/>
                <w:szCs w:val="24"/>
              </w:rPr>
              <w:t>Iniziale (a)</w:t>
            </w:r>
            <w:bookmarkEnd w:id="10"/>
          </w:p>
        </w:tc>
        <w:tc>
          <w:tcPr>
            <w:tcW w:w="1667" w:type="pct"/>
            <w:tcBorders>
              <w:top w:val="single" w:sz="8" w:space="0" w:color="auto"/>
              <w:left w:val="nil"/>
              <w:bottom w:val="single" w:sz="8" w:space="0" w:color="auto"/>
              <w:right w:val="single" w:sz="8" w:space="0" w:color="auto"/>
            </w:tcBorders>
            <w:shd w:val="clear" w:color="auto" w:fill="auto"/>
            <w:noWrap/>
            <w:vAlign w:val="center"/>
            <w:hideMark/>
          </w:tcPr>
          <w:p w14:paraId="611ECE32" w14:textId="77777777" w:rsidR="00CD2A50" w:rsidRPr="0025241D" w:rsidRDefault="00CD2A50" w:rsidP="00CD2A50">
            <w:pPr>
              <w:spacing w:after="0" w:line="240" w:lineRule="auto"/>
              <w:jc w:val="center"/>
              <w:rPr>
                <w:rFonts w:ascii="Calibri" w:eastAsia="Times New Roman" w:hAnsi="Calibri" w:cs="Calibri"/>
                <w:sz w:val="24"/>
                <w:szCs w:val="24"/>
              </w:rPr>
            </w:pPr>
            <w:r w:rsidRPr="0025241D">
              <w:rPr>
                <w:rFonts w:ascii="Calibri" w:eastAsia="Times New Roman" w:hAnsi="Calibri" w:cs="Calibri"/>
                <w:sz w:val="24"/>
                <w:szCs w:val="24"/>
              </w:rPr>
              <w:t> </w:t>
            </w:r>
          </w:p>
        </w:tc>
        <w:tc>
          <w:tcPr>
            <w:tcW w:w="1667" w:type="pct"/>
            <w:tcBorders>
              <w:top w:val="single" w:sz="8" w:space="0" w:color="auto"/>
              <w:left w:val="nil"/>
              <w:bottom w:val="single" w:sz="8" w:space="0" w:color="auto"/>
              <w:right w:val="single" w:sz="8" w:space="0" w:color="auto"/>
            </w:tcBorders>
            <w:shd w:val="clear" w:color="auto" w:fill="auto"/>
            <w:noWrap/>
            <w:vAlign w:val="center"/>
            <w:hideMark/>
          </w:tcPr>
          <w:p w14:paraId="75D93D10" w14:textId="77777777" w:rsidR="00CD2A50" w:rsidRPr="0025241D" w:rsidRDefault="00CD2A50" w:rsidP="00CD2A50">
            <w:pPr>
              <w:spacing w:after="0" w:line="240" w:lineRule="auto"/>
              <w:jc w:val="right"/>
              <w:rPr>
                <w:rFonts w:ascii="Calibri" w:eastAsia="Times New Roman" w:hAnsi="Calibri" w:cs="Calibri"/>
                <w:b/>
                <w:bCs/>
                <w:i/>
                <w:iCs/>
                <w:sz w:val="24"/>
                <w:szCs w:val="24"/>
              </w:rPr>
            </w:pPr>
            <w:r w:rsidRPr="0025241D">
              <w:rPr>
                <w:rFonts w:ascii="Calibri" w:eastAsia="Times New Roman" w:hAnsi="Calibri" w:cs="Calibri"/>
                <w:b/>
                <w:bCs/>
                <w:i/>
                <w:iCs/>
                <w:sz w:val="24"/>
                <w:szCs w:val="24"/>
              </w:rPr>
              <w:t>10.460.088,87</w:t>
            </w:r>
          </w:p>
        </w:tc>
      </w:tr>
      <w:tr w:rsidR="0025241D" w:rsidRPr="0025241D" w14:paraId="56792054" w14:textId="77777777" w:rsidTr="00CD2A50">
        <w:trPr>
          <w:trHeight w:val="324"/>
        </w:trPr>
        <w:tc>
          <w:tcPr>
            <w:tcW w:w="1667" w:type="pct"/>
            <w:tcBorders>
              <w:top w:val="nil"/>
              <w:left w:val="single" w:sz="8" w:space="0" w:color="auto"/>
              <w:bottom w:val="single" w:sz="8" w:space="0" w:color="auto"/>
              <w:right w:val="single" w:sz="8" w:space="0" w:color="auto"/>
            </w:tcBorders>
            <w:shd w:val="clear" w:color="auto" w:fill="auto"/>
            <w:noWrap/>
            <w:vAlign w:val="center"/>
            <w:hideMark/>
          </w:tcPr>
          <w:p w14:paraId="21588CC2"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Riscossioni c/residui</w:t>
            </w:r>
          </w:p>
        </w:tc>
        <w:tc>
          <w:tcPr>
            <w:tcW w:w="1667" w:type="pct"/>
            <w:tcBorders>
              <w:top w:val="nil"/>
              <w:left w:val="nil"/>
              <w:bottom w:val="single" w:sz="8" w:space="0" w:color="auto"/>
              <w:right w:val="single" w:sz="8" w:space="0" w:color="auto"/>
            </w:tcBorders>
            <w:shd w:val="clear" w:color="auto" w:fill="auto"/>
            <w:noWrap/>
            <w:vAlign w:val="center"/>
            <w:hideMark/>
          </w:tcPr>
          <w:p w14:paraId="5D1CC23F"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103.729,89</w:t>
            </w:r>
          </w:p>
        </w:tc>
        <w:tc>
          <w:tcPr>
            <w:tcW w:w="1667" w:type="pct"/>
            <w:tcBorders>
              <w:top w:val="nil"/>
              <w:left w:val="nil"/>
              <w:bottom w:val="single" w:sz="8" w:space="0" w:color="auto"/>
              <w:right w:val="single" w:sz="8" w:space="0" w:color="auto"/>
            </w:tcBorders>
            <w:shd w:val="clear" w:color="auto" w:fill="auto"/>
            <w:noWrap/>
            <w:vAlign w:val="center"/>
            <w:hideMark/>
          </w:tcPr>
          <w:p w14:paraId="3354C793"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 xml:space="preserve"> </w:t>
            </w:r>
          </w:p>
        </w:tc>
      </w:tr>
      <w:tr w:rsidR="0025241D" w:rsidRPr="0025241D" w14:paraId="52EE5B76" w14:textId="77777777" w:rsidTr="00CD2A50">
        <w:trPr>
          <w:trHeight w:val="324"/>
        </w:trPr>
        <w:tc>
          <w:tcPr>
            <w:tcW w:w="1667" w:type="pct"/>
            <w:tcBorders>
              <w:top w:val="nil"/>
              <w:left w:val="single" w:sz="8" w:space="0" w:color="auto"/>
              <w:bottom w:val="single" w:sz="8" w:space="0" w:color="auto"/>
              <w:right w:val="single" w:sz="8" w:space="0" w:color="auto"/>
            </w:tcBorders>
            <w:shd w:val="clear" w:color="auto" w:fill="auto"/>
            <w:noWrap/>
            <w:vAlign w:val="center"/>
            <w:hideMark/>
          </w:tcPr>
          <w:p w14:paraId="7FDA0CC1"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Riscossioni c/competenza</w:t>
            </w:r>
          </w:p>
        </w:tc>
        <w:tc>
          <w:tcPr>
            <w:tcW w:w="1667" w:type="pct"/>
            <w:tcBorders>
              <w:top w:val="nil"/>
              <w:left w:val="nil"/>
              <w:bottom w:val="single" w:sz="8" w:space="0" w:color="auto"/>
              <w:right w:val="single" w:sz="8" w:space="0" w:color="auto"/>
            </w:tcBorders>
            <w:shd w:val="clear" w:color="auto" w:fill="auto"/>
            <w:noWrap/>
            <w:vAlign w:val="center"/>
            <w:hideMark/>
          </w:tcPr>
          <w:p w14:paraId="6B284AF0"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29.378.456,68</w:t>
            </w:r>
          </w:p>
        </w:tc>
        <w:tc>
          <w:tcPr>
            <w:tcW w:w="1667" w:type="pct"/>
            <w:tcBorders>
              <w:top w:val="nil"/>
              <w:left w:val="nil"/>
              <w:bottom w:val="single" w:sz="8" w:space="0" w:color="auto"/>
              <w:right w:val="single" w:sz="8" w:space="0" w:color="auto"/>
            </w:tcBorders>
            <w:shd w:val="clear" w:color="auto" w:fill="auto"/>
            <w:noWrap/>
            <w:vAlign w:val="center"/>
            <w:hideMark/>
          </w:tcPr>
          <w:p w14:paraId="03CFB8BA"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 xml:space="preserve"> </w:t>
            </w:r>
          </w:p>
        </w:tc>
      </w:tr>
      <w:tr w:rsidR="0025241D" w:rsidRPr="0025241D" w14:paraId="66DC8ABE" w14:textId="77777777" w:rsidTr="00CD2A50">
        <w:trPr>
          <w:trHeight w:val="324"/>
        </w:trPr>
        <w:tc>
          <w:tcPr>
            <w:tcW w:w="1667" w:type="pct"/>
            <w:tcBorders>
              <w:top w:val="nil"/>
              <w:left w:val="single" w:sz="8" w:space="0" w:color="auto"/>
              <w:bottom w:val="single" w:sz="12" w:space="0" w:color="auto"/>
              <w:right w:val="single" w:sz="8" w:space="0" w:color="auto"/>
            </w:tcBorders>
            <w:shd w:val="clear" w:color="auto" w:fill="auto"/>
            <w:noWrap/>
            <w:vAlign w:val="center"/>
            <w:hideMark/>
          </w:tcPr>
          <w:p w14:paraId="1D3797EF" w14:textId="77777777" w:rsidR="00CD2A50" w:rsidRPr="0025241D" w:rsidRDefault="00CD2A50" w:rsidP="00CD2A50">
            <w:pPr>
              <w:spacing w:after="0" w:line="240" w:lineRule="auto"/>
              <w:jc w:val="right"/>
              <w:rPr>
                <w:rFonts w:ascii="Calibri" w:eastAsia="Times New Roman" w:hAnsi="Calibri" w:cs="Calibri"/>
                <w:i/>
                <w:iCs/>
                <w:sz w:val="24"/>
                <w:szCs w:val="24"/>
              </w:rPr>
            </w:pPr>
            <w:r w:rsidRPr="0025241D">
              <w:rPr>
                <w:rFonts w:ascii="Calibri" w:eastAsia="Times New Roman" w:hAnsi="Calibri" w:cs="Calibri"/>
                <w:i/>
                <w:iCs/>
                <w:sz w:val="24"/>
                <w:szCs w:val="24"/>
              </w:rPr>
              <w:t xml:space="preserve">Totale riscossioni </w:t>
            </w:r>
            <w:r w:rsidRPr="0025241D">
              <w:rPr>
                <w:rFonts w:ascii="Calibri" w:eastAsia="Times New Roman" w:hAnsi="Calibri" w:cs="Calibri"/>
                <w:sz w:val="24"/>
                <w:szCs w:val="24"/>
              </w:rPr>
              <w:t>(ultima Reversale n. 2927 (b)</w:t>
            </w:r>
          </w:p>
        </w:tc>
        <w:tc>
          <w:tcPr>
            <w:tcW w:w="1667" w:type="pct"/>
            <w:tcBorders>
              <w:top w:val="nil"/>
              <w:left w:val="nil"/>
              <w:bottom w:val="single" w:sz="12" w:space="0" w:color="auto"/>
              <w:right w:val="single" w:sz="8" w:space="0" w:color="auto"/>
            </w:tcBorders>
            <w:shd w:val="clear" w:color="auto" w:fill="auto"/>
            <w:noWrap/>
            <w:vAlign w:val="center"/>
            <w:hideMark/>
          </w:tcPr>
          <w:p w14:paraId="78CC6C09" w14:textId="77777777" w:rsidR="00CD2A50" w:rsidRPr="0025241D" w:rsidRDefault="00CD2A50" w:rsidP="00CD2A50">
            <w:pPr>
              <w:spacing w:after="0" w:line="240" w:lineRule="auto"/>
              <w:rPr>
                <w:rFonts w:ascii="Calibri" w:eastAsia="Times New Roman" w:hAnsi="Calibri" w:cs="Calibri"/>
                <w:i/>
                <w:iCs/>
                <w:sz w:val="24"/>
                <w:szCs w:val="24"/>
              </w:rPr>
            </w:pPr>
            <w:r w:rsidRPr="0025241D">
              <w:rPr>
                <w:rFonts w:ascii="Calibri" w:eastAsia="Times New Roman" w:hAnsi="Calibri" w:cs="Calibri"/>
                <w:i/>
                <w:iCs/>
                <w:sz w:val="24"/>
                <w:szCs w:val="24"/>
              </w:rPr>
              <w:t> </w:t>
            </w:r>
          </w:p>
        </w:tc>
        <w:tc>
          <w:tcPr>
            <w:tcW w:w="1667" w:type="pct"/>
            <w:tcBorders>
              <w:top w:val="nil"/>
              <w:left w:val="nil"/>
              <w:bottom w:val="single" w:sz="12" w:space="0" w:color="auto"/>
              <w:right w:val="single" w:sz="8" w:space="0" w:color="auto"/>
            </w:tcBorders>
            <w:shd w:val="clear" w:color="auto" w:fill="auto"/>
            <w:noWrap/>
            <w:vAlign w:val="center"/>
            <w:hideMark/>
          </w:tcPr>
          <w:p w14:paraId="555988A8"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29.482.186,57</w:t>
            </w:r>
          </w:p>
        </w:tc>
      </w:tr>
      <w:tr w:rsidR="0025241D" w:rsidRPr="0025241D" w14:paraId="1FFF8106" w14:textId="77777777" w:rsidTr="00CD2A50">
        <w:trPr>
          <w:trHeight w:val="336"/>
        </w:trPr>
        <w:tc>
          <w:tcPr>
            <w:tcW w:w="1667" w:type="pct"/>
            <w:tcBorders>
              <w:top w:val="nil"/>
              <w:left w:val="single" w:sz="8" w:space="0" w:color="auto"/>
              <w:bottom w:val="single" w:sz="12" w:space="0" w:color="auto"/>
              <w:right w:val="single" w:sz="8" w:space="0" w:color="auto"/>
            </w:tcBorders>
            <w:shd w:val="clear" w:color="000000" w:fill="F2F2F2"/>
            <w:noWrap/>
            <w:vAlign w:val="center"/>
            <w:hideMark/>
          </w:tcPr>
          <w:p w14:paraId="35C38293" w14:textId="77777777" w:rsidR="00CD2A50" w:rsidRPr="0025241D" w:rsidRDefault="00CD2A50" w:rsidP="00CD2A50">
            <w:pPr>
              <w:spacing w:after="0" w:line="240" w:lineRule="auto"/>
              <w:jc w:val="right"/>
              <w:rPr>
                <w:rFonts w:ascii="Calibri" w:eastAsia="Times New Roman" w:hAnsi="Calibri" w:cs="Calibri"/>
              </w:rPr>
            </w:pPr>
            <w:r w:rsidRPr="0025241D">
              <w:rPr>
                <w:rFonts w:ascii="Calibri" w:eastAsia="Times New Roman" w:hAnsi="Calibri" w:cs="Calibri"/>
              </w:rPr>
              <w:t>Totale generale c = (a) + (b)</w:t>
            </w:r>
          </w:p>
        </w:tc>
        <w:tc>
          <w:tcPr>
            <w:tcW w:w="1667" w:type="pct"/>
            <w:tcBorders>
              <w:top w:val="nil"/>
              <w:left w:val="nil"/>
              <w:bottom w:val="single" w:sz="12" w:space="0" w:color="auto"/>
              <w:right w:val="single" w:sz="8" w:space="0" w:color="auto"/>
            </w:tcBorders>
            <w:shd w:val="clear" w:color="000000" w:fill="F2F2F2"/>
            <w:vAlign w:val="center"/>
            <w:hideMark/>
          </w:tcPr>
          <w:p w14:paraId="28751C4B"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 </w:t>
            </w:r>
          </w:p>
        </w:tc>
        <w:tc>
          <w:tcPr>
            <w:tcW w:w="1667" w:type="pct"/>
            <w:tcBorders>
              <w:top w:val="nil"/>
              <w:left w:val="nil"/>
              <w:bottom w:val="single" w:sz="12" w:space="0" w:color="auto"/>
              <w:right w:val="single" w:sz="8" w:space="0" w:color="auto"/>
            </w:tcBorders>
            <w:shd w:val="clear" w:color="000000" w:fill="F2F2F2"/>
            <w:noWrap/>
            <w:vAlign w:val="center"/>
            <w:hideMark/>
          </w:tcPr>
          <w:p w14:paraId="2FCB2963" w14:textId="77777777" w:rsidR="00CD2A50" w:rsidRPr="0025241D" w:rsidRDefault="00CD2A50" w:rsidP="00CD2A50">
            <w:pPr>
              <w:spacing w:after="0" w:line="240" w:lineRule="auto"/>
              <w:jc w:val="right"/>
              <w:rPr>
                <w:rFonts w:ascii="Calibri" w:eastAsia="Times New Roman" w:hAnsi="Calibri" w:cs="Calibri"/>
                <w:i/>
                <w:iCs/>
                <w:sz w:val="24"/>
                <w:szCs w:val="24"/>
              </w:rPr>
            </w:pPr>
            <w:r w:rsidRPr="0025241D">
              <w:rPr>
                <w:rFonts w:ascii="Calibri" w:eastAsia="Times New Roman" w:hAnsi="Calibri" w:cs="Calibri"/>
                <w:i/>
                <w:iCs/>
                <w:sz w:val="24"/>
                <w:szCs w:val="24"/>
              </w:rPr>
              <w:t>39.942.275,44</w:t>
            </w:r>
          </w:p>
        </w:tc>
      </w:tr>
      <w:tr w:rsidR="0025241D" w:rsidRPr="0025241D" w14:paraId="0FBD9377" w14:textId="77777777" w:rsidTr="00CD2A50">
        <w:trPr>
          <w:trHeight w:val="336"/>
        </w:trPr>
        <w:tc>
          <w:tcPr>
            <w:tcW w:w="1667" w:type="pct"/>
            <w:tcBorders>
              <w:top w:val="nil"/>
              <w:left w:val="single" w:sz="8" w:space="0" w:color="auto"/>
              <w:bottom w:val="single" w:sz="8" w:space="0" w:color="auto"/>
              <w:right w:val="single" w:sz="8" w:space="0" w:color="auto"/>
            </w:tcBorders>
            <w:shd w:val="clear" w:color="auto" w:fill="auto"/>
            <w:noWrap/>
            <w:vAlign w:val="center"/>
            <w:hideMark/>
          </w:tcPr>
          <w:p w14:paraId="280596A7"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Pagamenti c/residui</w:t>
            </w:r>
          </w:p>
        </w:tc>
        <w:tc>
          <w:tcPr>
            <w:tcW w:w="1667" w:type="pct"/>
            <w:tcBorders>
              <w:top w:val="nil"/>
              <w:left w:val="nil"/>
              <w:bottom w:val="single" w:sz="8" w:space="0" w:color="auto"/>
              <w:right w:val="single" w:sz="8" w:space="0" w:color="auto"/>
            </w:tcBorders>
            <w:shd w:val="clear" w:color="auto" w:fill="auto"/>
            <w:noWrap/>
            <w:vAlign w:val="center"/>
            <w:hideMark/>
          </w:tcPr>
          <w:p w14:paraId="7971457A"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2.159.761,09</w:t>
            </w:r>
          </w:p>
        </w:tc>
        <w:tc>
          <w:tcPr>
            <w:tcW w:w="1667" w:type="pct"/>
            <w:tcBorders>
              <w:top w:val="nil"/>
              <w:left w:val="nil"/>
              <w:bottom w:val="single" w:sz="8" w:space="0" w:color="auto"/>
              <w:right w:val="single" w:sz="8" w:space="0" w:color="auto"/>
            </w:tcBorders>
            <w:shd w:val="clear" w:color="auto" w:fill="auto"/>
            <w:noWrap/>
            <w:vAlign w:val="center"/>
            <w:hideMark/>
          </w:tcPr>
          <w:p w14:paraId="09835E19"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 </w:t>
            </w:r>
          </w:p>
        </w:tc>
      </w:tr>
      <w:tr w:rsidR="0025241D" w:rsidRPr="0025241D" w14:paraId="41290F4C" w14:textId="77777777" w:rsidTr="00CD2A50">
        <w:trPr>
          <w:trHeight w:val="324"/>
        </w:trPr>
        <w:tc>
          <w:tcPr>
            <w:tcW w:w="1667" w:type="pct"/>
            <w:tcBorders>
              <w:top w:val="nil"/>
              <w:left w:val="single" w:sz="8" w:space="0" w:color="auto"/>
              <w:bottom w:val="single" w:sz="8" w:space="0" w:color="auto"/>
              <w:right w:val="single" w:sz="8" w:space="0" w:color="auto"/>
            </w:tcBorders>
            <w:shd w:val="clear" w:color="auto" w:fill="auto"/>
            <w:noWrap/>
            <w:vAlign w:val="center"/>
            <w:hideMark/>
          </w:tcPr>
          <w:p w14:paraId="76CF006A"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Pagamenti c/competenza</w:t>
            </w:r>
          </w:p>
        </w:tc>
        <w:tc>
          <w:tcPr>
            <w:tcW w:w="1667" w:type="pct"/>
            <w:tcBorders>
              <w:top w:val="nil"/>
              <w:left w:val="nil"/>
              <w:bottom w:val="single" w:sz="8" w:space="0" w:color="auto"/>
              <w:right w:val="single" w:sz="8" w:space="0" w:color="auto"/>
            </w:tcBorders>
            <w:shd w:val="clear" w:color="auto" w:fill="auto"/>
            <w:noWrap/>
            <w:vAlign w:val="center"/>
            <w:hideMark/>
          </w:tcPr>
          <w:p w14:paraId="7E4FC795"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27.179.869,43</w:t>
            </w:r>
          </w:p>
        </w:tc>
        <w:tc>
          <w:tcPr>
            <w:tcW w:w="1667" w:type="pct"/>
            <w:tcBorders>
              <w:top w:val="nil"/>
              <w:left w:val="nil"/>
              <w:bottom w:val="single" w:sz="8" w:space="0" w:color="auto"/>
              <w:right w:val="single" w:sz="8" w:space="0" w:color="auto"/>
            </w:tcBorders>
            <w:shd w:val="clear" w:color="auto" w:fill="auto"/>
            <w:noWrap/>
            <w:vAlign w:val="center"/>
            <w:hideMark/>
          </w:tcPr>
          <w:p w14:paraId="55A8A0AE"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 xml:space="preserve"> </w:t>
            </w:r>
          </w:p>
        </w:tc>
      </w:tr>
      <w:tr w:rsidR="0025241D" w:rsidRPr="0025241D" w14:paraId="7E116E61" w14:textId="77777777" w:rsidTr="00CD2A50">
        <w:trPr>
          <w:trHeight w:val="324"/>
        </w:trPr>
        <w:tc>
          <w:tcPr>
            <w:tcW w:w="1667" w:type="pct"/>
            <w:tcBorders>
              <w:top w:val="nil"/>
              <w:left w:val="single" w:sz="8" w:space="0" w:color="auto"/>
              <w:bottom w:val="single" w:sz="12" w:space="0" w:color="auto"/>
              <w:right w:val="single" w:sz="8" w:space="0" w:color="auto"/>
            </w:tcBorders>
            <w:shd w:val="clear" w:color="auto" w:fill="auto"/>
            <w:noWrap/>
            <w:vAlign w:val="center"/>
            <w:hideMark/>
          </w:tcPr>
          <w:p w14:paraId="5F3CB983" w14:textId="77777777" w:rsidR="00CD2A50" w:rsidRPr="0025241D" w:rsidRDefault="00CD2A50" w:rsidP="00CD2A50">
            <w:pPr>
              <w:spacing w:after="0" w:line="240" w:lineRule="auto"/>
              <w:jc w:val="right"/>
              <w:rPr>
                <w:rFonts w:ascii="Calibri" w:eastAsia="Times New Roman" w:hAnsi="Calibri" w:cs="Calibri"/>
                <w:i/>
                <w:iCs/>
                <w:sz w:val="24"/>
                <w:szCs w:val="24"/>
              </w:rPr>
            </w:pPr>
            <w:r w:rsidRPr="0025241D">
              <w:rPr>
                <w:rFonts w:ascii="Calibri" w:eastAsia="Times New Roman" w:hAnsi="Calibri" w:cs="Calibri"/>
                <w:i/>
                <w:iCs/>
                <w:sz w:val="24"/>
                <w:szCs w:val="24"/>
              </w:rPr>
              <w:t xml:space="preserve">Totale pagamenti </w:t>
            </w:r>
            <w:r w:rsidRPr="0025241D">
              <w:rPr>
                <w:rFonts w:ascii="Calibri" w:eastAsia="Times New Roman" w:hAnsi="Calibri" w:cs="Calibri"/>
                <w:sz w:val="24"/>
                <w:szCs w:val="24"/>
              </w:rPr>
              <w:t>(Ultimo Mandato n. 3764) (d)</w:t>
            </w:r>
          </w:p>
        </w:tc>
        <w:tc>
          <w:tcPr>
            <w:tcW w:w="1667" w:type="pct"/>
            <w:tcBorders>
              <w:top w:val="nil"/>
              <w:left w:val="nil"/>
              <w:bottom w:val="single" w:sz="12" w:space="0" w:color="auto"/>
              <w:right w:val="single" w:sz="8" w:space="0" w:color="auto"/>
            </w:tcBorders>
            <w:shd w:val="clear" w:color="auto" w:fill="auto"/>
            <w:vAlign w:val="center"/>
            <w:hideMark/>
          </w:tcPr>
          <w:p w14:paraId="37A5CDCD" w14:textId="77777777" w:rsidR="00CD2A50" w:rsidRPr="0025241D" w:rsidRDefault="00CD2A50" w:rsidP="00CD2A50">
            <w:pPr>
              <w:spacing w:after="0" w:line="240" w:lineRule="auto"/>
              <w:jc w:val="right"/>
              <w:rPr>
                <w:rFonts w:ascii="Calibri" w:eastAsia="Times New Roman" w:hAnsi="Calibri" w:cs="Calibri"/>
                <w:i/>
                <w:iCs/>
                <w:sz w:val="24"/>
                <w:szCs w:val="24"/>
              </w:rPr>
            </w:pPr>
            <w:r w:rsidRPr="0025241D">
              <w:rPr>
                <w:rFonts w:ascii="Calibri" w:eastAsia="Times New Roman" w:hAnsi="Calibri" w:cs="Calibri"/>
                <w:i/>
                <w:iCs/>
                <w:sz w:val="24"/>
                <w:szCs w:val="24"/>
              </w:rPr>
              <w:t> </w:t>
            </w:r>
          </w:p>
        </w:tc>
        <w:tc>
          <w:tcPr>
            <w:tcW w:w="1667" w:type="pct"/>
            <w:tcBorders>
              <w:top w:val="nil"/>
              <w:left w:val="nil"/>
              <w:bottom w:val="single" w:sz="12" w:space="0" w:color="auto"/>
              <w:right w:val="single" w:sz="8" w:space="0" w:color="auto"/>
            </w:tcBorders>
            <w:shd w:val="clear" w:color="auto" w:fill="auto"/>
            <w:noWrap/>
            <w:vAlign w:val="center"/>
            <w:hideMark/>
          </w:tcPr>
          <w:p w14:paraId="6ED50AEF" w14:textId="77777777" w:rsidR="00CD2A50" w:rsidRPr="0025241D" w:rsidRDefault="00CD2A50" w:rsidP="00CD2A50">
            <w:pPr>
              <w:spacing w:after="0" w:line="240" w:lineRule="auto"/>
              <w:jc w:val="right"/>
              <w:rPr>
                <w:rFonts w:ascii="Calibri" w:eastAsia="Times New Roman" w:hAnsi="Calibri" w:cs="Calibri"/>
                <w:sz w:val="24"/>
                <w:szCs w:val="24"/>
              </w:rPr>
            </w:pPr>
            <w:r w:rsidRPr="0025241D">
              <w:rPr>
                <w:rFonts w:ascii="Calibri" w:eastAsia="Times New Roman" w:hAnsi="Calibri" w:cs="Calibri"/>
                <w:sz w:val="24"/>
                <w:szCs w:val="24"/>
              </w:rPr>
              <w:t>29.339.630,52</w:t>
            </w:r>
          </w:p>
        </w:tc>
      </w:tr>
      <w:tr w:rsidR="0025241D" w:rsidRPr="0025241D" w14:paraId="74DC7992" w14:textId="77777777" w:rsidTr="00BC12A5">
        <w:trPr>
          <w:trHeight w:val="381"/>
        </w:trPr>
        <w:tc>
          <w:tcPr>
            <w:tcW w:w="1667" w:type="pct"/>
            <w:tcBorders>
              <w:top w:val="nil"/>
              <w:left w:val="single" w:sz="8" w:space="0" w:color="auto"/>
              <w:bottom w:val="single" w:sz="8" w:space="0" w:color="auto"/>
              <w:right w:val="single" w:sz="8" w:space="0" w:color="000000"/>
            </w:tcBorders>
            <w:shd w:val="clear" w:color="000000" w:fill="F2F2F2"/>
            <w:vAlign w:val="center"/>
            <w:hideMark/>
          </w:tcPr>
          <w:p w14:paraId="7DC46D4E" w14:textId="77777777" w:rsidR="00CD2A50" w:rsidRPr="0025241D" w:rsidRDefault="00CD2A50" w:rsidP="00CD2A50">
            <w:pPr>
              <w:spacing w:after="0" w:line="240" w:lineRule="auto"/>
              <w:jc w:val="center"/>
              <w:rPr>
                <w:rFonts w:ascii="Calibri" w:eastAsia="Times New Roman" w:hAnsi="Calibri" w:cs="Calibri"/>
              </w:rPr>
            </w:pPr>
            <w:r w:rsidRPr="0025241D">
              <w:rPr>
                <w:rFonts w:ascii="Calibri" w:eastAsia="Times New Roman" w:hAnsi="Calibri" w:cs="Calibri"/>
              </w:rPr>
              <w:t>Giacenza di cassa finale e = (c) - (d)</w:t>
            </w:r>
          </w:p>
        </w:tc>
        <w:tc>
          <w:tcPr>
            <w:tcW w:w="1667" w:type="pct"/>
            <w:tcBorders>
              <w:top w:val="nil"/>
              <w:left w:val="nil"/>
              <w:bottom w:val="single" w:sz="8" w:space="0" w:color="auto"/>
              <w:right w:val="single" w:sz="8" w:space="0" w:color="000000"/>
            </w:tcBorders>
            <w:shd w:val="clear" w:color="000000" w:fill="F2F2F2"/>
            <w:vAlign w:val="center"/>
            <w:hideMark/>
          </w:tcPr>
          <w:p w14:paraId="73A24317" w14:textId="77777777" w:rsidR="00CD2A50" w:rsidRPr="0025241D" w:rsidRDefault="00CD2A50" w:rsidP="00CD2A50">
            <w:pPr>
              <w:spacing w:after="0" w:line="240" w:lineRule="auto"/>
              <w:rPr>
                <w:rFonts w:ascii="Calibri" w:eastAsia="Times New Roman" w:hAnsi="Calibri" w:cs="Calibri"/>
                <w:sz w:val="24"/>
                <w:szCs w:val="24"/>
              </w:rPr>
            </w:pPr>
            <w:r w:rsidRPr="0025241D">
              <w:rPr>
                <w:rFonts w:ascii="Calibri" w:eastAsia="Times New Roman" w:hAnsi="Calibri" w:cs="Calibri"/>
                <w:sz w:val="24"/>
                <w:szCs w:val="24"/>
              </w:rPr>
              <w:t> </w:t>
            </w:r>
          </w:p>
        </w:tc>
        <w:tc>
          <w:tcPr>
            <w:tcW w:w="1667" w:type="pct"/>
            <w:tcBorders>
              <w:top w:val="nil"/>
              <w:left w:val="nil"/>
              <w:bottom w:val="single" w:sz="8" w:space="0" w:color="auto"/>
              <w:right w:val="single" w:sz="8" w:space="0" w:color="auto"/>
            </w:tcBorders>
            <w:shd w:val="clear" w:color="000000" w:fill="F2F2F2"/>
            <w:noWrap/>
            <w:vAlign w:val="center"/>
            <w:hideMark/>
          </w:tcPr>
          <w:p w14:paraId="32F4D001" w14:textId="77777777" w:rsidR="00CD2A50" w:rsidRPr="0025241D" w:rsidRDefault="00CD2A50" w:rsidP="00CD2A50">
            <w:pPr>
              <w:spacing w:after="0" w:line="240" w:lineRule="auto"/>
              <w:jc w:val="right"/>
              <w:rPr>
                <w:rFonts w:ascii="Calibri" w:eastAsia="Times New Roman" w:hAnsi="Calibri" w:cs="Calibri"/>
                <w:b/>
                <w:bCs/>
                <w:i/>
                <w:iCs/>
                <w:sz w:val="24"/>
                <w:szCs w:val="24"/>
              </w:rPr>
            </w:pPr>
            <w:r w:rsidRPr="0025241D">
              <w:rPr>
                <w:rFonts w:ascii="Calibri" w:eastAsia="Times New Roman" w:hAnsi="Calibri" w:cs="Calibri"/>
                <w:b/>
                <w:bCs/>
                <w:i/>
                <w:iCs/>
                <w:sz w:val="24"/>
                <w:szCs w:val="24"/>
              </w:rPr>
              <w:t>10.602.644,92</w:t>
            </w:r>
          </w:p>
        </w:tc>
      </w:tr>
    </w:tbl>
    <w:p w14:paraId="5E41A7B9" w14:textId="71333EB8" w:rsidR="00313319" w:rsidRPr="0025241D" w:rsidRDefault="00313319" w:rsidP="00313319">
      <w:pPr>
        <w:tabs>
          <w:tab w:val="left" w:pos="4253"/>
          <w:tab w:val="left" w:pos="5103"/>
          <w:tab w:val="right" w:pos="5387"/>
          <w:tab w:val="left" w:pos="5500"/>
          <w:tab w:val="left" w:pos="6804"/>
          <w:tab w:val="right" w:pos="7201"/>
          <w:tab w:val="right" w:pos="8392"/>
        </w:tabs>
        <w:spacing w:line="360" w:lineRule="auto"/>
        <w:jc w:val="both"/>
      </w:pPr>
    </w:p>
    <w:p w14:paraId="17CC4611" w14:textId="77777777" w:rsidR="00313319" w:rsidRPr="0025241D" w:rsidRDefault="00313319" w:rsidP="00460D57">
      <w:pPr>
        <w:tabs>
          <w:tab w:val="left" w:pos="4253"/>
          <w:tab w:val="left" w:pos="5103"/>
          <w:tab w:val="right" w:pos="5387"/>
          <w:tab w:val="left" w:pos="5500"/>
          <w:tab w:val="left" w:pos="6804"/>
          <w:tab w:val="right" w:pos="7201"/>
          <w:tab w:val="right" w:pos="8392"/>
        </w:tabs>
        <w:spacing w:line="360" w:lineRule="auto"/>
        <w:jc w:val="both"/>
      </w:pPr>
      <w:r w:rsidRPr="0025241D">
        <w:t>Le riscossioni e i pagamenti eseguiti nel corso dell’esercizio in c/residui e in c/competenza risultanti dalla contabilità del Consiglio regionale, concordano perfettamente con le risultanze finanziarie trasmesse dal Tesoriere del Consiglio regionale.</w:t>
      </w:r>
    </w:p>
    <w:p w14:paraId="12A8B632" w14:textId="77777777" w:rsidR="00313319" w:rsidRPr="0025241D" w:rsidRDefault="00B5615B" w:rsidP="00460D57">
      <w:pPr>
        <w:tabs>
          <w:tab w:val="left" w:pos="4253"/>
          <w:tab w:val="left" w:pos="5103"/>
          <w:tab w:val="right" w:pos="5387"/>
          <w:tab w:val="left" w:pos="5500"/>
          <w:tab w:val="left" w:pos="6804"/>
          <w:tab w:val="right" w:pos="7201"/>
          <w:tab w:val="right" w:pos="8392"/>
        </w:tabs>
        <w:spacing w:line="360" w:lineRule="auto"/>
        <w:jc w:val="both"/>
      </w:pPr>
      <w:r w:rsidRPr="0025241D">
        <w:t>S</w:t>
      </w:r>
      <w:r w:rsidR="00313319" w:rsidRPr="0025241D">
        <w:t>i dà conto inoltre:</w:t>
      </w:r>
    </w:p>
    <w:p w14:paraId="6D626298" w14:textId="611DABB2" w:rsidR="00D81E7D" w:rsidRPr="0025241D" w:rsidRDefault="00B5615B" w:rsidP="00010CB9">
      <w:pPr>
        <w:pStyle w:val="Paragrafoelenco"/>
        <w:numPr>
          <w:ilvl w:val="0"/>
          <w:numId w:val="18"/>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della verifica di cassa </w:t>
      </w:r>
      <w:r w:rsidR="008657C6" w:rsidRPr="0025241D">
        <w:t>alla chiusura dell’esercizio 202</w:t>
      </w:r>
      <w:r w:rsidR="00070B79" w:rsidRPr="0025241D">
        <w:t>3</w:t>
      </w:r>
      <w:r w:rsidRPr="0025241D">
        <w:t xml:space="preserve"> effettuata </w:t>
      </w:r>
      <w:r w:rsidR="008657C6" w:rsidRPr="0025241D">
        <w:t xml:space="preserve">dal Collegio dei revisori dei Conti in data </w:t>
      </w:r>
      <w:r w:rsidR="00070B79" w:rsidRPr="0025241D">
        <w:t>16</w:t>
      </w:r>
      <w:r w:rsidR="008657C6" w:rsidRPr="0025241D">
        <w:t xml:space="preserve"> gennaio 202</w:t>
      </w:r>
      <w:r w:rsidR="00070B79" w:rsidRPr="0025241D">
        <w:t>4</w:t>
      </w:r>
      <w:r w:rsidR="002C0338" w:rsidRPr="0025241D">
        <w:t xml:space="preserve"> (documentazione agli atti)</w:t>
      </w:r>
      <w:r w:rsidRPr="0025241D">
        <w:t>.</w:t>
      </w:r>
    </w:p>
    <w:p w14:paraId="604B63BC" w14:textId="1365EB0B" w:rsidR="00BC12A5" w:rsidRPr="0025241D" w:rsidRDefault="00313319" w:rsidP="009418FC">
      <w:pPr>
        <w:pStyle w:val="Paragrafoelenco"/>
        <w:numPr>
          <w:ilvl w:val="0"/>
          <w:numId w:val="18"/>
        </w:numPr>
        <w:tabs>
          <w:tab w:val="left" w:pos="4253"/>
          <w:tab w:val="left" w:pos="5103"/>
          <w:tab w:val="right" w:pos="5387"/>
          <w:tab w:val="left" w:pos="5500"/>
          <w:tab w:val="left" w:pos="6804"/>
          <w:tab w:val="right" w:pos="7201"/>
          <w:tab w:val="right" w:pos="8392"/>
        </w:tabs>
        <w:spacing w:line="360" w:lineRule="auto"/>
        <w:ind w:left="426"/>
        <w:jc w:val="both"/>
      </w:pPr>
      <w:r w:rsidRPr="0025241D">
        <w:lastRenderedPageBreak/>
        <w:t>del conto del tesoriere</w:t>
      </w:r>
      <w:r w:rsidR="004B0F7F" w:rsidRPr="0025241D">
        <w:t xml:space="preserve"> 20</w:t>
      </w:r>
      <w:r w:rsidR="00006EB6" w:rsidRPr="0025241D">
        <w:t>2</w:t>
      </w:r>
      <w:r w:rsidR="00070B79" w:rsidRPr="0025241D">
        <w:t>3</w:t>
      </w:r>
      <w:r w:rsidR="00006EB6" w:rsidRPr="0025241D">
        <w:t xml:space="preserve"> </w:t>
      </w:r>
      <w:r w:rsidRPr="0025241D">
        <w:t>(</w:t>
      </w:r>
      <w:r w:rsidR="00936D71" w:rsidRPr="0025241D">
        <w:t xml:space="preserve">prot. n. </w:t>
      </w:r>
      <w:r w:rsidR="00677763" w:rsidRPr="0025241D">
        <w:t>1044</w:t>
      </w:r>
      <w:r w:rsidR="00936D71" w:rsidRPr="0025241D">
        <w:t>/202</w:t>
      </w:r>
      <w:r w:rsidR="00677763" w:rsidRPr="0025241D">
        <w:t>4</w:t>
      </w:r>
      <w:r w:rsidR="00936D71" w:rsidRPr="0025241D">
        <w:t xml:space="preserve"> del </w:t>
      </w:r>
      <w:r w:rsidR="00677763" w:rsidRPr="0025241D">
        <w:t>30 gennaio 2024</w:t>
      </w:r>
      <w:r w:rsidR="00936D71" w:rsidRPr="0025241D">
        <w:t xml:space="preserve"> </w:t>
      </w:r>
      <w:r w:rsidR="00006EB6" w:rsidRPr="0025241D">
        <w:t>agli atti dell’ufficio</w:t>
      </w:r>
      <w:r w:rsidR="00B5615B" w:rsidRPr="0025241D">
        <w:t xml:space="preserve">) parificato con decreto dirigenziale </w:t>
      </w:r>
      <w:r w:rsidR="002C0338" w:rsidRPr="0025241D">
        <w:t>2</w:t>
      </w:r>
      <w:r w:rsidR="00B5615B" w:rsidRPr="0025241D">
        <w:t xml:space="preserve"> febbraio 202</w:t>
      </w:r>
      <w:r w:rsidR="00677763" w:rsidRPr="0025241D">
        <w:t>4</w:t>
      </w:r>
      <w:r w:rsidR="00B5615B" w:rsidRPr="0025241D">
        <w:t xml:space="preserve">, n. </w:t>
      </w:r>
      <w:r w:rsidR="00677763" w:rsidRPr="0025241D">
        <w:t>84</w:t>
      </w:r>
      <w:r w:rsidR="00B5615B" w:rsidRPr="0025241D">
        <w:t xml:space="preserve">. </w:t>
      </w:r>
      <w:r w:rsidRPr="0025241D">
        <w:t>Per quanto concerne il conto del tesoriere 20</w:t>
      </w:r>
      <w:r w:rsidR="00006EB6" w:rsidRPr="0025241D">
        <w:t>2</w:t>
      </w:r>
      <w:r w:rsidR="00677763" w:rsidRPr="0025241D">
        <w:t>3</w:t>
      </w:r>
      <w:r w:rsidRPr="0025241D">
        <w:t xml:space="preserve"> le variazioni disposte sull'esercizio </w:t>
      </w:r>
      <w:r w:rsidR="00B744F4" w:rsidRPr="0025241D">
        <w:t>2023</w:t>
      </w:r>
      <w:r w:rsidRPr="0025241D">
        <w:t xml:space="preserve"> a seguito del riaccertamento ordinario approvato con deliberazione dell’Ufficio di presidenza</w:t>
      </w:r>
      <w:r w:rsidR="00936D71" w:rsidRPr="0025241D">
        <w:t xml:space="preserve"> n. </w:t>
      </w:r>
      <w:r w:rsidR="000638C8" w:rsidRPr="0025241D">
        <w:t>33</w:t>
      </w:r>
      <w:r w:rsidRPr="0025241D">
        <w:t xml:space="preserve"> nella seduta del</w:t>
      </w:r>
      <w:r w:rsidR="00281062" w:rsidRPr="0025241D">
        <w:t xml:space="preserve"> 21 </w:t>
      </w:r>
      <w:r w:rsidR="00E24552" w:rsidRPr="0025241D">
        <w:t>marzo</w:t>
      </w:r>
      <w:r w:rsidR="002C0338" w:rsidRPr="0025241D">
        <w:t xml:space="preserve"> 202</w:t>
      </w:r>
      <w:r w:rsidR="00B744F4" w:rsidRPr="0025241D">
        <w:t>4</w:t>
      </w:r>
      <w:r w:rsidRPr="0025241D">
        <w:t xml:space="preserve"> non sono </w:t>
      </w:r>
      <w:r w:rsidR="00B5615B" w:rsidRPr="0025241D">
        <w:t xml:space="preserve">state </w:t>
      </w:r>
      <w:r w:rsidRPr="0025241D">
        <w:t>oggetto di interesse del tesoriere che non è tenuto a gestirle, ai sensi del punto 11.4 dell'allegato 4.2 al decreto legislativo 118/2011 “Principio contabile applicato concernen</w:t>
      </w:r>
      <w:r w:rsidR="00263ABB" w:rsidRPr="0025241D">
        <w:t>te la contabi</w:t>
      </w:r>
      <w:r w:rsidRPr="0025241D">
        <w:t>lità finanziaria”.</w:t>
      </w:r>
    </w:p>
    <w:p w14:paraId="6D98E0C3" w14:textId="77777777" w:rsidR="00364E41" w:rsidRPr="0025241D" w:rsidRDefault="00364E41" w:rsidP="00364E41">
      <w:pPr>
        <w:pStyle w:val="Paragrafoelenco"/>
        <w:tabs>
          <w:tab w:val="left" w:pos="4253"/>
          <w:tab w:val="left" w:pos="5103"/>
          <w:tab w:val="right" w:pos="5387"/>
          <w:tab w:val="left" w:pos="5500"/>
          <w:tab w:val="left" w:pos="6804"/>
          <w:tab w:val="right" w:pos="7201"/>
          <w:tab w:val="right" w:pos="8392"/>
        </w:tabs>
        <w:spacing w:line="360" w:lineRule="auto"/>
        <w:ind w:left="426"/>
        <w:jc w:val="both"/>
      </w:pPr>
    </w:p>
    <w:p w14:paraId="5DEB0D0C" w14:textId="77777777" w:rsidR="00384582" w:rsidRPr="0025241D" w:rsidRDefault="00384582" w:rsidP="001C0F3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241D">
        <w:rPr>
          <w:b/>
          <w:shd w:val="clear" w:color="auto" w:fill="FFFFFF"/>
        </w:rPr>
        <w:t xml:space="preserve">SEZIONE 4 </w:t>
      </w:r>
      <w:r w:rsidR="00B23A31" w:rsidRPr="0025241D">
        <w:rPr>
          <w:rFonts w:cs="Times New Roman"/>
          <w:b/>
          <w:shd w:val="clear" w:color="auto" w:fill="FFFFFF"/>
        </w:rPr>
        <w:t xml:space="preserve">- </w:t>
      </w:r>
      <w:r w:rsidR="0014599A" w:rsidRPr="0025241D">
        <w:rPr>
          <w:b/>
          <w:shd w:val="clear" w:color="auto" w:fill="FFFFFF"/>
        </w:rPr>
        <w:t>PROGRAMMI DI SPESA IN CONTO CAPITALE</w:t>
      </w:r>
    </w:p>
    <w:p w14:paraId="1D6071B5" w14:textId="0E3CB50A" w:rsidR="002B654E" w:rsidRPr="0025241D" w:rsidRDefault="002B654E" w:rsidP="00EA4DD8">
      <w:pPr>
        <w:spacing w:line="360" w:lineRule="auto"/>
      </w:pPr>
      <w:r w:rsidRPr="0025241D">
        <w:t>Tra le spese impegnate in conto capitale nell’anno 20</w:t>
      </w:r>
      <w:r w:rsidR="00DA7F26" w:rsidRPr="0025241D">
        <w:t>2</w:t>
      </w:r>
      <w:r w:rsidR="003B103F" w:rsidRPr="0025241D">
        <w:t>3</w:t>
      </w:r>
      <w:r w:rsidRPr="0025241D">
        <w:t xml:space="preserve"> quelle più significative sono le seguenti:</w:t>
      </w:r>
    </w:p>
    <w:p w14:paraId="78C51DE8" w14:textId="09617523" w:rsidR="00C65AB7" w:rsidRPr="0025241D" w:rsidRDefault="00E4625C" w:rsidP="00010CB9">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w:t>
      </w:r>
      <w:r w:rsidR="00862949" w:rsidRPr="0025241D">
        <w:t>30.429,30</w:t>
      </w:r>
      <w:r w:rsidR="00824AF3" w:rsidRPr="0025241D">
        <w:t xml:space="preserve"> </w:t>
      </w:r>
      <w:r w:rsidRPr="0025241D">
        <w:t>per</w:t>
      </w:r>
      <w:r w:rsidR="007271AA" w:rsidRPr="0025241D">
        <w:t xml:space="preserve"> la fornitura </w:t>
      </w:r>
      <w:r w:rsidR="00862949" w:rsidRPr="0025241D">
        <w:t>di armadi sedute lampade da terra</w:t>
      </w:r>
      <w:r w:rsidR="007271AA" w:rsidRPr="0025241D">
        <w:t xml:space="preserve"> e accessori, per gli uffici del Consiglio regionale della Toscana.</w:t>
      </w:r>
      <w:r w:rsidR="00CC3B62" w:rsidRPr="0025241D">
        <w:t>,</w:t>
      </w:r>
      <w:r w:rsidR="00C65AB7" w:rsidRPr="0025241D">
        <w:t xml:space="preserve"> di cui al capitolo di bilancio n. 20005;</w:t>
      </w:r>
    </w:p>
    <w:p w14:paraId="7258C160" w14:textId="0D6B48CC" w:rsidR="00331114" w:rsidRPr="0025241D" w:rsidRDefault="00331114" w:rsidP="00010CB9">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w:t>
      </w:r>
      <w:r w:rsidR="00862949" w:rsidRPr="0025241D">
        <w:t>47.245,11</w:t>
      </w:r>
      <w:r w:rsidRPr="0025241D">
        <w:t xml:space="preserve"> per l’acquisto di periferiche e altri dispositivi hardware, di cui al capitolo 20015;</w:t>
      </w:r>
    </w:p>
    <w:p w14:paraId="0F5F588E" w14:textId="4FB5D110" w:rsidR="006E7E23" w:rsidRPr="0025241D" w:rsidRDefault="006E7E23" w:rsidP="00010CB9">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w:t>
      </w:r>
      <w:r w:rsidR="00997E96" w:rsidRPr="0025241D">
        <w:t>102.344,82</w:t>
      </w:r>
      <w:r w:rsidRPr="0025241D">
        <w:t xml:space="preserve"> per l’aggiornamento dell’infrastruttura tecnologica informatica del Consiglio regionale in particolare relativa agli adeguamenti impiantistici di rete server, di cui al capitolo di bilancio n. 20013;</w:t>
      </w:r>
    </w:p>
    <w:p w14:paraId="0D222C21" w14:textId="30C8454A" w:rsidR="00443552" w:rsidRPr="0025241D" w:rsidRDefault="00443552" w:rsidP="00010CB9">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euro 109.800,85 per la fornitura di beni e servizi per la gestione integrata delle Postazioni di Lavoro (PdL) costituite da personal computer, stampanti e dispositivi aggiuntivi</w:t>
      </w:r>
    </w:p>
    <w:p w14:paraId="7CBD592A" w14:textId="590CE9C2" w:rsidR="00331114" w:rsidRPr="0025241D" w:rsidRDefault="00331114" w:rsidP="00997E96">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w:t>
      </w:r>
      <w:r w:rsidR="00997E96" w:rsidRPr="0025241D">
        <w:t>558.062,14</w:t>
      </w:r>
      <w:r w:rsidRPr="0025241D">
        <w:t xml:space="preserve"> per manutenzione immobili </w:t>
      </w:r>
      <w:r w:rsidR="00997E96" w:rsidRPr="0025241D">
        <w:t xml:space="preserve">di cui al capitolo di bilancio n. 20001 </w:t>
      </w:r>
      <w:r w:rsidRPr="0025241D">
        <w:t xml:space="preserve">tra cui </w:t>
      </w:r>
      <w:r w:rsidR="00997E96" w:rsidRPr="0025241D">
        <w:t xml:space="preserve"> tra le spese più significative: lavori di sostituzione del pavimento galleggiante e moquette del primo piano di palazzo Bastogi; Intervento di rimessa in pristino copertura altana; Fornitura e posa in opera di n. 10 luci di tipo Tipo Squak d Lookup UGR a servizio degli uffici</w:t>
      </w:r>
      <w:r w:rsidR="00083AEF" w:rsidRPr="0025241D">
        <w:t>; intervento di restauro delle porte in legno di pregio poste al primo piano di palazzo Covoni (palazzo Pegaso); spese di investimento relativo all’affidamento dei servizi integrati di manutenzione, conduzione e gestione immobili e impianti lotto 2 a favore di Siram S.p.A;</w:t>
      </w:r>
    </w:p>
    <w:p w14:paraId="275F1F03" w14:textId="77777777" w:rsidR="00443552" w:rsidRPr="0025241D" w:rsidRDefault="00443552" w:rsidP="00443552">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euro 445.643,27 (capitolo 20012) per acquisto software e manutenzione evolutiva;</w:t>
      </w:r>
    </w:p>
    <w:p w14:paraId="2C1ED7CD" w14:textId="55B6EC15" w:rsidR="00443552" w:rsidRPr="0025241D" w:rsidRDefault="00443552" w:rsidP="00443552">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euro 216.565,15</w:t>
      </w:r>
      <w:r w:rsidR="00291CFF" w:rsidRPr="0025241D">
        <w:t xml:space="preserve"> (capitolo 20017) spese per apparati multimediali per aula e sale consiliari;</w:t>
      </w:r>
    </w:p>
    <w:p w14:paraId="658BCB93" w14:textId="79B64276" w:rsidR="00291CFF" w:rsidRPr="0025241D" w:rsidRDefault="00291CFF" w:rsidP="00443552">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119.918,59 (capitolo 20016) per fornitura di apparati infrastrutturali e networking;  </w:t>
      </w:r>
    </w:p>
    <w:p w14:paraId="1CF04C32" w14:textId="07358AEA" w:rsidR="00686234" w:rsidRPr="0025241D" w:rsidRDefault="00BC0C1E" w:rsidP="00443552">
      <w:pPr>
        <w:pStyle w:val="Paragrafoelenco"/>
        <w:numPr>
          <w:ilvl w:val="0"/>
          <w:numId w:val="9"/>
        </w:numPr>
        <w:tabs>
          <w:tab w:val="left" w:pos="4253"/>
          <w:tab w:val="left" w:pos="5103"/>
          <w:tab w:val="right" w:pos="5387"/>
          <w:tab w:val="left" w:pos="5500"/>
          <w:tab w:val="left" w:pos="6804"/>
          <w:tab w:val="right" w:pos="7201"/>
          <w:tab w:val="right" w:pos="8392"/>
        </w:tabs>
        <w:spacing w:line="360" w:lineRule="auto"/>
        <w:ind w:left="426"/>
        <w:jc w:val="both"/>
      </w:pPr>
      <w:r w:rsidRPr="0025241D">
        <w:t xml:space="preserve">euro </w:t>
      </w:r>
      <w:r w:rsidR="003B103F" w:rsidRPr="0025241D">
        <w:t>745.0004</w:t>
      </w:r>
      <w:r w:rsidRPr="0025241D">
        <w:t xml:space="preserve"> per contributi una tantum </w:t>
      </w:r>
      <w:r w:rsidR="00862949" w:rsidRPr="0025241D">
        <w:t>per interventi del Consiglio regionale per la realizzazione delle finalità statutarie in materia di sviluppo sostenibile, cultura e turismo</w:t>
      </w:r>
      <w:r w:rsidRPr="0025241D">
        <w:t xml:space="preserve"> </w:t>
      </w:r>
      <w:r w:rsidR="00331114" w:rsidRPr="0025241D">
        <w:t>legge regione Toscana</w:t>
      </w:r>
      <w:r w:rsidRPr="0025241D">
        <w:t xml:space="preserve">. </w:t>
      </w:r>
      <w:r w:rsidR="00862949" w:rsidRPr="0025241D">
        <w:t>4</w:t>
      </w:r>
      <w:r w:rsidRPr="0025241D">
        <w:t>/202</w:t>
      </w:r>
      <w:r w:rsidR="00862949" w:rsidRPr="0025241D">
        <w:t>3</w:t>
      </w:r>
      <w:r w:rsidRPr="0025241D">
        <w:t xml:space="preserve"> (capitol</w:t>
      </w:r>
      <w:r w:rsidR="00862949" w:rsidRPr="0025241D">
        <w:t xml:space="preserve">i </w:t>
      </w:r>
      <w:r w:rsidRPr="0025241D">
        <w:t>200</w:t>
      </w:r>
      <w:r w:rsidR="00862949" w:rsidRPr="0025241D">
        <w:t>59 e 20060</w:t>
      </w:r>
      <w:r w:rsidR="000B4EC6" w:rsidRPr="0025241D">
        <w:t>);</w:t>
      </w:r>
    </w:p>
    <w:p w14:paraId="20F2B0A3" w14:textId="5BAF9F02" w:rsidR="00D63505" w:rsidRPr="0025241D" w:rsidRDefault="002B654E" w:rsidP="00D63505">
      <w:pPr>
        <w:tabs>
          <w:tab w:val="left" w:pos="4253"/>
          <w:tab w:val="left" w:pos="5103"/>
          <w:tab w:val="right" w:pos="5387"/>
          <w:tab w:val="left" w:pos="5500"/>
          <w:tab w:val="left" w:pos="6804"/>
          <w:tab w:val="right" w:pos="7201"/>
          <w:tab w:val="right" w:pos="8392"/>
        </w:tabs>
        <w:spacing w:line="360" w:lineRule="auto"/>
        <w:jc w:val="both"/>
        <w:rPr>
          <w:rFonts w:cstheme="minorHAnsi"/>
        </w:rPr>
      </w:pPr>
      <w:r w:rsidRPr="0025241D">
        <w:t>La tabella seguente rappresenta la situazione finanziaria dei capitoli relativi alle spese in conto capitale</w:t>
      </w:r>
      <w:r w:rsidR="00726D37" w:rsidRPr="0025241D">
        <w:t xml:space="preserve"> la cui copertura è garantita principalmente da entrate derivanti da trasferimenti della Giunta regionale, da avanzo esercizio precedente</w:t>
      </w:r>
      <w:r w:rsidR="006130D4" w:rsidRPr="0025241D">
        <w:t xml:space="preserve"> ed</w:t>
      </w:r>
      <w:r w:rsidR="00726D37" w:rsidRPr="0025241D">
        <w:t xml:space="preserve"> in via residuale da </w:t>
      </w:r>
      <w:r w:rsidR="006130D4" w:rsidRPr="0025241D">
        <w:t>altre entrate</w:t>
      </w:r>
      <w:r w:rsidRPr="0025241D">
        <w:t xml:space="preserve">, mettendo in evidenza per ogni capitolo la </w:t>
      </w:r>
      <w:r w:rsidRPr="0025241D">
        <w:lastRenderedPageBreak/>
        <w:t xml:space="preserve">previsione iniziale, quella definitiva, l’impegnato al 31 dicembre </w:t>
      </w:r>
      <w:r w:rsidRPr="0025241D">
        <w:rPr>
          <w:rFonts w:cstheme="minorHAnsi"/>
        </w:rPr>
        <w:t>20</w:t>
      </w:r>
      <w:r w:rsidR="00DA7F26" w:rsidRPr="0025241D">
        <w:rPr>
          <w:rFonts w:cstheme="minorHAnsi"/>
        </w:rPr>
        <w:t>2</w:t>
      </w:r>
      <w:r w:rsidR="0067424D" w:rsidRPr="0025241D">
        <w:rPr>
          <w:rFonts w:cstheme="minorHAnsi"/>
        </w:rPr>
        <w:t>3</w:t>
      </w:r>
      <w:r w:rsidRPr="0025241D">
        <w:rPr>
          <w:rFonts w:cstheme="minorHAnsi"/>
        </w:rPr>
        <w:t xml:space="preserve"> e le economie di stanziame</w:t>
      </w:r>
      <w:r w:rsidR="00D2287C" w:rsidRPr="0025241D">
        <w:rPr>
          <w:rFonts w:cstheme="minorHAnsi"/>
        </w:rPr>
        <w:t>nto registrate a fine esercizio</w:t>
      </w:r>
      <w:r w:rsidR="00740C6D" w:rsidRPr="0025241D">
        <w:rPr>
          <w:rFonts w:cstheme="minorHAnsi"/>
        </w:rPr>
        <w:t>:</w:t>
      </w:r>
    </w:p>
    <w:tbl>
      <w:tblPr>
        <w:tblW w:w="5110" w:type="pct"/>
        <w:jc w:val="center"/>
        <w:tblCellMar>
          <w:left w:w="70" w:type="dxa"/>
          <w:right w:w="70" w:type="dxa"/>
        </w:tblCellMar>
        <w:tblLook w:val="04A0" w:firstRow="1" w:lastRow="0" w:firstColumn="1" w:lastColumn="0" w:noHBand="0" w:noVBand="1"/>
      </w:tblPr>
      <w:tblGrid>
        <w:gridCol w:w="887"/>
        <w:gridCol w:w="677"/>
        <w:gridCol w:w="677"/>
        <w:gridCol w:w="1595"/>
        <w:gridCol w:w="2412"/>
        <w:gridCol w:w="1075"/>
        <w:gridCol w:w="1075"/>
        <w:gridCol w:w="1075"/>
        <w:gridCol w:w="980"/>
      </w:tblGrid>
      <w:tr w:rsidR="0025241D" w:rsidRPr="0025241D" w14:paraId="6B0107A3" w14:textId="77777777" w:rsidTr="00D63505">
        <w:trPr>
          <w:trHeight w:val="480"/>
          <w:tblHeader/>
          <w:jc w:val="center"/>
        </w:trPr>
        <w:tc>
          <w:tcPr>
            <w:tcW w:w="42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52523B"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Dirigente</w:t>
            </w:r>
          </w:p>
        </w:tc>
        <w:tc>
          <w:tcPr>
            <w:tcW w:w="326"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329591C"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 xml:space="preserve">Micro capitolo </w:t>
            </w:r>
          </w:p>
        </w:tc>
        <w:tc>
          <w:tcPr>
            <w:tcW w:w="326"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344C3913"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Numero capitolo</w:t>
            </w:r>
          </w:p>
        </w:tc>
        <w:tc>
          <w:tcPr>
            <w:tcW w:w="764"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B3666B1"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Tipo stanziamento</w:t>
            </w:r>
          </w:p>
        </w:tc>
        <w:tc>
          <w:tcPr>
            <w:tcW w:w="1154"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10E7782"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Descrizione capitolo</w:t>
            </w:r>
          </w:p>
        </w:tc>
        <w:tc>
          <w:tcPr>
            <w:tcW w:w="504"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430B7C96"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Stanziamento iniziale 2023</w:t>
            </w:r>
          </w:p>
        </w:tc>
        <w:tc>
          <w:tcPr>
            <w:tcW w:w="460"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AB74F79"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Previsione assestata 2023</w:t>
            </w:r>
          </w:p>
        </w:tc>
        <w:tc>
          <w:tcPr>
            <w:tcW w:w="460"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570ABA6"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Impegnato 2023</w:t>
            </w:r>
          </w:p>
        </w:tc>
        <w:tc>
          <w:tcPr>
            <w:tcW w:w="57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E75DF36" w14:textId="77777777" w:rsidR="00D63505" w:rsidRPr="0025241D" w:rsidRDefault="00D63505" w:rsidP="00D63505">
            <w:pPr>
              <w:spacing w:after="0" w:line="240" w:lineRule="auto"/>
              <w:jc w:val="center"/>
              <w:rPr>
                <w:rFonts w:ascii="Arial" w:eastAsia="Times New Roman" w:hAnsi="Arial" w:cs="Arial"/>
                <w:b/>
                <w:bCs/>
                <w:sz w:val="14"/>
                <w:szCs w:val="18"/>
              </w:rPr>
            </w:pPr>
            <w:r w:rsidRPr="0025241D">
              <w:rPr>
                <w:rFonts w:ascii="Arial" w:eastAsia="Times New Roman" w:hAnsi="Arial" w:cs="Arial"/>
                <w:b/>
                <w:bCs/>
                <w:sz w:val="14"/>
                <w:szCs w:val="18"/>
              </w:rPr>
              <w:t xml:space="preserve">Disponibilità  </w:t>
            </w:r>
          </w:p>
        </w:tc>
      </w:tr>
      <w:tr w:rsidR="0025241D" w:rsidRPr="0025241D" w14:paraId="2A87ED7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218EDD1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00C3C1E7"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234</w:t>
            </w:r>
          </w:p>
        </w:tc>
        <w:tc>
          <w:tcPr>
            <w:tcW w:w="326" w:type="pct"/>
            <w:tcBorders>
              <w:top w:val="nil"/>
              <w:left w:val="nil"/>
              <w:bottom w:val="single" w:sz="4" w:space="0" w:color="000000"/>
              <w:right w:val="single" w:sz="4" w:space="0" w:color="000000"/>
            </w:tcBorders>
            <w:shd w:val="clear" w:color="FFFFFF" w:fill="F8FBFC"/>
            <w:noWrap/>
            <w:vAlign w:val="bottom"/>
            <w:hideMark/>
          </w:tcPr>
          <w:p w14:paraId="70F25D88"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20001</w:t>
            </w:r>
          </w:p>
        </w:tc>
        <w:tc>
          <w:tcPr>
            <w:tcW w:w="764" w:type="pct"/>
            <w:tcBorders>
              <w:top w:val="nil"/>
              <w:left w:val="nil"/>
              <w:bottom w:val="single" w:sz="4" w:space="0" w:color="000000"/>
              <w:right w:val="single" w:sz="4" w:space="0" w:color="000000"/>
            </w:tcBorders>
            <w:shd w:val="clear" w:color="FFFFFF" w:fill="F8FBFC"/>
            <w:vAlign w:val="center"/>
            <w:hideMark/>
          </w:tcPr>
          <w:p w14:paraId="1CFB277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CRONOPROGRAMMA</w:t>
            </w:r>
          </w:p>
        </w:tc>
        <w:tc>
          <w:tcPr>
            <w:tcW w:w="1154" w:type="pct"/>
            <w:tcBorders>
              <w:top w:val="nil"/>
              <w:left w:val="nil"/>
              <w:bottom w:val="single" w:sz="4" w:space="0" w:color="000000"/>
              <w:right w:val="single" w:sz="4" w:space="0" w:color="000000"/>
            </w:tcBorders>
            <w:shd w:val="clear" w:color="FFFFFF" w:fill="F8FBFC"/>
            <w:vAlign w:val="center"/>
            <w:hideMark/>
          </w:tcPr>
          <w:p w14:paraId="6A25C56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MANUTENZIONE IMMOBILI-SPESE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461259E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548.259,72</w:t>
            </w:r>
          </w:p>
        </w:tc>
        <w:tc>
          <w:tcPr>
            <w:tcW w:w="460" w:type="pct"/>
            <w:tcBorders>
              <w:top w:val="nil"/>
              <w:left w:val="nil"/>
              <w:bottom w:val="single" w:sz="4" w:space="0" w:color="000000"/>
              <w:right w:val="single" w:sz="4" w:space="0" w:color="000000"/>
            </w:tcBorders>
            <w:shd w:val="clear" w:color="FFFFFF" w:fill="FFFFFF"/>
            <w:noWrap/>
            <w:vAlign w:val="bottom"/>
            <w:hideMark/>
          </w:tcPr>
          <w:p w14:paraId="490FE52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548.259,72</w:t>
            </w:r>
          </w:p>
        </w:tc>
        <w:tc>
          <w:tcPr>
            <w:tcW w:w="460" w:type="pct"/>
            <w:tcBorders>
              <w:top w:val="nil"/>
              <w:left w:val="nil"/>
              <w:bottom w:val="single" w:sz="4" w:space="0" w:color="000000"/>
              <w:right w:val="single" w:sz="4" w:space="0" w:color="000000"/>
            </w:tcBorders>
            <w:shd w:val="clear" w:color="FFFFFF" w:fill="F8FBFC"/>
            <w:noWrap/>
            <w:vAlign w:val="bottom"/>
            <w:hideMark/>
          </w:tcPr>
          <w:p w14:paraId="01D815F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394.538,89</w:t>
            </w:r>
          </w:p>
        </w:tc>
        <w:tc>
          <w:tcPr>
            <w:tcW w:w="578" w:type="pct"/>
            <w:tcBorders>
              <w:top w:val="nil"/>
              <w:left w:val="nil"/>
              <w:bottom w:val="single" w:sz="4" w:space="0" w:color="000000"/>
              <w:right w:val="single" w:sz="4" w:space="0" w:color="000000"/>
            </w:tcBorders>
            <w:shd w:val="clear" w:color="FFFFFF" w:fill="F8FBFC"/>
            <w:noWrap/>
            <w:vAlign w:val="bottom"/>
            <w:hideMark/>
          </w:tcPr>
          <w:p w14:paraId="59D0638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153.720,83</w:t>
            </w:r>
          </w:p>
        </w:tc>
      </w:tr>
      <w:tr w:rsidR="0025241D" w:rsidRPr="0025241D" w14:paraId="2C04C3FA"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3BAEE06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3EE2A867"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20001</w:t>
            </w:r>
          </w:p>
        </w:tc>
        <w:tc>
          <w:tcPr>
            <w:tcW w:w="326" w:type="pct"/>
            <w:tcBorders>
              <w:top w:val="nil"/>
              <w:left w:val="nil"/>
              <w:bottom w:val="single" w:sz="4" w:space="0" w:color="000000"/>
              <w:right w:val="single" w:sz="4" w:space="0" w:color="000000"/>
            </w:tcBorders>
            <w:shd w:val="clear" w:color="FFFFFF" w:fill="F8FBFC"/>
            <w:noWrap/>
            <w:vAlign w:val="bottom"/>
            <w:hideMark/>
          </w:tcPr>
          <w:p w14:paraId="186355FB"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20001</w:t>
            </w:r>
          </w:p>
        </w:tc>
        <w:tc>
          <w:tcPr>
            <w:tcW w:w="764" w:type="pct"/>
            <w:tcBorders>
              <w:top w:val="nil"/>
              <w:left w:val="nil"/>
              <w:bottom w:val="single" w:sz="4" w:space="0" w:color="000000"/>
              <w:right w:val="single" w:sz="4" w:space="0" w:color="000000"/>
            </w:tcBorders>
            <w:shd w:val="clear" w:color="FFFFFF" w:fill="F8FBFC"/>
            <w:vAlign w:val="center"/>
            <w:hideMark/>
          </w:tcPr>
          <w:p w14:paraId="35E63A8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5C5F22C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MANUTENZIONE IMMOBILI-SPESE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48C71EA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88.000,00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9F033D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198.430,00</w:t>
            </w:r>
          </w:p>
        </w:tc>
        <w:tc>
          <w:tcPr>
            <w:tcW w:w="460" w:type="pct"/>
            <w:tcBorders>
              <w:top w:val="nil"/>
              <w:left w:val="nil"/>
              <w:bottom w:val="single" w:sz="4" w:space="0" w:color="000000"/>
              <w:right w:val="single" w:sz="4" w:space="0" w:color="000000"/>
            </w:tcBorders>
            <w:shd w:val="clear" w:color="FFFFFF" w:fill="F8FBFC"/>
            <w:noWrap/>
            <w:vAlign w:val="bottom"/>
            <w:hideMark/>
          </w:tcPr>
          <w:p w14:paraId="2F011E3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163.363,68</w:t>
            </w:r>
          </w:p>
        </w:tc>
        <w:tc>
          <w:tcPr>
            <w:tcW w:w="578" w:type="pct"/>
            <w:tcBorders>
              <w:top w:val="nil"/>
              <w:left w:val="nil"/>
              <w:bottom w:val="single" w:sz="4" w:space="0" w:color="000000"/>
              <w:right w:val="single" w:sz="4" w:space="0" w:color="000000"/>
            </w:tcBorders>
            <w:shd w:val="clear" w:color="FFFFFF" w:fill="F8FBFC"/>
            <w:noWrap/>
            <w:vAlign w:val="bottom"/>
            <w:hideMark/>
          </w:tcPr>
          <w:p w14:paraId="58F0E16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35.066,32</w:t>
            </w:r>
          </w:p>
        </w:tc>
      </w:tr>
      <w:tr w:rsidR="0025241D" w:rsidRPr="0025241D" w14:paraId="1A2F7BA1"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4DDF1C3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034983DB"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24001</w:t>
            </w:r>
          </w:p>
        </w:tc>
        <w:tc>
          <w:tcPr>
            <w:tcW w:w="326" w:type="pct"/>
            <w:tcBorders>
              <w:top w:val="nil"/>
              <w:left w:val="nil"/>
              <w:bottom w:val="single" w:sz="4" w:space="0" w:color="000000"/>
              <w:right w:val="single" w:sz="4" w:space="0" w:color="000000"/>
            </w:tcBorders>
            <w:shd w:val="clear" w:color="FFFFFF" w:fill="FFFFFF"/>
            <w:noWrap/>
            <w:vAlign w:val="bottom"/>
            <w:hideMark/>
          </w:tcPr>
          <w:p w14:paraId="36542C4B"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20001</w:t>
            </w:r>
          </w:p>
        </w:tc>
        <w:tc>
          <w:tcPr>
            <w:tcW w:w="764" w:type="pct"/>
            <w:tcBorders>
              <w:top w:val="nil"/>
              <w:left w:val="nil"/>
              <w:bottom w:val="single" w:sz="4" w:space="0" w:color="000000"/>
              <w:right w:val="single" w:sz="4" w:space="0" w:color="000000"/>
            </w:tcBorders>
            <w:shd w:val="clear" w:color="FFFFFF" w:fill="FFFFFF"/>
            <w:vAlign w:val="center"/>
            <w:hideMark/>
          </w:tcPr>
          <w:p w14:paraId="56341AE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FFFFF"/>
            <w:vAlign w:val="center"/>
            <w:hideMark/>
          </w:tcPr>
          <w:p w14:paraId="27F80E3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MANUTENZIONE IMMOBILI-SPESE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72464412"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0CAE5C8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159,57</w:t>
            </w:r>
          </w:p>
        </w:tc>
        <w:tc>
          <w:tcPr>
            <w:tcW w:w="460" w:type="pct"/>
            <w:tcBorders>
              <w:top w:val="nil"/>
              <w:left w:val="nil"/>
              <w:bottom w:val="single" w:sz="4" w:space="0" w:color="000000"/>
              <w:right w:val="single" w:sz="4" w:space="0" w:color="000000"/>
            </w:tcBorders>
            <w:shd w:val="clear" w:color="FFFFFF" w:fill="FFFFFF"/>
            <w:noWrap/>
            <w:vAlign w:val="bottom"/>
            <w:hideMark/>
          </w:tcPr>
          <w:p w14:paraId="18216A5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159,57</w:t>
            </w:r>
          </w:p>
        </w:tc>
        <w:tc>
          <w:tcPr>
            <w:tcW w:w="578" w:type="pct"/>
            <w:tcBorders>
              <w:top w:val="nil"/>
              <w:left w:val="nil"/>
              <w:bottom w:val="single" w:sz="4" w:space="0" w:color="000000"/>
              <w:right w:val="single" w:sz="4" w:space="0" w:color="000000"/>
            </w:tcBorders>
            <w:shd w:val="clear" w:color="FFFFFF" w:fill="FFFFFF"/>
            <w:noWrap/>
            <w:vAlign w:val="bottom"/>
            <w:hideMark/>
          </w:tcPr>
          <w:p w14:paraId="54FA1CC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52DADA2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AA687D6"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51B5E6F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176</w:t>
            </w:r>
          </w:p>
        </w:tc>
        <w:tc>
          <w:tcPr>
            <w:tcW w:w="326" w:type="pct"/>
            <w:tcBorders>
              <w:top w:val="nil"/>
              <w:left w:val="nil"/>
              <w:bottom w:val="single" w:sz="4" w:space="0" w:color="000000"/>
              <w:right w:val="single" w:sz="4" w:space="0" w:color="000000"/>
            </w:tcBorders>
            <w:shd w:val="clear" w:color="FFFFFF" w:fill="FFFFFF"/>
            <w:noWrap/>
            <w:vAlign w:val="bottom"/>
            <w:hideMark/>
          </w:tcPr>
          <w:p w14:paraId="4A6B9EB3"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20002</w:t>
            </w:r>
          </w:p>
        </w:tc>
        <w:tc>
          <w:tcPr>
            <w:tcW w:w="764" w:type="pct"/>
            <w:tcBorders>
              <w:top w:val="nil"/>
              <w:left w:val="nil"/>
              <w:bottom w:val="single" w:sz="4" w:space="0" w:color="000000"/>
              <w:right w:val="single" w:sz="4" w:space="0" w:color="000000"/>
            </w:tcBorders>
            <w:shd w:val="clear" w:color="FFFFFF" w:fill="FFFFFF"/>
            <w:vAlign w:val="center"/>
            <w:hideMark/>
          </w:tcPr>
          <w:p w14:paraId="1DB41F9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222D4A56"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MANUTENZIONE IMPIANTI-SPESE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3E89949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3F164C6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9.967,30</w:t>
            </w:r>
          </w:p>
        </w:tc>
        <w:tc>
          <w:tcPr>
            <w:tcW w:w="460" w:type="pct"/>
            <w:tcBorders>
              <w:top w:val="nil"/>
              <w:left w:val="nil"/>
              <w:bottom w:val="single" w:sz="4" w:space="0" w:color="000000"/>
              <w:right w:val="single" w:sz="4" w:space="0" w:color="000000"/>
            </w:tcBorders>
            <w:shd w:val="clear" w:color="FFFFFF" w:fill="FFFFFF"/>
            <w:noWrap/>
            <w:vAlign w:val="bottom"/>
            <w:hideMark/>
          </w:tcPr>
          <w:p w14:paraId="557E0CA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FFFFF"/>
            <w:noWrap/>
            <w:vAlign w:val="bottom"/>
            <w:hideMark/>
          </w:tcPr>
          <w:p w14:paraId="5FB8E29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9.967,30</w:t>
            </w:r>
          </w:p>
        </w:tc>
      </w:tr>
      <w:tr w:rsidR="0025241D" w:rsidRPr="0025241D" w14:paraId="17049087"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30F1108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2B148BA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157</w:t>
            </w:r>
          </w:p>
        </w:tc>
        <w:tc>
          <w:tcPr>
            <w:tcW w:w="326" w:type="pct"/>
            <w:tcBorders>
              <w:top w:val="nil"/>
              <w:left w:val="nil"/>
              <w:bottom w:val="single" w:sz="4" w:space="0" w:color="000000"/>
              <w:right w:val="single" w:sz="4" w:space="0" w:color="000000"/>
            </w:tcBorders>
            <w:shd w:val="clear" w:color="FFFFFF" w:fill="FFFFFF"/>
            <w:noWrap/>
            <w:vAlign w:val="bottom"/>
            <w:hideMark/>
          </w:tcPr>
          <w:p w14:paraId="4E3F23E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20003</w:t>
            </w:r>
          </w:p>
        </w:tc>
        <w:tc>
          <w:tcPr>
            <w:tcW w:w="764" w:type="pct"/>
            <w:tcBorders>
              <w:top w:val="nil"/>
              <w:left w:val="nil"/>
              <w:bottom w:val="single" w:sz="4" w:space="0" w:color="000000"/>
              <w:right w:val="single" w:sz="4" w:space="0" w:color="000000"/>
            </w:tcBorders>
            <w:shd w:val="clear" w:color="FFFFFF" w:fill="FFFFFF"/>
            <w:vAlign w:val="center"/>
            <w:hideMark/>
          </w:tcPr>
          <w:p w14:paraId="6750DCE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2438A76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SERVIZI TECNICI IMMOBILI E IMPIANTI   -SPESE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2C79CC9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4.700,00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7AA97F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4.429,11</w:t>
            </w:r>
          </w:p>
        </w:tc>
        <w:tc>
          <w:tcPr>
            <w:tcW w:w="460" w:type="pct"/>
            <w:tcBorders>
              <w:top w:val="nil"/>
              <w:left w:val="nil"/>
              <w:bottom w:val="single" w:sz="4" w:space="0" w:color="000000"/>
              <w:right w:val="single" w:sz="4" w:space="0" w:color="000000"/>
            </w:tcBorders>
            <w:shd w:val="clear" w:color="FFFFFF" w:fill="FFFFFF"/>
            <w:noWrap/>
            <w:vAlign w:val="bottom"/>
            <w:hideMark/>
          </w:tcPr>
          <w:p w14:paraId="4694DA2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149,11</w:t>
            </w:r>
          </w:p>
        </w:tc>
        <w:tc>
          <w:tcPr>
            <w:tcW w:w="578" w:type="pct"/>
            <w:tcBorders>
              <w:top w:val="nil"/>
              <w:left w:val="nil"/>
              <w:bottom w:val="single" w:sz="4" w:space="0" w:color="000000"/>
              <w:right w:val="single" w:sz="4" w:space="0" w:color="000000"/>
            </w:tcBorders>
            <w:shd w:val="clear" w:color="FFFFFF" w:fill="FFFFFF"/>
            <w:noWrap/>
            <w:vAlign w:val="bottom"/>
            <w:hideMark/>
          </w:tcPr>
          <w:p w14:paraId="578150C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4.280,00</w:t>
            </w:r>
          </w:p>
        </w:tc>
      </w:tr>
      <w:tr w:rsidR="0025241D" w:rsidRPr="0025241D" w14:paraId="2F9C6135"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529414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3ABAA134"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288</w:t>
            </w:r>
          </w:p>
        </w:tc>
        <w:tc>
          <w:tcPr>
            <w:tcW w:w="326" w:type="pct"/>
            <w:tcBorders>
              <w:top w:val="nil"/>
              <w:left w:val="nil"/>
              <w:bottom w:val="single" w:sz="4" w:space="0" w:color="000000"/>
              <w:right w:val="single" w:sz="4" w:space="0" w:color="000000"/>
            </w:tcBorders>
            <w:shd w:val="clear" w:color="FFFFFF" w:fill="FFFFFF"/>
            <w:noWrap/>
            <w:vAlign w:val="bottom"/>
            <w:hideMark/>
          </w:tcPr>
          <w:p w14:paraId="24C7224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20003</w:t>
            </w:r>
          </w:p>
        </w:tc>
        <w:tc>
          <w:tcPr>
            <w:tcW w:w="764" w:type="pct"/>
            <w:tcBorders>
              <w:top w:val="nil"/>
              <w:left w:val="nil"/>
              <w:bottom w:val="single" w:sz="4" w:space="0" w:color="000000"/>
              <w:right w:val="single" w:sz="4" w:space="0" w:color="000000"/>
            </w:tcBorders>
            <w:shd w:val="clear" w:color="FFFFFF" w:fill="FFFFFF"/>
            <w:vAlign w:val="center"/>
            <w:hideMark/>
          </w:tcPr>
          <w:p w14:paraId="0679F3B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FFFFF"/>
            <w:vAlign w:val="center"/>
            <w:hideMark/>
          </w:tcPr>
          <w:p w14:paraId="0F86FCF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SERVIZI TECNICI IMMOBILI E IMPIANTI   -SPESE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48A22DA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0BEF8F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2.459,69</w:t>
            </w:r>
          </w:p>
        </w:tc>
        <w:tc>
          <w:tcPr>
            <w:tcW w:w="460" w:type="pct"/>
            <w:tcBorders>
              <w:top w:val="nil"/>
              <w:left w:val="nil"/>
              <w:bottom w:val="single" w:sz="4" w:space="0" w:color="000000"/>
              <w:right w:val="single" w:sz="4" w:space="0" w:color="000000"/>
            </w:tcBorders>
            <w:shd w:val="clear" w:color="FFFFFF" w:fill="FFFFFF"/>
            <w:noWrap/>
            <w:vAlign w:val="bottom"/>
            <w:hideMark/>
          </w:tcPr>
          <w:p w14:paraId="0961577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2.459,69</w:t>
            </w:r>
          </w:p>
        </w:tc>
        <w:tc>
          <w:tcPr>
            <w:tcW w:w="578" w:type="pct"/>
            <w:tcBorders>
              <w:top w:val="nil"/>
              <w:left w:val="nil"/>
              <w:bottom w:val="single" w:sz="4" w:space="0" w:color="000000"/>
              <w:right w:val="single" w:sz="4" w:space="0" w:color="000000"/>
            </w:tcBorders>
            <w:shd w:val="clear" w:color="FFFFFF" w:fill="FFFFFF"/>
            <w:noWrap/>
            <w:vAlign w:val="bottom"/>
            <w:hideMark/>
          </w:tcPr>
          <w:p w14:paraId="7665849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6C50DF36"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D4A0BB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BACCI GRAZIANI SENIA</w:t>
            </w:r>
          </w:p>
        </w:tc>
        <w:tc>
          <w:tcPr>
            <w:tcW w:w="326" w:type="pct"/>
            <w:tcBorders>
              <w:top w:val="nil"/>
              <w:left w:val="nil"/>
              <w:bottom w:val="single" w:sz="4" w:space="0" w:color="000000"/>
              <w:right w:val="single" w:sz="4" w:space="0" w:color="000000"/>
            </w:tcBorders>
            <w:shd w:val="clear" w:color="FFFFFF" w:fill="F8FBFC"/>
            <w:noWrap/>
            <w:vAlign w:val="bottom"/>
            <w:hideMark/>
          </w:tcPr>
          <w:p w14:paraId="3CAF4C2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20005</w:t>
            </w:r>
          </w:p>
        </w:tc>
        <w:tc>
          <w:tcPr>
            <w:tcW w:w="326" w:type="pct"/>
            <w:tcBorders>
              <w:top w:val="nil"/>
              <w:left w:val="nil"/>
              <w:bottom w:val="single" w:sz="4" w:space="0" w:color="000000"/>
              <w:right w:val="single" w:sz="4" w:space="0" w:color="000000"/>
            </w:tcBorders>
            <w:shd w:val="clear" w:color="FFFFFF" w:fill="F8FBFC"/>
            <w:noWrap/>
            <w:vAlign w:val="bottom"/>
            <w:hideMark/>
          </w:tcPr>
          <w:p w14:paraId="2C0A7A79"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20005</w:t>
            </w:r>
          </w:p>
        </w:tc>
        <w:tc>
          <w:tcPr>
            <w:tcW w:w="764" w:type="pct"/>
            <w:tcBorders>
              <w:top w:val="nil"/>
              <w:left w:val="nil"/>
              <w:bottom w:val="single" w:sz="4" w:space="0" w:color="000000"/>
              <w:right w:val="single" w:sz="4" w:space="0" w:color="000000"/>
            </w:tcBorders>
            <w:shd w:val="clear" w:color="FFFFFF" w:fill="F8FBFC"/>
            <w:vAlign w:val="center"/>
            <w:hideMark/>
          </w:tcPr>
          <w:p w14:paraId="29092DC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602EF40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MOBILI E ARREDI -SPESE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04539EB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6FD5A02"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39.442,30</w:t>
            </w:r>
          </w:p>
        </w:tc>
        <w:tc>
          <w:tcPr>
            <w:tcW w:w="460" w:type="pct"/>
            <w:tcBorders>
              <w:top w:val="nil"/>
              <w:left w:val="nil"/>
              <w:bottom w:val="single" w:sz="4" w:space="0" w:color="000000"/>
              <w:right w:val="single" w:sz="4" w:space="0" w:color="000000"/>
            </w:tcBorders>
            <w:shd w:val="clear" w:color="FFFFFF" w:fill="F8FBFC"/>
            <w:noWrap/>
            <w:vAlign w:val="bottom"/>
            <w:hideMark/>
          </w:tcPr>
          <w:p w14:paraId="1072ABB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39.429,30</w:t>
            </w:r>
          </w:p>
        </w:tc>
        <w:tc>
          <w:tcPr>
            <w:tcW w:w="578" w:type="pct"/>
            <w:tcBorders>
              <w:top w:val="nil"/>
              <w:left w:val="nil"/>
              <w:bottom w:val="single" w:sz="4" w:space="0" w:color="000000"/>
              <w:right w:val="single" w:sz="4" w:space="0" w:color="000000"/>
            </w:tcBorders>
            <w:shd w:val="clear" w:color="FFFFFF" w:fill="F8FBFC"/>
            <w:noWrap/>
            <w:vAlign w:val="bottom"/>
            <w:hideMark/>
          </w:tcPr>
          <w:p w14:paraId="1A3131D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13,00</w:t>
            </w:r>
          </w:p>
        </w:tc>
      </w:tr>
      <w:tr w:rsidR="0025241D" w:rsidRPr="0025241D" w14:paraId="28FB0343"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759014F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BACCI GRAZIANI SENIA</w:t>
            </w:r>
          </w:p>
        </w:tc>
        <w:tc>
          <w:tcPr>
            <w:tcW w:w="326" w:type="pct"/>
            <w:tcBorders>
              <w:top w:val="nil"/>
              <w:left w:val="nil"/>
              <w:bottom w:val="single" w:sz="4" w:space="0" w:color="000000"/>
              <w:right w:val="single" w:sz="4" w:space="0" w:color="000000"/>
            </w:tcBorders>
            <w:shd w:val="clear" w:color="FFFFFF" w:fill="FFFFFF"/>
            <w:noWrap/>
            <w:vAlign w:val="bottom"/>
            <w:hideMark/>
          </w:tcPr>
          <w:p w14:paraId="3381862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20006</w:t>
            </w:r>
          </w:p>
        </w:tc>
        <w:tc>
          <w:tcPr>
            <w:tcW w:w="326" w:type="pct"/>
            <w:tcBorders>
              <w:top w:val="nil"/>
              <w:left w:val="nil"/>
              <w:bottom w:val="single" w:sz="4" w:space="0" w:color="000000"/>
              <w:right w:val="single" w:sz="4" w:space="0" w:color="000000"/>
            </w:tcBorders>
            <w:shd w:val="clear" w:color="FFFFFF" w:fill="FFFFFF"/>
            <w:noWrap/>
            <w:vAlign w:val="bottom"/>
            <w:hideMark/>
          </w:tcPr>
          <w:p w14:paraId="0B03423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20006</w:t>
            </w:r>
          </w:p>
        </w:tc>
        <w:tc>
          <w:tcPr>
            <w:tcW w:w="764" w:type="pct"/>
            <w:tcBorders>
              <w:top w:val="nil"/>
              <w:left w:val="nil"/>
              <w:bottom w:val="single" w:sz="4" w:space="0" w:color="000000"/>
              <w:right w:val="single" w:sz="4" w:space="0" w:color="000000"/>
            </w:tcBorders>
            <w:shd w:val="clear" w:color="FFFFFF" w:fill="FFFFFF"/>
            <w:vAlign w:val="center"/>
            <w:hideMark/>
          </w:tcPr>
          <w:p w14:paraId="1710ABA6"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7595CD7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ATTREZZATURE -SPESE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0EF7C64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27ED52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1.557,70</w:t>
            </w:r>
          </w:p>
        </w:tc>
        <w:tc>
          <w:tcPr>
            <w:tcW w:w="460" w:type="pct"/>
            <w:tcBorders>
              <w:top w:val="nil"/>
              <w:left w:val="nil"/>
              <w:bottom w:val="single" w:sz="4" w:space="0" w:color="000000"/>
              <w:right w:val="single" w:sz="4" w:space="0" w:color="000000"/>
            </w:tcBorders>
            <w:shd w:val="clear" w:color="FFFFFF" w:fill="FFFFFF"/>
            <w:noWrap/>
            <w:vAlign w:val="bottom"/>
            <w:hideMark/>
          </w:tcPr>
          <w:p w14:paraId="66C3416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1.557,70</w:t>
            </w:r>
          </w:p>
        </w:tc>
        <w:tc>
          <w:tcPr>
            <w:tcW w:w="578" w:type="pct"/>
            <w:tcBorders>
              <w:top w:val="nil"/>
              <w:left w:val="nil"/>
              <w:bottom w:val="single" w:sz="4" w:space="0" w:color="000000"/>
              <w:right w:val="single" w:sz="4" w:space="0" w:color="000000"/>
            </w:tcBorders>
            <w:shd w:val="clear" w:color="FFFFFF" w:fill="FFFFFF"/>
            <w:noWrap/>
            <w:vAlign w:val="bottom"/>
            <w:hideMark/>
          </w:tcPr>
          <w:p w14:paraId="6BB20F1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042EF757"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40B8E38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0FFC8E4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177</w:t>
            </w:r>
          </w:p>
        </w:tc>
        <w:tc>
          <w:tcPr>
            <w:tcW w:w="326" w:type="pct"/>
            <w:tcBorders>
              <w:top w:val="nil"/>
              <w:left w:val="nil"/>
              <w:bottom w:val="single" w:sz="4" w:space="0" w:color="000000"/>
              <w:right w:val="single" w:sz="4" w:space="0" w:color="000000"/>
            </w:tcBorders>
            <w:shd w:val="clear" w:color="FFFFFF" w:fill="F8FBFC"/>
            <w:noWrap/>
            <w:vAlign w:val="bottom"/>
            <w:hideMark/>
          </w:tcPr>
          <w:p w14:paraId="66EA048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20007</w:t>
            </w:r>
          </w:p>
        </w:tc>
        <w:tc>
          <w:tcPr>
            <w:tcW w:w="764" w:type="pct"/>
            <w:tcBorders>
              <w:top w:val="nil"/>
              <w:left w:val="nil"/>
              <w:bottom w:val="single" w:sz="4" w:space="0" w:color="000000"/>
              <w:right w:val="single" w:sz="4" w:space="0" w:color="000000"/>
            </w:tcBorders>
            <w:shd w:val="clear" w:color="FFFFFF" w:fill="F8FBFC"/>
            <w:vAlign w:val="center"/>
            <w:hideMark/>
          </w:tcPr>
          <w:p w14:paraId="3ABD136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8FBFC"/>
            <w:vAlign w:val="center"/>
            <w:hideMark/>
          </w:tcPr>
          <w:p w14:paraId="029F08A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MOBILI E ARREDI  PER MENSA                                                                                                                                                                                                                                                                         </w:t>
            </w:r>
          </w:p>
        </w:tc>
        <w:tc>
          <w:tcPr>
            <w:tcW w:w="504" w:type="pct"/>
            <w:tcBorders>
              <w:top w:val="nil"/>
              <w:left w:val="nil"/>
              <w:bottom w:val="single" w:sz="4" w:space="0" w:color="000000"/>
              <w:right w:val="single" w:sz="4" w:space="0" w:color="000000"/>
            </w:tcBorders>
            <w:shd w:val="clear" w:color="FFFFFF" w:fill="FFFFFF"/>
            <w:noWrap/>
            <w:vAlign w:val="bottom"/>
            <w:hideMark/>
          </w:tcPr>
          <w:p w14:paraId="2A1BB02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0341BEF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0C469D7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0C145C8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500,00</w:t>
            </w:r>
          </w:p>
        </w:tc>
      </w:tr>
      <w:tr w:rsidR="0025241D" w:rsidRPr="0025241D" w14:paraId="222604D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8D3675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012FC03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20007</w:t>
            </w:r>
          </w:p>
        </w:tc>
        <w:tc>
          <w:tcPr>
            <w:tcW w:w="326" w:type="pct"/>
            <w:tcBorders>
              <w:top w:val="nil"/>
              <w:left w:val="nil"/>
              <w:bottom w:val="single" w:sz="4" w:space="0" w:color="000000"/>
              <w:right w:val="single" w:sz="4" w:space="0" w:color="000000"/>
            </w:tcBorders>
            <w:shd w:val="clear" w:color="FFFFFF" w:fill="F8FBFC"/>
            <w:noWrap/>
            <w:vAlign w:val="bottom"/>
            <w:hideMark/>
          </w:tcPr>
          <w:p w14:paraId="1FEE1693"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20007</w:t>
            </w:r>
          </w:p>
        </w:tc>
        <w:tc>
          <w:tcPr>
            <w:tcW w:w="764" w:type="pct"/>
            <w:tcBorders>
              <w:top w:val="nil"/>
              <w:left w:val="nil"/>
              <w:bottom w:val="single" w:sz="4" w:space="0" w:color="000000"/>
              <w:right w:val="single" w:sz="4" w:space="0" w:color="000000"/>
            </w:tcBorders>
            <w:shd w:val="clear" w:color="FFFFFF" w:fill="F8FBFC"/>
            <w:vAlign w:val="center"/>
            <w:hideMark/>
          </w:tcPr>
          <w:p w14:paraId="0BE4C8A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62F281B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MOBILI E ARREDI  PER MENSA                                                                                                                                                                                                                                                                         </w:t>
            </w:r>
          </w:p>
        </w:tc>
        <w:tc>
          <w:tcPr>
            <w:tcW w:w="504" w:type="pct"/>
            <w:tcBorders>
              <w:top w:val="nil"/>
              <w:left w:val="nil"/>
              <w:bottom w:val="single" w:sz="4" w:space="0" w:color="000000"/>
              <w:right w:val="single" w:sz="4" w:space="0" w:color="000000"/>
            </w:tcBorders>
            <w:shd w:val="clear" w:color="FFFFFF" w:fill="FFFFFF"/>
            <w:noWrap/>
            <w:vAlign w:val="bottom"/>
            <w:hideMark/>
          </w:tcPr>
          <w:p w14:paraId="0C6620A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450010E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2E94F3B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2355804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1.500,00</w:t>
            </w:r>
          </w:p>
        </w:tc>
      </w:tr>
      <w:tr w:rsidR="0025241D" w:rsidRPr="0025241D" w14:paraId="72EC5A80"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795AEE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3463061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178</w:t>
            </w:r>
          </w:p>
        </w:tc>
        <w:tc>
          <w:tcPr>
            <w:tcW w:w="326" w:type="pct"/>
            <w:tcBorders>
              <w:top w:val="nil"/>
              <w:left w:val="nil"/>
              <w:bottom w:val="single" w:sz="4" w:space="0" w:color="000000"/>
              <w:right w:val="single" w:sz="4" w:space="0" w:color="000000"/>
            </w:tcBorders>
            <w:shd w:val="clear" w:color="FFFFFF" w:fill="FFFFFF"/>
            <w:noWrap/>
            <w:vAlign w:val="bottom"/>
            <w:hideMark/>
          </w:tcPr>
          <w:p w14:paraId="55EC9E94"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20008</w:t>
            </w:r>
          </w:p>
        </w:tc>
        <w:tc>
          <w:tcPr>
            <w:tcW w:w="764" w:type="pct"/>
            <w:tcBorders>
              <w:top w:val="nil"/>
              <w:left w:val="nil"/>
              <w:bottom w:val="single" w:sz="4" w:space="0" w:color="000000"/>
              <w:right w:val="single" w:sz="4" w:space="0" w:color="000000"/>
            </w:tcBorders>
            <w:shd w:val="clear" w:color="FFFFFF" w:fill="FFFFFF"/>
            <w:vAlign w:val="center"/>
            <w:hideMark/>
          </w:tcPr>
          <w:p w14:paraId="718C7CE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35A00A9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ATTREZZATURE E APPARECCHIATURE PER MENSA                                                                                                                                                                                                                                                          </w:t>
            </w:r>
          </w:p>
        </w:tc>
        <w:tc>
          <w:tcPr>
            <w:tcW w:w="504" w:type="pct"/>
            <w:tcBorders>
              <w:top w:val="nil"/>
              <w:left w:val="nil"/>
              <w:bottom w:val="single" w:sz="4" w:space="0" w:color="000000"/>
              <w:right w:val="single" w:sz="4" w:space="0" w:color="000000"/>
            </w:tcBorders>
            <w:shd w:val="clear" w:color="FFFFFF" w:fill="FFFFFF"/>
            <w:noWrap/>
            <w:vAlign w:val="bottom"/>
            <w:hideMark/>
          </w:tcPr>
          <w:p w14:paraId="57C36C6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7F2320B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421,90</w:t>
            </w:r>
          </w:p>
        </w:tc>
        <w:tc>
          <w:tcPr>
            <w:tcW w:w="460" w:type="pct"/>
            <w:tcBorders>
              <w:top w:val="nil"/>
              <w:left w:val="nil"/>
              <w:bottom w:val="single" w:sz="4" w:space="0" w:color="000000"/>
              <w:right w:val="single" w:sz="4" w:space="0" w:color="000000"/>
            </w:tcBorders>
            <w:shd w:val="clear" w:color="FFFFFF" w:fill="FFFFFF"/>
            <w:noWrap/>
            <w:vAlign w:val="bottom"/>
            <w:hideMark/>
          </w:tcPr>
          <w:p w14:paraId="01AB9A4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341,16</w:t>
            </w:r>
          </w:p>
        </w:tc>
        <w:tc>
          <w:tcPr>
            <w:tcW w:w="578" w:type="pct"/>
            <w:tcBorders>
              <w:top w:val="nil"/>
              <w:left w:val="nil"/>
              <w:bottom w:val="single" w:sz="4" w:space="0" w:color="000000"/>
              <w:right w:val="single" w:sz="4" w:space="0" w:color="000000"/>
            </w:tcBorders>
            <w:shd w:val="clear" w:color="FFFFFF" w:fill="FFFFFF"/>
            <w:noWrap/>
            <w:vAlign w:val="bottom"/>
            <w:hideMark/>
          </w:tcPr>
          <w:p w14:paraId="2F4B32E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80,74</w:t>
            </w:r>
          </w:p>
        </w:tc>
      </w:tr>
      <w:tr w:rsidR="0025241D" w:rsidRPr="0025241D" w14:paraId="21533CEE"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7058D32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1AA8E29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20008</w:t>
            </w:r>
          </w:p>
        </w:tc>
        <w:tc>
          <w:tcPr>
            <w:tcW w:w="326" w:type="pct"/>
            <w:tcBorders>
              <w:top w:val="nil"/>
              <w:left w:val="nil"/>
              <w:bottom w:val="single" w:sz="4" w:space="0" w:color="000000"/>
              <w:right w:val="single" w:sz="4" w:space="0" w:color="000000"/>
            </w:tcBorders>
            <w:shd w:val="clear" w:color="FFFFFF" w:fill="FFFFFF"/>
            <w:noWrap/>
            <w:vAlign w:val="bottom"/>
            <w:hideMark/>
          </w:tcPr>
          <w:p w14:paraId="5C0ABFC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20008</w:t>
            </w:r>
          </w:p>
        </w:tc>
        <w:tc>
          <w:tcPr>
            <w:tcW w:w="764" w:type="pct"/>
            <w:tcBorders>
              <w:top w:val="nil"/>
              <w:left w:val="nil"/>
              <w:bottom w:val="single" w:sz="4" w:space="0" w:color="000000"/>
              <w:right w:val="single" w:sz="4" w:space="0" w:color="000000"/>
            </w:tcBorders>
            <w:shd w:val="clear" w:color="FFFFFF" w:fill="FFFFFF"/>
            <w:vAlign w:val="center"/>
            <w:hideMark/>
          </w:tcPr>
          <w:p w14:paraId="236D3E1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30F2F22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ACQUISTO  ATTREZZATURE E APPARECCHIATURE PER MENSA                                                                                                                                                                                                                                                          </w:t>
            </w:r>
          </w:p>
        </w:tc>
        <w:tc>
          <w:tcPr>
            <w:tcW w:w="504" w:type="pct"/>
            <w:tcBorders>
              <w:top w:val="nil"/>
              <w:left w:val="nil"/>
              <w:bottom w:val="single" w:sz="4" w:space="0" w:color="000000"/>
              <w:right w:val="single" w:sz="4" w:space="0" w:color="000000"/>
            </w:tcBorders>
            <w:shd w:val="clear" w:color="FFFFFF" w:fill="FFFFFF"/>
            <w:noWrap/>
            <w:vAlign w:val="bottom"/>
            <w:hideMark/>
          </w:tcPr>
          <w:p w14:paraId="7340DC8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A58BB0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90CA86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5.000,00</w:t>
            </w:r>
          </w:p>
        </w:tc>
        <w:tc>
          <w:tcPr>
            <w:tcW w:w="578" w:type="pct"/>
            <w:tcBorders>
              <w:top w:val="nil"/>
              <w:left w:val="nil"/>
              <w:bottom w:val="single" w:sz="4" w:space="0" w:color="000000"/>
              <w:right w:val="single" w:sz="4" w:space="0" w:color="000000"/>
            </w:tcBorders>
            <w:shd w:val="clear" w:color="FFFFFF" w:fill="FFFFFF"/>
            <w:noWrap/>
            <w:vAlign w:val="bottom"/>
            <w:hideMark/>
          </w:tcPr>
          <w:p w14:paraId="55A4761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692ECEA9"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1155318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0C5900C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152</w:t>
            </w:r>
          </w:p>
        </w:tc>
        <w:tc>
          <w:tcPr>
            <w:tcW w:w="326" w:type="pct"/>
            <w:tcBorders>
              <w:top w:val="nil"/>
              <w:left w:val="nil"/>
              <w:bottom w:val="single" w:sz="4" w:space="0" w:color="000000"/>
              <w:right w:val="single" w:sz="4" w:space="0" w:color="000000"/>
            </w:tcBorders>
            <w:shd w:val="clear" w:color="FFFFFF" w:fill="FFFFFF"/>
            <w:noWrap/>
            <w:vAlign w:val="bottom"/>
            <w:hideMark/>
          </w:tcPr>
          <w:p w14:paraId="4D80714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20012</w:t>
            </w:r>
          </w:p>
        </w:tc>
        <w:tc>
          <w:tcPr>
            <w:tcW w:w="764" w:type="pct"/>
            <w:tcBorders>
              <w:top w:val="nil"/>
              <w:left w:val="nil"/>
              <w:bottom w:val="single" w:sz="4" w:space="0" w:color="000000"/>
              <w:right w:val="single" w:sz="4" w:space="0" w:color="000000"/>
            </w:tcBorders>
            <w:shd w:val="clear" w:color="FFFFFF" w:fill="FFFFFF"/>
            <w:vAlign w:val="center"/>
            <w:hideMark/>
          </w:tcPr>
          <w:p w14:paraId="538631C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FFFFF"/>
            <w:vAlign w:val="center"/>
            <w:hideMark/>
          </w:tcPr>
          <w:p w14:paraId="5E3013E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SOFTWARE E MANUTENZIONE EVOLUTIVA                                                                                                                                                                                                                                                                           </w:t>
            </w:r>
          </w:p>
        </w:tc>
        <w:tc>
          <w:tcPr>
            <w:tcW w:w="504" w:type="pct"/>
            <w:tcBorders>
              <w:top w:val="nil"/>
              <w:left w:val="nil"/>
              <w:bottom w:val="single" w:sz="4" w:space="0" w:color="000000"/>
              <w:right w:val="single" w:sz="4" w:space="0" w:color="000000"/>
            </w:tcBorders>
            <w:shd w:val="clear" w:color="FFFFFF" w:fill="FFFFFF"/>
            <w:noWrap/>
            <w:vAlign w:val="bottom"/>
            <w:hideMark/>
          </w:tcPr>
          <w:p w14:paraId="75786DB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816F04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65.211,17</w:t>
            </w:r>
          </w:p>
        </w:tc>
        <w:tc>
          <w:tcPr>
            <w:tcW w:w="460" w:type="pct"/>
            <w:tcBorders>
              <w:top w:val="nil"/>
              <w:left w:val="nil"/>
              <w:bottom w:val="single" w:sz="4" w:space="0" w:color="000000"/>
              <w:right w:val="single" w:sz="4" w:space="0" w:color="000000"/>
            </w:tcBorders>
            <w:shd w:val="clear" w:color="FFFFFF" w:fill="FFFFFF"/>
            <w:noWrap/>
            <w:vAlign w:val="bottom"/>
            <w:hideMark/>
          </w:tcPr>
          <w:p w14:paraId="130CE77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64.646,26</w:t>
            </w:r>
          </w:p>
        </w:tc>
        <w:tc>
          <w:tcPr>
            <w:tcW w:w="578" w:type="pct"/>
            <w:tcBorders>
              <w:top w:val="nil"/>
              <w:left w:val="nil"/>
              <w:bottom w:val="single" w:sz="4" w:space="0" w:color="000000"/>
              <w:right w:val="single" w:sz="4" w:space="0" w:color="000000"/>
            </w:tcBorders>
            <w:shd w:val="clear" w:color="FFFFFF" w:fill="FFFFFF"/>
            <w:noWrap/>
            <w:vAlign w:val="bottom"/>
            <w:hideMark/>
          </w:tcPr>
          <w:p w14:paraId="71190DA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564,91</w:t>
            </w:r>
          </w:p>
        </w:tc>
      </w:tr>
      <w:tr w:rsidR="0025241D" w:rsidRPr="0025241D" w14:paraId="4C0F0B54"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43BB0C6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79D696B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170</w:t>
            </w:r>
          </w:p>
        </w:tc>
        <w:tc>
          <w:tcPr>
            <w:tcW w:w="326" w:type="pct"/>
            <w:tcBorders>
              <w:top w:val="nil"/>
              <w:left w:val="nil"/>
              <w:bottom w:val="single" w:sz="4" w:space="0" w:color="000000"/>
              <w:right w:val="single" w:sz="4" w:space="0" w:color="000000"/>
            </w:tcBorders>
            <w:shd w:val="clear" w:color="FFFFFF" w:fill="F8FBFC"/>
            <w:noWrap/>
            <w:vAlign w:val="bottom"/>
            <w:hideMark/>
          </w:tcPr>
          <w:p w14:paraId="385FD9A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20012</w:t>
            </w:r>
          </w:p>
        </w:tc>
        <w:tc>
          <w:tcPr>
            <w:tcW w:w="764" w:type="pct"/>
            <w:tcBorders>
              <w:top w:val="nil"/>
              <w:left w:val="nil"/>
              <w:bottom w:val="single" w:sz="4" w:space="0" w:color="000000"/>
              <w:right w:val="single" w:sz="4" w:space="0" w:color="000000"/>
            </w:tcBorders>
            <w:shd w:val="clear" w:color="FFFFFF" w:fill="F8FBFC"/>
            <w:vAlign w:val="center"/>
            <w:hideMark/>
          </w:tcPr>
          <w:p w14:paraId="502D6495"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8FBFC"/>
            <w:vAlign w:val="center"/>
            <w:hideMark/>
          </w:tcPr>
          <w:p w14:paraId="7878999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SOFTWARE E MANUTENZIONE EVOLUTIVA                                                                                                                                                                                                                                                                           </w:t>
            </w:r>
          </w:p>
        </w:tc>
        <w:tc>
          <w:tcPr>
            <w:tcW w:w="504" w:type="pct"/>
            <w:tcBorders>
              <w:top w:val="nil"/>
              <w:left w:val="nil"/>
              <w:bottom w:val="single" w:sz="4" w:space="0" w:color="000000"/>
              <w:right w:val="single" w:sz="4" w:space="0" w:color="000000"/>
            </w:tcBorders>
            <w:shd w:val="clear" w:color="FFFFFF" w:fill="FFFFFF"/>
            <w:noWrap/>
            <w:vAlign w:val="bottom"/>
            <w:hideMark/>
          </w:tcPr>
          <w:p w14:paraId="45A8500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512FC3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108.388,80</w:t>
            </w:r>
          </w:p>
        </w:tc>
        <w:tc>
          <w:tcPr>
            <w:tcW w:w="460" w:type="pct"/>
            <w:tcBorders>
              <w:top w:val="nil"/>
              <w:left w:val="nil"/>
              <w:bottom w:val="single" w:sz="4" w:space="0" w:color="000000"/>
              <w:right w:val="single" w:sz="4" w:space="0" w:color="000000"/>
            </w:tcBorders>
            <w:shd w:val="clear" w:color="FFFFFF" w:fill="F8FBFC"/>
            <w:noWrap/>
            <w:vAlign w:val="bottom"/>
            <w:hideMark/>
          </w:tcPr>
          <w:p w14:paraId="2463153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108.388,78</w:t>
            </w:r>
          </w:p>
        </w:tc>
        <w:tc>
          <w:tcPr>
            <w:tcW w:w="578" w:type="pct"/>
            <w:tcBorders>
              <w:top w:val="nil"/>
              <w:left w:val="nil"/>
              <w:bottom w:val="single" w:sz="4" w:space="0" w:color="000000"/>
              <w:right w:val="single" w:sz="4" w:space="0" w:color="000000"/>
            </w:tcBorders>
            <w:shd w:val="clear" w:color="FFFFFF" w:fill="F8FBFC"/>
            <w:noWrap/>
            <w:vAlign w:val="bottom"/>
            <w:hideMark/>
          </w:tcPr>
          <w:p w14:paraId="08309D4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0,02</w:t>
            </w:r>
          </w:p>
        </w:tc>
      </w:tr>
      <w:tr w:rsidR="0025241D" w:rsidRPr="0025241D" w14:paraId="46CD073C"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7832817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449E686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20012</w:t>
            </w:r>
          </w:p>
        </w:tc>
        <w:tc>
          <w:tcPr>
            <w:tcW w:w="326" w:type="pct"/>
            <w:tcBorders>
              <w:top w:val="nil"/>
              <w:left w:val="nil"/>
              <w:bottom w:val="single" w:sz="4" w:space="0" w:color="000000"/>
              <w:right w:val="single" w:sz="4" w:space="0" w:color="000000"/>
            </w:tcBorders>
            <w:shd w:val="clear" w:color="FFFFFF" w:fill="FFFFFF"/>
            <w:noWrap/>
            <w:vAlign w:val="bottom"/>
            <w:hideMark/>
          </w:tcPr>
          <w:p w14:paraId="0C1943DE"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20012</w:t>
            </w:r>
          </w:p>
        </w:tc>
        <w:tc>
          <w:tcPr>
            <w:tcW w:w="764" w:type="pct"/>
            <w:tcBorders>
              <w:top w:val="nil"/>
              <w:left w:val="nil"/>
              <w:bottom w:val="single" w:sz="4" w:space="0" w:color="000000"/>
              <w:right w:val="single" w:sz="4" w:space="0" w:color="000000"/>
            </w:tcBorders>
            <w:shd w:val="clear" w:color="FFFFFF" w:fill="FFFFFF"/>
            <w:vAlign w:val="center"/>
            <w:hideMark/>
          </w:tcPr>
          <w:p w14:paraId="404D517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713A6C4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SOFTWARE E MANUTENZIONE EVOLUTIVA                                                                                                                                                                                                                                                                           </w:t>
            </w:r>
          </w:p>
        </w:tc>
        <w:tc>
          <w:tcPr>
            <w:tcW w:w="504" w:type="pct"/>
            <w:tcBorders>
              <w:top w:val="nil"/>
              <w:left w:val="nil"/>
              <w:bottom w:val="single" w:sz="4" w:space="0" w:color="000000"/>
              <w:right w:val="single" w:sz="4" w:space="0" w:color="000000"/>
            </w:tcBorders>
            <w:shd w:val="clear" w:color="FFFFFF" w:fill="FFFFFF"/>
            <w:noWrap/>
            <w:vAlign w:val="bottom"/>
            <w:hideMark/>
          </w:tcPr>
          <w:p w14:paraId="69591F9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635.000,00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B1E7D8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273.799,51</w:t>
            </w:r>
          </w:p>
        </w:tc>
        <w:tc>
          <w:tcPr>
            <w:tcW w:w="460" w:type="pct"/>
            <w:tcBorders>
              <w:top w:val="nil"/>
              <w:left w:val="nil"/>
              <w:bottom w:val="single" w:sz="4" w:space="0" w:color="000000"/>
              <w:right w:val="single" w:sz="4" w:space="0" w:color="000000"/>
            </w:tcBorders>
            <w:shd w:val="clear" w:color="FFFFFF" w:fill="FFFFFF"/>
            <w:noWrap/>
            <w:vAlign w:val="bottom"/>
            <w:hideMark/>
          </w:tcPr>
          <w:p w14:paraId="7BC1DC42"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272.608,23</w:t>
            </w:r>
          </w:p>
        </w:tc>
        <w:tc>
          <w:tcPr>
            <w:tcW w:w="578" w:type="pct"/>
            <w:tcBorders>
              <w:top w:val="nil"/>
              <w:left w:val="nil"/>
              <w:bottom w:val="single" w:sz="4" w:space="0" w:color="000000"/>
              <w:right w:val="single" w:sz="4" w:space="0" w:color="000000"/>
            </w:tcBorders>
            <w:shd w:val="clear" w:color="FFFFFF" w:fill="FFFFFF"/>
            <w:noWrap/>
            <w:vAlign w:val="bottom"/>
            <w:hideMark/>
          </w:tcPr>
          <w:p w14:paraId="572BCFB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1.191,28</w:t>
            </w:r>
          </w:p>
        </w:tc>
      </w:tr>
      <w:tr w:rsidR="0025241D" w:rsidRPr="0025241D" w14:paraId="2D8AB54E"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429B5B85"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5D12C52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217</w:t>
            </w:r>
          </w:p>
        </w:tc>
        <w:tc>
          <w:tcPr>
            <w:tcW w:w="326" w:type="pct"/>
            <w:tcBorders>
              <w:top w:val="nil"/>
              <w:left w:val="nil"/>
              <w:bottom w:val="single" w:sz="4" w:space="0" w:color="000000"/>
              <w:right w:val="single" w:sz="4" w:space="0" w:color="000000"/>
            </w:tcBorders>
            <w:shd w:val="clear" w:color="FFFFFF" w:fill="FFFFFF"/>
            <w:noWrap/>
            <w:vAlign w:val="bottom"/>
            <w:hideMark/>
          </w:tcPr>
          <w:p w14:paraId="34230A3E"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20013</w:t>
            </w:r>
          </w:p>
        </w:tc>
        <w:tc>
          <w:tcPr>
            <w:tcW w:w="764" w:type="pct"/>
            <w:tcBorders>
              <w:top w:val="nil"/>
              <w:left w:val="nil"/>
              <w:bottom w:val="single" w:sz="4" w:space="0" w:color="000000"/>
              <w:right w:val="single" w:sz="4" w:space="0" w:color="000000"/>
            </w:tcBorders>
            <w:shd w:val="clear" w:color="FFFFFF" w:fill="FFFFFF"/>
            <w:vAlign w:val="center"/>
            <w:hideMark/>
          </w:tcPr>
          <w:p w14:paraId="3F4CBD85"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FFFFF"/>
            <w:vAlign w:val="center"/>
            <w:hideMark/>
          </w:tcPr>
          <w:p w14:paraId="7E0F7EB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SERVER                                                                                                                                                                                                                                                                                                      </w:t>
            </w:r>
          </w:p>
        </w:tc>
        <w:tc>
          <w:tcPr>
            <w:tcW w:w="504" w:type="pct"/>
            <w:tcBorders>
              <w:top w:val="nil"/>
              <w:left w:val="nil"/>
              <w:bottom w:val="single" w:sz="4" w:space="0" w:color="000000"/>
              <w:right w:val="single" w:sz="4" w:space="0" w:color="000000"/>
            </w:tcBorders>
            <w:shd w:val="clear" w:color="FFFFFF" w:fill="FFFFFF"/>
            <w:noWrap/>
            <w:vAlign w:val="bottom"/>
            <w:hideMark/>
          </w:tcPr>
          <w:p w14:paraId="337D25C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31FCB9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93.971,72</w:t>
            </w:r>
          </w:p>
        </w:tc>
        <w:tc>
          <w:tcPr>
            <w:tcW w:w="460" w:type="pct"/>
            <w:tcBorders>
              <w:top w:val="nil"/>
              <w:left w:val="nil"/>
              <w:bottom w:val="single" w:sz="4" w:space="0" w:color="000000"/>
              <w:right w:val="single" w:sz="4" w:space="0" w:color="000000"/>
            </w:tcBorders>
            <w:shd w:val="clear" w:color="FFFFFF" w:fill="FFFFFF"/>
            <w:noWrap/>
            <w:vAlign w:val="bottom"/>
            <w:hideMark/>
          </w:tcPr>
          <w:p w14:paraId="55D145F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75.837,64</w:t>
            </w:r>
          </w:p>
        </w:tc>
        <w:tc>
          <w:tcPr>
            <w:tcW w:w="578" w:type="pct"/>
            <w:tcBorders>
              <w:top w:val="nil"/>
              <w:left w:val="nil"/>
              <w:bottom w:val="single" w:sz="4" w:space="0" w:color="000000"/>
              <w:right w:val="single" w:sz="4" w:space="0" w:color="000000"/>
            </w:tcBorders>
            <w:shd w:val="clear" w:color="FFFFFF" w:fill="FFFFFF"/>
            <w:noWrap/>
            <w:vAlign w:val="bottom"/>
            <w:hideMark/>
          </w:tcPr>
          <w:p w14:paraId="5875780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18.134,08</w:t>
            </w:r>
          </w:p>
        </w:tc>
      </w:tr>
      <w:tr w:rsidR="0025241D" w:rsidRPr="0025241D" w14:paraId="569E009C"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3D5A487A"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4B9B53A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20013</w:t>
            </w:r>
          </w:p>
        </w:tc>
        <w:tc>
          <w:tcPr>
            <w:tcW w:w="326" w:type="pct"/>
            <w:tcBorders>
              <w:top w:val="nil"/>
              <w:left w:val="nil"/>
              <w:bottom w:val="single" w:sz="4" w:space="0" w:color="000000"/>
              <w:right w:val="single" w:sz="4" w:space="0" w:color="000000"/>
            </w:tcBorders>
            <w:shd w:val="clear" w:color="FFFFFF" w:fill="F8FBFC"/>
            <w:noWrap/>
            <w:vAlign w:val="bottom"/>
            <w:hideMark/>
          </w:tcPr>
          <w:p w14:paraId="20E5E82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20013</w:t>
            </w:r>
          </w:p>
        </w:tc>
        <w:tc>
          <w:tcPr>
            <w:tcW w:w="764" w:type="pct"/>
            <w:tcBorders>
              <w:top w:val="nil"/>
              <w:left w:val="nil"/>
              <w:bottom w:val="single" w:sz="4" w:space="0" w:color="000000"/>
              <w:right w:val="single" w:sz="4" w:space="0" w:color="000000"/>
            </w:tcBorders>
            <w:shd w:val="clear" w:color="FFFFFF" w:fill="F8FBFC"/>
            <w:vAlign w:val="center"/>
            <w:hideMark/>
          </w:tcPr>
          <w:p w14:paraId="2F07942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50CC802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SERVER                                                                                                                                                                                                                                                                                                      </w:t>
            </w:r>
          </w:p>
        </w:tc>
        <w:tc>
          <w:tcPr>
            <w:tcW w:w="504" w:type="pct"/>
            <w:tcBorders>
              <w:top w:val="nil"/>
              <w:left w:val="nil"/>
              <w:bottom w:val="single" w:sz="4" w:space="0" w:color="000000"/>
              <w:right w:val="single" w:sz="4" w:space="0" w:color="000000"/>
            </w:tcBorders>
            <w:shd w:val="clear" w:color="FFFFFF" w:fill="FFFFFF"/>
            <w:noWrap/>
            <w:vAlign w:val="bottom"/>
            <w:hideMark/>
          </w:tcPr>
          <w:p w14:paraId="505D310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223.000,00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22EEA1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26.609,42</w:t>
            </w:r>
          </w:p>
        </w:tc>
        <w:tc>
          <w:tcPr>
            <w:tcW w:w="460" w:type="pct"/>
            <w:tcBorders>
              <w:top w:val="nil"/>
              <w:left w:val="nil"/>
              <w:bottom w:val="single" w:sz="4" w:space="0" w:color="000000"/>
              <w:right w:val="single" w:sz="4" w:space="0" w:color="000000"/>
            </w:tcBorders>
            <w:shd w:val="clear" w:color="FFFFFF" w:fill="F8FBFC"/>
            <w:noWrap/>
            <w:vAlign w:val="bottom"/>
            <w:hideMark/>
          </w:tcPr>
          <w:p w14:paraId="7CD6E9D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26.507,18</w:t>
            </w:r>
          </w:p>
        </w:tc>
        <w:tc>
          <w:tcPr>
            <w:tcW w:w="578" w:type="pct"/>
            <w:tcBorders>
              <w:top w:val="nil"/>
              <w:left w:val="nil"/>
              <w:bottom w:val="single" w:sz="4" w:space="0" w:color="000000"/>
              <w:right w:val="single" w:sz="4" w:space="0" w:color="000000"/>
            </w:tcBorders>
            <w:shd w:val="clear" w:color="FFFFFF" w:fill="F8FBFC"/>
            <w:noWrap/>
            <w:vAlign w:val="bottom"/>
            <w:hideMark/>
          </w:tcPr>
          <w:p w14:paraId="5BD6B30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102,24</w:t>
            </w:r>
          </w:p>
        </w:tc>
      </w:tr>
      <w:tr w:rsidR="0025241D" w:rsidRPr="0025241D" w14:paraId="5D84029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068A32F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7ED1325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218</w:t>
            </w:r>
          </w:p>
        </w:tc>
        <w:tc>
          <w:tcPr>
            <w:tcW w:w="326" w:type="pct"/>
            <w:tcBorders>
              <w:top w:val="nil"/>
              <w:left w:val="nil"/>
              <w:bottom w:val="single" w:sz="4" w:space="0" w:color="000000"/>
              <w:right w:val="single" w:sz="4" w:space="0" w:color="000000"/>
            </w:tcBorders>
            <w:shd w:val="clear" w:color="FFFFFF" w:fill="F8FBFC"/>
            <w:noWrap/>
            <w:vAlign w:val="bottom"/>
            <w:hideMark/>
          </w:tcPr>
          <w:p w14:paraId="3A846DC6"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20014</w:t>
            </w:r>
          </w:p>
        </w:tc>
        <w:tc>
          <w:tcPr>
            <w:tcW w:w="764" w:type="pct"/>
            <w:tcBorders>
              <w:top w:val="nil"/>
              <w:left w:val="nil"/>
              <w:bottom w:val="single" w:sz="4" w:space="0" w:color="000000"/>
              <w:right w:val="single" w:sz="4" w:space="0" w:color="000000"/>
            </w:tcBorders>
            <w:shd w:val="clear" w:color="FFFFFF" w:fill="F8FBFC"/>
            <w:vAlign w:val="center"/>
            <w:hideMark/>
          </w:tcPr>
          <w:p w14:paraId="057413A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8FBFC"/>
            <w:vAlign w:val="center"/>
            <w:hideMark/>
          </w:tcPr>
          <w:p w14:paraId="5123D06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POSTAZIONI DI LAVORO                                                                                                                                                                                                                                                                                        </w:t>
            </w:r>
          </w:p>
        </w:tc>
        <w:tc>
          <w:tcPr>
            <w:tcW w:w="504" w:type="pct"/>
            <w:tcBorders>
              <w:top w:val="nil"/>
              <w:left w:val="nil"/>
              <w:bottom w:val="single" w:sz="4" w:space="0" w:color="000000"/>
              <w:right w:val="single" w:sz="4" w:space="0" w:color="000000"/>
            </w:tcBorders>
            <w:shd w:val="clear" w:color="FFFFFF" w:fill="FFFFFF"/>
            <w:noWrap/>
            <w:vAlign w:val="bottom"/>
            <w:hideMark/>
          </w:tcPr>
          <w:p w14:paraId="65FDEEB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9BC5F7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47.769,10</w:t>
            </w:r>
          </w:p>
        </w:tc>
        <w:tc>
          <w:tcPr>
            <w:tcW w:w="460" w:type="pct"/>
            <w:tcBorders>
              <w:top w:val="nil"/>
              <w:left w:val="nil"/>
              <w:bottom w:val="single" w:sz="4" w:space="0" w:color="000000"/>
              <w:right w:val="single" w:sz="4" w:space="0" w:color="000000"/>
            </w:tcBorders>
            <w:shd w:val="clear" w:color="FFFFFF" w:fill="F8FBFC"/>
            <w:noWrap/>
            <w:vAlign w:val="bottom"/>
            <w:hideMark/>
          </w:tcPr>
          <w:p w14:paraId="2AA62DE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47.672,34</w:t>
            </w:r>
          </w:p>
        </w:tc>
        <w:tc>
          <w:tcPr>
            <w:tcW w:w="578" w:type="pct"/>
            <w:tcBorders>
              <w:top w:val="nil"/>
              <w:left w:val="nil"/>
              <w:bottom w:val="single" w:sz="4" w:space="0" w:color="000000"/>
              <w:right w:val="single" w:sz="4" w:space="0" w:color="000000"/>
            </w:tcBorders>
            <w:shd w:val="clear" w:color="FFFFFF" w:fill="F8FBFC"/>
            <w:noWrap/>
            <w:vAlign w:val="bottom"/>
            <w:hideMark/>
          </w:tcPr>
          <w:p w14:paraId="443C6F3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96,76</w:t>
            </w:r>
          </w:p>
        </w:tc>
      </w:tr>
      <w:tr w:rsidR="0025241D" w:rsidRPr="0025241D" w14:paraId="198AAB33"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C6585F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4DD07C3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20014</w:t>
            </w:r>
          </w:p>
        </w:tc>
        <w:tc>
          <w:tcPr>
            <w:tcW w:w="326" w:type="pct"/>
            <w:tcBorders>
              <w:top w:val="nil"/>
              <w:left w:val="nil"/>
              <w:bottom w:val="single" w:sz="4" w:space="0" w:color="000000"/>
              <w:right w:val="single" w:sz="4" w:space="0" w:color="000000"/>
            </w:tcBorders>
            <w:shd w:val="clear" w:color="FFFFFF" w:fill="FFFFFF"/>
            <w:noWrap/>
            <w:vAlign w:val="bottom"/>
            <w:hideMark/>
          </w:tcPr>
          <w:p w14:paraId="523B1C8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20014</w:t>
            </w:r>
          </w:p>
        </w:tc>
        <w:tc>
          <w:tcPr>
            <w:tcW w:w="764" w:type="pct"/>
            <w:tcBorders>
              <w:top w:val="nil"/>
              <w:left w:val="nil"/>
              <w:bottom w:val="single" w:sz="4" w:space="0" w:color="000000"/>
              <w:right w:val="single" w:sz="4" w:space="0" w:color="000000"/>
            </w:tcBorders>
            <w:shd w:val="clear" w:color="FFFFFF" w:fill="FFFFFF"/>
            <w:vAlign w:val="center"/>
            <w:hideMark/>
          </w:tcPr>
          <w:p w14:paraId="40C173B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588191D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POSTAZIONI DI LAVORO                                                                                                                                                                                                                                                                                        </w:t>
            </w:r>
          </w:p>
        </w:tc>
        <w:tc>
          <w:tcPr>
            <w:tcW w:w="504" w:type="pct"/>
            <w:tcBorders>
              <w:top w:val="nil"/>
              <w:left w:val="nil"/>
              <w:bottom w:val="single" w:sz="4" w:space="0" w:color="000000"/>
              <w:right w:val="single" w:sz="4" w:space="0" w:color="000000"/>
            </w:tcBorders>
            <w:shd w:val="clear" w:color="FFFFFF" w:fill="FFFFFF"/>
            <w:noWrap/>
            <w:vAlign w:val="bottom"/>
            <w:hideMark/>
          </w:tcPr>
          <w:p w14:paraId="7DC5CFA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65.156,00</w:t>
            </w:r>
          </w:p>
        </w:tc>
        <w:tc>
          <w:tcPr>
            <w:tcW w:w="460" w:type="pct"/>
            <w:tcBorders>
              <w:top w:val="nil"/>
              <w:left w:val="nil"/>
              <w:bottom w:val="single" w:sz="4" w:space="0" w:color="000000"/>
              <w:right w:val="single" w:sz="4" w:space="0" w:color="000000"/>
            </w:tcBorders>
            <w:shd w:val="clear" w:color="FFFFFF" w:fill="FFFFFF"/>
            <w:noWrap/>
            <w:vAlign w:val="bottom"/>
            <w:hideMark/>
          </w:tcPr>
          <w:p w14:paraId="28BD44D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65.408,59</w:t>
            </w:r>
          </w:p>
        </w:tc>
        <w:tc>
          <w:tcPr>
            <w:tcW w:w="460" w:type="pct"/>
            <w:tcBorders>
              <w:top w:val="nil"/>
              <w:left w:val="nil"/>
              <w:bottom w:val="single" w:sz="4" w:space="0" w:color="000000"/>
              <w:right w:val="single" w:sz="4" w:space="0" w:color="000000"/>
            </w:tcBorders>
            <w:shd w:val="clear" w:color="FFFFFF" w:fill="FFFFFF"/>
            <w:noWrap/>
            <w:vAlign w:val="bottom"/>
            <w:hideMark/>
          </w:tcPr>
          <w:p w14:paraId="0006C50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62.128,51</w:t>
            </w:r>
          </w:p>
        </w:tc>
        <w:tc>
          <w:tcPr>
            <w:tcW w:w="578" w:type="pct"/>
            <w:tcBorders>
              <w:top w:val="nil"/>
              <w:left w:val="nil"/>
              <w:bottom w:val="single" w:sz="4" w:space="0" w:color="000000"/>
              <w:right w:val="single" w:sz="4" w:space="0" w:color="000000"/>
            </w:tcBorders>
            <w:shd w:val="clear" w:color="FFFFFF" w:fill="FFFFFF"/>
            <w:noWrap/>
            <w:vAlign w:val="bottom"/>
            <w:hideMark/>
          </w:tcPr>
          <w:p w14:paraId="1EC2282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3.280,08</w:t>
            </w:r>
          </w:p>
        </w:tc>
      </w:tr>
      <w:tr w:rsidR="0025241D" w:rsidRPr="0025241D" w14:paraId="461BF96C"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77D6748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7941574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287</w:t>
            </w:r>
          </w:p>
        </w:tc>
        <w:tc>
          <w:tcPr>
            <w:tcW w:w="326" w:type="pct"/>
            <w:tcBorders>
              <w:top w:val="nil"/>
              <w:left w:val="nil"/>
              <w:bottom w:val="single" w:sz="4" w:space="0" w:color="000000"/>
              <w:right w:val="single" w:sz="4" w:space="0" w:color="000000"/>
            </w:tcBorders>
            <w:shd w:val="clear" w:color="FFFFFF" w:fill="F8FBFC"/>
            <w:noWrap/>
            <w:vAlign w:val="bottom"/>
            <w:hideMark/>
          </w:tcPr>
          <w:p w14:paraId="5ABF1357"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20015</w:t>
            </w:r>
          </w:p>
        </w:tc>
        <w:tc>
          <w:tcPr>
            <w:tcW w:w="764" w:type="pct"/>
            <w:tcBorders>
              <w:top w:val="nil"/>
              <w:left w:val="nil"/>
              <w:bottom w:val="single" w:sz="4" w:space="0" w:color="000000"/>
              <w:right w:val="single" w:sz="4" w:space="0" w:color="000000"/>
            </w:tcBorders>
            <w:shd w:val="clear" w:color="FFFFFF" w:fill="F8FBFC"/>
            <w:vAlign w:val="center"/>
            <w:hideMark/>
          </w:tcPr>
          <w:p w14:paraId="6F55DFD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8FBFC"/>
            <w:vAlign w:val="center"/>
            <w:hideMark/>
          </w:tcPr>
          <w:p w14:paraId="4C7A641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PERIFERICHE E ALTRI DISPOSITIVI HARDWARE                                                                                                                                                                                                                                                                    </w:t>
            </w:r>
          </w:p>
        </w:tc>
        <w:tc>
          <w:tcPr>
            <w:tcW w:w="504" w:type="pct"/>
            <w:tcBorders>
              <w:top w:val="nil"/>
              <w:left w:val="nil"/>
              <w:bottom w:val="single" w:sz="4" w:space="0" w:color="000000"/>
              <w:right w:val="single" w:sz="4" w:space="0" w:color="000000"/>
            </w:tcBorders>
            <w:shd w:val="clear" w:color="FFFFFF" w:fill="FFFFFF"/>
            <w:noWrap/>
            <w:vAlign w:val="bottom"/>
            <w:hideMark/>
          </w:tcPr>
          <w:p w14:paraId="0E5EF71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C3AD9D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45.445,00</w:t>
            </w:r>
          </w:p>
        </w:tc>
        <w:tc>
          <w:tcPr>
            <w:tcW w:w="460" w:type="pct"/>
            <w:tcBorders>
              <w:top w:val="nil"/>
              <w:left w:val="nil"/>
              <w:bottom w:val="single" w:sz="4" w:space="0" w:color="000000"/>
              <w:right w:val="single" w:sz="4" w:space="0" w:color="000000"/>
            </w:tcBorders>
            <w:shd w:val="clear" w:color="FFFFFF" w:fill="F8FBFC"/>
            <w:noWrap/>
            <w:vAlign w:val="bottom"/>
            <w:hideMark/>
          </w:tcPr>
          <w:p w14:paraId="28C30F4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45.445,00</w:t>
            </w:r>
          </w:p>
        </w:tc>
        <w:tc>
          <w:tcPr>
            <w:tcW w:w="578" w:type="pct"/>
            <w:tcBorders>
              <w:top w:val="nil"/>
              <w:left w:val="nil"/>
              <w:bottom w:val="single" w:sz="4" w:space="0" w:color="000000"/>
              <w:right w:val="single" w:sz="4" w:space="0" w:color="000000"/>
            </w:tcBorders>
            <w:shd w:val="clear" w:color="FFFFFF" w:fill="F8FBFC"/>
            <w:noWrap/>
            <w:vAlign w:val="bottom"/>
            <w:hideMark/>
          </w:tcPr>
          <w:p w14:paraId="5E2ED7D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37F33E4A"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3A3C90A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4086508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20015</w:t>
            </w:r>
          </w:p>
        </w:tc>
        <w:tc>
          <w:tcPr>
            <w:tcW w:w="326" w:type="pct"/>
            <w:tcBorders>
              <w:top w:val="nil"/>
              <w:left w:val="nil"/>
              <w:bottom w:val="single" w:sz="4" w:space="0" w:color="000000"/>
              <w:right w:val="single" w:sz="4" w:space="0" w:color="000000"/>
            </w:tcBorders>
            <w:shd w:val="clear" w:color="FFFFFF" w:fill="F8FBFC"/>
            <w:noWrap/>
            <w:vAlign w:val="bottom"/>
            <w:hideMark/>
          </w:tcPr>
          <w:p w14:paraId="7BCB25A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20015</w:t>
            </w:r>
          </w:p>
        </w:tc>
        <w:tc>
          <w:tcPr>
            <w:tcW w:w="764" w:type="pct"/>
            <w:tcBorders>
              <w:top w:val="nil"/>
              <w:left w:val="nil"/>
              <w:bottom w:val="single" w:sz="4" w:space="0" w:color="000000"/>
              <w:right w:val="single" w:sz="4" w:space="0" w:color="000000"/>
            </w:tcBorders>
            <w:shd w:val="clear" w:color="FFFFFF" w:fill="F8FBFC"/>
            <w:vAlign w:val="center"/>
            <w:hideMark/>
          </w:tcPr>
          <w:p w14:paraId="3B713C4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022184B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PERIFERICHE E ALTRI DISPOSITIVI HARDWARE                                                                                                                                                                                                                                                                    </w:t>
            </w:r>
          </w:p>
        </w:tc>
        <w:tc>
          <w:tcPr>
            <w:tcW w:w="504" w:type="pct"/>
            <w:tcBorders>
              <w:top w:val="nil"/>
              <w:left w:val="nil"/>
              <w:bottom w:val="single" w:sz="4" w:space="0" w:color="000000"/>
              <w:right w:val="single" w:sz="4" w:space="0" w:color="000000"/>
            </w:tcBorders>
            <w:shd w:val="clear" w:color="FFFFFF" w:fill="FFFFFF"/>
            <w:noWrap/>
            <w:vAlign w:val="bottom"/>
            <w:hideMark/>
          </w:tcPr>
          <w:p w14:paraId="5AED716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33.000,00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223EE6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1.800,11</w:t>
            </w:r>
          </w:p>
        </w:tc>
        <w:tc>
          <w:tcPr>
            <w:tcW w:w="460" w:type="pct"/>
            <w:tcBorders>
              <w:top w:val="nil"/>
              <w:left w:val="nil"/>
              <w:bottom w:val="single" w:sz="4" w:space="0" w:color="000000"/>
              <w:right w:val="single" w:sz="4" w:space="0" w:color="000000"/>
            </w:tcBorders>
            <w:shd w:val="clear" w:color="FFFFFF" w:fill="F8FBFC"/>
            <w:noWrap/>
            <w:vAlign w:val="bottom"/>
            <w:hideMark/>
          </w:tcPr>
          <w:p w14:paraId="177DFDE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1.800,11</w:t>
            </w:r>
          </w:p>
        </w:tc>
        <w:tc>
          <w:tcPr>
            <w:tcW w:w="578" w:type="pct"/>
            <w:tcBorders>
              <w:top w:val="nil"/>
              <w:left w:val="nil"/>
              <w:bottom w:val="single" w:sz="4" w:space="0" w:color="000000"/>
              <w:right w:val="single" w:sz="4" w:space="0" w:color="000000"/>
            </w:tcBorders>
            <w:shd w:val="clear" w:color="FFFFFF" w:fill="F8FBFC"/>
            <w:noWrap/>
            <w:vAlign w:val="bottom"/>
            <w:hideMark/>
          </w:tcPr>
          <w:p w14:paraId="57822C8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68186F40"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09A9716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4470521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20016</w:t>
            </w:r>
          </w:p>
        </w:tc>
        <w:tc>
          <w:tcPr>
            <w:tcW w:w="326" w:type="pct"/>
            <w:tcBorders>
              <w:top w:val="nil"/>
              <w:left w:val="nil"/>
              <w:bottom w:val="single" w:sz="4" w:space="0" w:color="000000"/>
              <w:right w:val="single" w:sz="4" w:space="0" w:color="000000"/>
            </w:tcBorders>
            <w:shd w:val="clear" w:color="FFFFFF" w:fill="FFFFFF"/>
            <w:noWrap/>
            <w:vAlign w:val="bottom"/>
            <w:hideMark/>
          </w:tcPr>
          <w:p w14:paraId="2408FAE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20016</w:t>
            </w:r>
          </w:p>
        </w:tc>
        <w:tc>
          <w:tcPr>
            <w:tcW w:w="764" w:type="pct"/>
            <w:tcBorders>
              <w:top w:val="nil"/>
              <w:left w:val="nil"/>
              <w:bottom w:val="single" w:sz="4" w:space="0" w:color="000000"/>
              <w:right w:val="single" w:sz="4" w:space="0" w:color="000000"/>
            </w:tcBorders>
            <w:shd w:val="clear" w:color="FFFFFF" w:fill="FFFFFF"/>
            <w:vAlign w:val="center"/>
            <w:hideMark/>
          </w:tcPr>
          <w:p w14:paraId="078DD6D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6776EF8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APPARATI DI TELECOMUNICAZIONE                                                                                                                                                                                                                                                                               </w:t>
            </w:r>
          </w:p>
        </w:tc>
        <w:tc>
          <w:tcPr>
            <w:tcW w:w="504" w:type="pct"/>
            <w:tcBorders>
              <w:top w:val="nil"/>
              <w:left w:val="nil"/>
              <w:bottom w:val="single" w:sz="4" w:space="0" w:color="000000"/>
              <w:right w:val="single" w:sz="4" w:space="0" w:color="000000"/>
            </w:tcBorders>
            <w:shd w:val="clear" w:color="FFFFFF" w:fill="FFFFFF"/>
            <w:noWrap/>
            <w:vAlign w:val="bottom"/>
            <w:hideMark/>
          </w:tcPr>
          <w:p w14:paraId="58D02BE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12.000,00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4531A55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119.918,59</w:t>
            </w:r>
          </w:p>
        </w:tc>
        <w:tc>
          <w:tcPr>
            <w:tcW w:w="460" w:type="pct"/>
            <w:tcBorders>
              <w:top w:val="nil"/>
              <w:left w:val="nil"/>
              <w:bottom w:val="single" w:sz="4" w:space="0" w:color="000000"/>
              <w:right w:val="single" w:sz="4" w:space="0" w:color="000000"/>
            </w:tcBorders>
            <w:shd w:val="clear" w:color="FFFFFF" w:fill="FFFFFF"/>
            <w:noWrap/>
            <w:vAlign w:val="bottom"/>
            <w:hideMark/>
          </w:tcPr>
          <w:p w14:paraId="1CA10C0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119.918,59</w:t>
            </w:r>
          </w:p>
        </w:tc>
        <w:tc>
          <w:tcPr>
            <w:tcW w:w="578" w:type="pct"/>
            <w:tcBorders>
              <w:top w:val="nil"/>
              <w:left w:val="nil"/>
              <w:bottom w:val="single" w:sz="4" w:space="0" w:color="000000"/>
              <w:right w:val="single" w:sz="4" w:space="0" w:color="000000"/>
            </w:tcBorders>
            <w:shd w:val="clear" w:color="FFFFFF" w:fill="FFFFFF"/>
            <w:noWrap/>
            <w:vAlign w:val="bottom"/>
            <w:hideMark/>
          </w:tcPr>
          <w:p w14:paraId="6957CB2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7A8E6566"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0C70E84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628BD99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167</w:t>
            </w:r>
          </w:p>
        </w:tc>
        <w:tc>
          <w:tcPr>
            <w:tcW w:w="326" w:type="pct"/>
            <w:tcBorders>
              <w:top w:val="nil"/>
              <w:left w:val="nil"/>
              <w:bottom w:val="single" w:sz="4" w:space="0" w:color="000000"/>
              <w:right w:val="single" w:sz="4" w:space="0" w:color="000000"/>
            </w:tcBorders>
            <w:shd w:val="clear" w:color="FFFFFF" w:fill="FFFFFF"/>
            <w:noWrap/>
            <w:vAlign w:val="bottom"/>
            <w:hideMark/>
          </w:tcPr>
          <w:p w14:paraId="2A26472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20017</w:t>
            </w:r>
          </w:p>
        </w:tc>
        <w:tc>
          <w:tcPr>
            <w:tcW w:w="764" w:type="pct"/>
            <w:tcBorders>
              <w:top w:val="nil"/>
              <w:left w:val="nil"/>
              <w:bottom w:val="single" w:sz="4" w:space="0" w:color="000000"/>
              <w:right w:val="single" w:sz="4" w:space="0" w:color="000000"/>
            </w:tcBorders>
            <w:shd w:val="clear" w:color="FFFFFF" w:fill="FFFFFF"/>
            <w:vAlign w:val="center"/>
            <w:hideMark/>
          </w:tcPr>
          <w:p w14:paraId="198359F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5F1FFDB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APPARATI MULTIMEDIALI                                                                                                                                                                                                                                                                                       </w:t>
            </w:r>
          </w:p>
        </w:tc>
        <w:tc>
          <w:tcPr>
            <w:tcW w:w="504" w:type="pct"/>
            <w:tcBorders>
              <w:top w:val="nil"/>
              <w:left w:val="nil"/>
              <w:bottom w:val="single" w:sz="4" w:space="0" w:color="000000"/>
              <w:right w:val="single" w:sz="4" w:space="0" w:color="000000"/>
            </w:tcBorders>
            <w:shd w:val="clear" w:color="FFFFFF" w:fill="FFFFFF"/>
            <w:noWrap/>
            <w:vAlign w:val="bottom"/>
            <w:hideMark/>
          </w:tcPr>
          <w:p w14:paraId="69549E1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E42691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29.650,87</w:t>
            </w:r>
          </w:p>
        </w:tc>
        <w:tc>
          <w:tcPr>
            <w:tcW w:w="460" w:type="pct"/>
            <w:tcBorders>
              <w:top w:val="nil"/>
              <w:left w:val="nil"/>
              <w:bottom w:val="single" w:sz="4" w:space="0" w:color="000000"/>
              <w:right w:val="single" w:sz="4" w:space="0" w:color="000000"/>
            </w:tcBorders>
            <w:shd w:val="clear" w:color="FFFFFF" w:fill="FFFFFF"/>
            <w:noWrap/>
            <w:vAlign w:val="bottom"/>
            <w:hideMark/>
          </w:tcPr>
          <w:p w14:paraId="04C69E2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29.650,87</w:t>
            </w:r>
          </w:p>
        </w:tc>
        <w:tc>
          <w:tcPr>
            <w:tcW w:w="578" w:type="pct"/>
            <w:tcBorders>
              <w:top w:val="nil"/>
              <w:left w:val="nil"/>
              <w:bottom w:val="single" w:sz="4" w:space="0" w:color="000000"/>
              <w:right w:val="single" w:sz="4" w:space="0" w:color="000000"/>
            </w:tcBorders>
            <w:shd w:val="clear" w:color="FFFFFF" w:fill="FFFFFF"/>
            <w:noWrap/>
            <w:vAlign w:val="bottom"/>
            <w:hideMark/>
          </w:tcPr>
          <w:p w14:paraId="52AE0F5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1D7FDCDB"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43D4E52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5966EC3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251</w:t>
            </w:r>
          </w:p>
        </w:tc>
        <w:tc>
          <w:tcPr>
            <w:tcW w:w="326" w:type="pct"/>
            <w:tcBorders>
              <w:top w:val="nil"/>
              <w:left w:val="nil"/>
              <w:bottom w:val="single" w:sz="4" w:space="0" w:color="000000"/>
              <w:right w:val="single" w:sz="4" w:space="0" w:color="000000"/>
            </w:tcBorders>
            <w:shd w:val="clear" w:color="FFFFFF" w:fill="F8FBFC"/>
            <w:noWrap/>
            <w:vAlign w:val="bottom"/>
            <w:hideMark/>
          </w:tcPr>
          <w:p w14:paraId="5C7FFF65"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20017</w:t>
            </w:r>
          </w:p>
        </w:tc>
        <w:tc>
          <w:tcPr>
            <w:tcW w:w="764" w:type="pct"/>
            <w:tcBorders>
              <w:top w:val="nil"/>
              <w:left w:val="nil"/>
              <w:bottom w:val="single" w:sz="4" w:space="0" w:color="000000"/>
              <w:right w:val="single" w:sz="4" w:space="0" w:color="000000"/>
            </w:tcBorders>
            <w:shd w:val="clear" w:color="FFFFFF" w:fill="F8FBFC"/>
            <w:vAlign w:val="center"/>
            <w:hideMark/>
          </w:tcPr>
          <w:p w14:paraId="3575BF9A"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REIMP. DA FPV/E</w:t>
            </w:r>
          </w:p>
        </w:tc>
        <w:tc>
          <w:tcPr>
            <w:tcW w:w="1154" w:type="pct"/>
            <w:tcBorders>
              <w:top w:val="nil"/>
              <w:left w:val="nil"/>
              <w:bottom w:val="single" w:sz="4" w:space="0" w:color="000000"/>
              <w:right w:val="single" w:sz="4" w:space="0" w:color="000000"/>
            </w:tcBorders>
            <w:shd w:val="clear" w:color="FFFFFF" w:fill="F8FBFC"/>
            <w:vAlign w:val="center"/>
            <w:hideMark/>
          </w:tcPr>
          <w:p w14:paraId="01443EB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APPARATI MULTIMEDIALI                                                                                                                                                                                                                                                                                       </w:t>
            </w:r>
          </w:p>
        </w:tc>
        <w:tc>
          <w:tcPr>
            <w:tcW w:w="504" w:type="pct"/>
            <w:tcBorders>
              <w:top w:val="nil"/>
              <w:left w:val="nil"/>
              <w:bottom w:val="single" w:sz="4" w:space="0" w:color="000000"/>
              <w:right w:val="single" w:sz="4" w:space="0" w:color="000000"/>
            </w:tcBorders>
            <w:shd w:val="clear" w:color="FFFFFF" w:fill="FFFFFF"/>
            <w:noWrap/>
            <w:vAlign w:val="bottom"/>
            <w:hideMark/>
          </w:tcPr>
          <w:p w14:paraId="32273FDC"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6C9B00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99.956,99</w:t>
            </w:r>
          </w:p>
        </w:tc>
        <w:tc>
          <w:tcPr>
            <w:tcW w:w="460" w:type="pct"/>
            <w:tcBorders>
              <w:top w:val="nil"/>
              <w:left w:val="nil"/>
              <w:bottom w:val="single" w:sz="4" w:space="0" w:color="000000"/>
              <w:right w:val="single" w:sz="4" w:space="0" w:color="000000"/>
            </w:tcBorders>
            <w:shd w:val="clear" w:color="FFFFFF" w:fill="F8FBFC"/>
            <w:noWrap/>
            <w:vAlign w:val="bottom"/>
            <w:hideMark/>
          </w:tcPr>
          <w:p w14:paraId="2273622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99.956,95</w:t>
            </w:r>
          </w:p>
        </w:tc>
        <w:tc>
          <w:tcPr>
            <w:tcW w:w="578" w:type="pct"/>
            <w:tcBorders>
              <w:top w:val="nil"/>
              <w:left w:val="nil"/>
              <w:bottom w:val="single" w:sz="4" w:space="0" w:color="000000"/>
              <w:right w:val="single" w:sz="4" w:space="0" w:color="000000"/>
            </w:tcBorders>
            <w:shd w:val="clear" w:color="FFFFFF" w:fill="F8FBFC"/>
            <w:noWrap/>
            <w:vAlign w:val="bottom"/>
            <w:hideMark/>
          </w:tcPr>
          <w:p w14:paraId="3F899E0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0,04</w:t>
            </w:r>
          </w:p>
        </w:tc>
      </w:tr>
      <w:tr w:rsidR="0025241D" w:rsidRPr="0025241D" w14:paraId="2C8FF3FF"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4D486DD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6EA99D8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20017</w:t>
            </w:r>
          </w:p>
        </w:tc>
        <w:tc>
          <w:tcPr>
            <w:tcW w:w="326" w:type="pct"/>
            <w:tcBorders>
              <w:top w:val="nil"/>
              <w:left w:val="nil"/>
              <w:bottom w:val="single" w:sz="4" w:space="0" w:color="000000"/>
              <w:right w:val="single" w:sz="4" w:space="0" w:color="000000"/>
            </w:tcBorders>
            <w:shd w:val="clear" w:color="FFFFFF" w:fill="F8FBFC"/>
            <w:noWrap/>
            <w:vAlign w:val="bottom"/>
            <w:hideMark/>
          </w:tcPr>
          <w:p w14:paraId="7C0C28A3"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20017</w:t>
            </w:r>
          </w:p>
        </w:tc>
        <w:tc>
          <w:tcPr>
            <w:tcW w:w="764" w:type="pct"/>
            <w:tcBorders>
              <w:top w:val="nil"/>
              <w:left w:val="nil"/>
              <w:bottom w:val="single" w:sz="4" w:space="0" w:color="000000"/>
              <w:right w:val="single" w:sz="4" w:space="0" w:color="000000"/>
            </w:tcBorders>
            <w:shd w:val="clear" w:color="FFFFFF" w:fill="F8FBFC"/>
            <w:vAlign w:val="center"/>
            <w:hideMark/>
          </w:tcPr>
          <w:p w14:paraId="7980003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3E94C8F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APPARATI MULTIMEDIALI                                                                                                                                                                                                                                                                                       </w:t>
            </w:r>
          </w:p>
        </w:tc>
        <w:tc>
          <w:tcPr>
            <w:tcW w:w="504" w:type="pct"/>
            <w:tcBorders>
              <w:top w:val="nil"/>
              <w:left w:val="nil"/>
              <w:bottom w:val="single" w:sz="4" w:space="0" w:color="000000"/>
              <w:right w:val="single" w:sz="4" w:space="0" w:color="000000"/>
            </w:tcBorders>
            <w:shd w:val="clear" w:color="FFFFFF" w:fill="FFFFFF"/>
            <w:noWrap/>
            <w:vAlign w:val="bottom"/>
            <w:hideMark/>
          </w:tcPr>
          <w:p w14:paraId="6CEFAD1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115.000,00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41D005A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88.184,50</w:t>
            </w:r>
          </w:p>
        </w:tc>
        <w:tc>
          <w:tcPr>
            <w:tcW w:w="460" w:type="pct"/>
            <w:tcBorders>
              <w:top w:val="nil"/>
              <w:left w:val="nil"/>
              <w:bottom w:val="single" w:sz="4" w:space="0" w:color="000000"/>
              <w:right w:val="single" w:sz="4" w:space="0" w:color="000000"/>
            </w:tcBorders>
            <w:shd w:val="clear" w:color="FFFFFF" w:fill="F8FBFC"/>
            <w:noWrap/>
            <w:vAlign w:val="bottom"/>
            <w:hideMark/>
          </w:tcPr>
          <w:p w14:paraId="6475976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86.957,33</w:t>
            </w:r>
          </w:p>
        </w:tc>
        <w:tc>
          <w:tcPr>
            <w:tcW w:w="578" w:type="pct"/>
            <w:tcBorders>
              <w:top w:val="nil"/>
              <w:left w:val="nil"/>
              <w:bottom w:val="single" w:sz="4" w:space="0" w:color="000000"/>
              <w:right w:val="single" w:sz="4" w:space="0" w:color="000000"/>
            </w:tcBorders>
            <w:shd w:val="clear" w:color="FFFFFF" w:fill="F8FBFC"/>
            <w:noWrap/>
            <w:vAlign w:val="bottom"/>
            <w:hideMark/>
          </w:tcPr>
          <w:p w14:paraId="0E3F46E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1.227,17</w:t>
            </w:r>
          </w:p>
        </w:tc>
      </w:tr>
      <w:tr w:rsidR="0025241D" w:rsidRPr="0025241D" w14:paraId="6F580CC6"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9903C9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1D70C36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110</w:t>
            </w:r>
          </w:p>
        </w:tc>
        <w:tc>
          <w:tcPr>
            <w:tcW w:w="326" w:type="pct"/>
            <w:tcBorders>
              <w:top w:val="nil"/>
              <w:left w:val="nil"/>
              <w:bottom w:val="single" w:sz="4" w:space="0" w:color="000000"/>
              <w:right w:val="single" w:sz="4" w:space="0" w:color="000000"/>
            </w:tcBorders>
            <w:shd w:val="clear" w:color="FFFFFF" w:fill="FFFFFF"/>
            <w:noWrap/>
            <w:vAlign w:val="bottom"/>
            <w:hideMark/>
          </w:tcPr>
          <w:p w14:paraId="0A05CEEB"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20030</w:t>
            </w:r>
          </w:p>
        </w:tc>
        <w:tc>
          <w:tcPr>
            <w:tcW w:w="764" w:type="pct"/>
            <w:tcBorders>
              <w:top w:val="nil"/>
              <w:left w:val="nil"/>
              <w:bottom w:val="single" w:sz="4" w:space="0" w:color="000000"/>
              <w:right w:val="single" w:sz="4" w:space="0" w:color="000000"/>
            </w:tcBorders>
            <w:shd w:val="clear" w:color="FFFFFF" w:fill="FFFFFF"/>
            <w:vAlign w:val="center"/>
            <w:hideMark/>
          </w:tcPr>
          <w:p w14:paraId="1BDFC83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730FC9D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POSTAZIONI DI LAVORO PER GLI UFFICI DEL CORECOM PER LA GESTIONE DELLE DELEGHE                                                                                                                                                                                                                               </w:t>
            </w:r>
          </w:p>
        </w:tc>
        <w:tc>
          <w:tcPr>
            <w:tcW w:w="504" w:type="pct"/>
            <w:tcBorders>
              <w:top w:val="nil"/>
              <w:left w:val="nil"/>
              <w:bottom w:val="single" w:sz="4" w:space="0" w:color="000000"/>
              <w:right w:val="single" w:sz="4" w:space="0" w:color="000000"/>
            </w:tcBorders>
            <w:shd w:val="clear" w:color="FFFFFF" w:fill="FFFFFF"/>
            <w:noWrap/>
            <w:vAlign w:val="bottom"/>
            <w:hideMark/>
          </w:tcPr>
          <w:p w14:paraId="3FBEB58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2473BC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136,25</w:t>
            </w:r>
          </w:p>
        </w:tc>
        <w:tc>
          <w:tcPr>
            <w:tcW w:w="460" w:type="pct"/>
            <w:tcBorders>
              <w:top w:val="nil"/>
              <w:left w:val="nil"/>
              <w:bottom w:val="single" w:sz="4" w:space="0" w:color="000000"/>
              <w:right w:val="single" w:sz="4" w:space="0" w:color="000000"/>
            </w:tcBorders>
            <w:shd w:val="clear" w:color="FFFFFF" w:fill="FFFFFF"/>
            <w:noWrap/>
            <w:vAlign w:val="bottom"/>
            <w:hideMark/>
          </w:tcPr>
          <w:p w14:paraId="51CD60E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FFFFF"/>
            <w:noWrap/>
            <w:vAlign w:val="bottom"/>
            <w:hideMark/>
          </w:tcPr>
          <w:p w14:paraId="4F0AE09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136,25</w:t>
            </w:r>
          </w:p>
        </w:tc>
      </w:tr>
      <w:tr w:rsidR="0025241D" w:rsidRPr="0025241D" w14:paraId="2F421FBB"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FEF000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PICONE SAVIO</w:t>
            </w:r>
          </w:p>
        </w:tc>
        <w:tc>
          <w:tcPr>
            <w:tcW w:w="326" w:type="pct"/>
            <w:tcBorders>
              <w:top w:val="nil"/>
              <w:left w:val="nil"/>
              <w:bottom w:val="single" w:sz="4" w:space="0" w:color="000000"/>
              <w:right w:val="single" w:sz="4" w:space="0" w:color="000000"/>
            </w:tcBorders>
            <w:shd w:val="clear" w:color="FFFFFF" w:fill="F8FBFC"/>
            <w:noWrap/>
            <w:vAlign w:val="bottom"/>
            <w:hideMark/>
          </w:tcPr>
          <w:p w14:paraId="2EE1601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20035</w:t>
            </w:r>
          </w:p>
        </w:tc>
        <w:tc>
          <w:tcPr>
            <w:tcW w:w="326" w:type="pct"/>
            <w:tcBorders>
              <w:top w:val="nil"/>
              <w:left w:val="nil"/>
              <w:bottom w:val="single" w:sz="4" w:space="0" w:color="000000"/>
              <w:right w:val="single" w:sz="4" w:space="0" w:color="000000"/>
            </w:tcBorders>
            <w:shd w:val="clear" w:color="FFFFFF" w:fill="F8FBFC"/>
            <w:noWrap/>
            <w:vAlign w:val="bottom"/>
            <w:hideMark/>
          </w:tcPr>
          <w:p w14:paraId="172F3D4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20035</w:t>
            </w:r>
          </w:p>
        </w:tc>
        <w:tc>
          <w:tcPr>
            <w:tcW w:w="764" w:type="pct"/>
            <w:tcBorders>
              <w:top w:val="nil"/>
              <w:left w:val="nil"/>
              <w:bottom w:val="single" w:sz="4" w:space="0" w:color="000000"/>
              <w:right w:val="single" w:sz="4" w:space="0" w:color="000000"/>
            </w:tcBorders>
            <w:shd w:val="clear" w:color="FFFFFF" w:fill="F8FBFC"/>
            <w:vAlign w:val="center"/>
            <w:hideMark/>
          </w:tcPr>
          <w:p w14:paraId="0A4D884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5B7114C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FONDO PER SPESE IMPREVISTE IN CONTO CAPITALE                                                                                                                                                                                                                                                                </w:t>
            </w:r>
          </w:p>
        </w:tc>
        <w:tc>
          <w:tcPr>
            <w:tcW w:w="504" w:type="pct"/>
            <w:tcBorders>
              <w:top w:val="nil"/>
              <w:left w:val="nil"/>
              <w:bottom w:val="single" w:sz="4" w:space="0" w:color="000000"/>
              <w:right w:val="single" w:sz="4" w:space="0" w:color="000000"/>
            </w:tcBorders>
            <w:shd w:val="clear" w:color="FFFFFF" w:fill="FFFFFF"/>
            <w:noWrap/>
            <w:vAlign w:val="bottom"/>
            <w:hideMark/>
          </w:tcPr>
          <w:p w14:paraId="1C3811F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E15A5C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18.000,00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0F8622A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27EC4C9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18.000,00</w:t>
            </w:r>
          </w:p>
        </w:tc>
      </w:tr>
      <w:tr w:rsidR="0025241D" w:rsidRPr="0025241D" w14:paraId="70489B99"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6C8269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177D710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111</w:t>
            </w:r>
          </w:p>
        </w:tc>
        <w:tc>
          <w:tcPr>
            <w:tcW w:w="326" w:type="pct"/>
            <w:tcBorders>
              <w:top w:val="nil"/>
              <w:left w:val="nil"/>
              <w:bottom w:val="single" w:sz="4" w:space="0" w:color="000000"/>
              <w:right w:val="single" w:sz="4" w:space="0" w:color="000000"/>
            </w:tcBorders>
            <w:shd w:val="clear" w:color="FFFFFF" w:fill="F8FBFC"/>
            <w:noWrap/>
            <w:vAlign w:val="bottom"/>
            <w:hideMark/>
          </w:tcPr>
          <w:p w14:paraId="426520C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20038</w:t>
            </w:r>
          </w:p>
        </w:tc>
        <w:tc>
          <w:tcPr>
            <w:tcW w:w="764" w:type="pct"/>
            <w:tcBorders>
              <w:top w:val="nil"/>
              <w:left w:val="nil"/>
              <w:bottom w:val="single" w:sz="4" w:space="0" w:color="000000"/>
              <w:right w:val="single" w:sz="4" w:space="0" w:color="000000"/>
            </w:tcBorders>
            <w:shd w:val="clear" w:color="FFFFFF" w:fill="F8FBFC"/>
            <w:vAlign w:val="center"/>
            <w:hideMark/>
          </w:tcPr>
          <w:p w14:paraId="3CA693C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8FBFC"/>
            <w:vAlign w:val="center"/>
            <w:hideMark/>
          </w:tcPr>
          <w:p w14:paraId="5D81442A"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APPARATI MULTIMEDIALI PER OLI                                                                                                                                                                                                                                                                               </w:t>
            </w:r>
          </w:p>
        </w:tc>
        <w:tc>
          <w:tcPr>
            <w:tcW w:w="504" w:type="pct"/>
            <w:tcBorders>
              <w:top w:val="nil"/>
              <w:left w:val="nil"/>
              <w:bottom w:val="single" w:sz="4" w:space="0" w:color="000000"/>
              <w:right w:val="single" w:sz="4" w:space="0" w:color="000000"/>
            </w:tcBorders>
            <w:shd w:val="clear" w:color="FFFFFF" w:fill="FFFFFF"/>
            <w:noWrap/>
            <w:vAlign w:val="bottom"/>
            <w:hideMark/>
          </w:tcPr>
          <w:p w14:paraId="4320E28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F9F957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3.702,15</w:t>
            </w:r>
          </w:p>
        </w:tc>
        <w:tc>
          <w:tcPr>
            <w:tcW w:w="460" w:type="pct"/>
            <w:tcBorders>
              <w:top w:val="nil"/>
              <w:left w:val="nil"/>
              <w:bottom w:val="single" w:sz="4" w:space="0" w:color="000000"/>
              <w:right w:val="single" w:sz="4" w:space="0" w:color="000000"/>
            </w:tcBorders>
            <w:shd w:val="clear" w:color="FFFFFF" w:fill="F8FBFC"/>
            <w:noWrap/>
            <w:vAlign w:val="bottom"/>
            <w:hideMark/>
          </w:tcPr>
          <w:p w14:paraId="083594B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865,74</w:t>
            </w:r>
          </w:p>
        </w:tc>
        <w:tc>
          <w:tcPr>
            <w:tcW w:w="578" w:type="pct"/>
            <w:tcBorders>
              <w:top w:val="nil"/>
              <w:left w:val="nil"/>
              <w:bottom w:val="single" w:sz="4" w:space="0" w:color="000000"/>
              <w:right w:val="single" w:sz="4" w:space="0" w:color="000000"/>
            </w:tcBorders>
            <w:shd w:val="clear" w:color="FFFFFF" w:fill="F8FBFC"/>
            <w:noWrap/>
            <w:vAlign w:val="bottom"/>
            <w:hideMark/>
          </w:tcPr>
          <w:p w14:paraId="0A977AA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2.836,41</w:t>
            </w:r>
          </w:p>
        </w:tc>
      </w:tr>
      <w:tr w:rsidR="0025241D" w:rsidRPr="0025241D" w14:paraId="333A70C5"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C863B5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FFFFF"/>
            <w:noWrap/>
            <w:vAlign w:val="bottom"/>
            <w:hideMark/>
          </w:tcPr>
          <w:p w14:paraId="34A01F26"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112</w:t>
            </w:r>
          </w:p>
        </w:tc>
        <w:tc>
          <w:tcPr>
            <w:tcW w:w="326" w:type="pct"/>
            <w:tcBorders>
              <w:top w:val="nil"/>
              <w:left w:val="nil"/>
              <w:bottom w:val="single" w:sz="4" w:space="0" w:color="000000"/>
              <w:right w:val="single" w:sz="4" w:space="0" w:color="000000"/>
            </w:tcBorders>
            <w:shd w:val="clear" w:color="FFFFFF" w:fill="FFFFFF"/>
            <w:noWrap/>
            <w:vAlign w:val="bottom"/>
            <w:hideMark/>
          </w:tcPr>
          <w:p w14:paraId="7DD7CFC4"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20039</w:t>
            </w:r>
          </w:p>
        </w:tc>
        <w:tc>
          <w:tcPr>
            <w:tcW w:w="764" w:type="pct"/>
            <w:tcBorders>
              <w:top w:val="nil"/>
              <w:left w:val="nil"/>
              <w:bottom w:val="single" w:sz="4" w:space="0" w:color="000000"/>
              <w:right w:val="single" w:sz="4" w:space="0" w:color="000000"/>
            </w:tcBorders>
            <w:shd w:val="clear" w:color="FFFFFF" w:fill="FFFFFF"/>
            <w:vAlign w:val="center"/>
            <w:hideMark/>
          </w:tcPr>
          <w:p w14:paraId="5B4A7FA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5410D1D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SVILUPPO SOFTWARE E MANUTENZIONE EVOLUTIVA PER OLI                                                                                                                                                                                                                                                          </w:t>
            </w:r>
          </w:p>
        </w:tc>
        <w:tc>
          <w:tcPr>
            <w:tcW w:w="504" w:type="pct"/>
            <w:tcBorders>
              <w:top w:val="nil"/>
              <w:left w:val="nil"/>
              <w:bottom w:val="single" w:sz="4" w:space="0" w:color="000000"/>
              <w:right w:val="single" w:sz="4" w:space="0" w:color="000000"/>
            </w:tcBorders>
            <w:shd w:val="clear" w:color="FFFFFF" w:fill="FFFFFF"/>
            <w:noWrap/>
            <w:vAlign w:val="bottom"/>
            <w:hideMark/>
          </w:tcPr>
          <w:p w14:paraId="244FBFB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27B6ED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3.750,00</w:t>
            </w:r>
          </w:p>
        </w:tc>
        <w:tc>
          <w:tcPr>
            <w:tcW w:w="460" w:type="pct"/>
            <w:tcBorders>
              <w:top w:val="nil"/>
              <w:left w:val="nil"/>
              <w:bottom w:val="single" w:sz="4" w:space="0" w:color="000000"/>
              <w:right w:val="single" w:sz="4" w:space="0" w:color="000000"/>
            </w:tcBorders>
            <w:shd w:val="clear" w:color="FFFFFF" w:fill="FFFFFF"/>
            <w:noWrap/>
            <w:vAlign w:val="bottom"/>
            <w:hideMark/>
          </w:tcPr>
          <w:p w14:paraId="7457AB8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3.650,85</w:t>
            </w:r>
          </w:p>
        </w:tc>
        <w:tc>
          <w:tcPr>
            <w:tcW w:w="578" w:type="pct"/>
            <w:tcBorders>
              <w:top w:val="nil"/>
              <w:left w:val="nil"/>
              <w:bottom w:val="single" w:sz="4" w:space="0" w:color="000000"/>
              <w:right w:val="single" w:sz="4" w:space="0" w:color="000000"/>
            </w:tcBorders>
            <w:shd w:val="clear" w:color="FFFFFF" w:fill="FFFFFF"/>
            <w:noWrap/>
            <w:vAlign w:val="bottom"/>
            <w:hideMark/>
          </w:tcPr>
          <w:p w14:paraId="625D600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99,15</w:t>
            </w:r>
          </w:p>
        </w:tc>
      </w:tr>
      <w:tr w:rsidR="0025241D" w:rsidRPr="0025241D" w14:paraId="44F14EF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6405092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lastRenderedPageBreak/>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303E4530"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20041</w:t>
            </w:r>
          </w:p>
        </w:tc>
        <w:tc>
          <w:tcPr>
            <w:tcW w:w="326" w:type="pct"/>
            <w:tcBorders>
              <w:top w:val="nil"/>
              <w:left w:val="nil"/>
              <w:bottom w:val="single" w:sz="4" w:space="0" w:color="000000"/>
              <w:right w:val="single" w:sz="4" w:space="0" w:color="000000"/>
            </w:tcBorders>
            <w:shd w:val="clear" w:color="FFFFFF" w:fill="F8FBFC"/>
            <w:noWrap/>
            <w:vAlign w:val="bottom"/>
            <w:hideMark/>
          </w:tcPr>
          <w:p w14:paraId="5FF1189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20041</w:t>
            </w:r>
          </w:p>
        </w:tc>
        <w:tc>
          <w:tcPr>
            <w:tcW w:w="764" w:type="pct"/>
            <w:tcBorders>
              <w:top w:val="nil"/>
              <w:left w:val="nil"/>
              <w:bottom w:val="single" w:sz="4" w:space="0" w:color="000000"/>
              <w:right w:val="single" w:sz="4" w:space="0" w:color="000000"/>
            </w:tcBorders>
            <w:shd w:val="clear" w:color="FFFFFF" w:fill="F8FBFC"/>
            <w:vAlign w:val="center"/>
            <w:hideMark/>
          </w:tcPr>
          <w:p w14:paraId="3F49C7C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0C82E6F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SPESE IN CONTO CAPITALE A TITOLO DI SPONSORIZZAZIONI                                                                                                                                                                                                                                                        </w:t>
            </w:r>
          </w:p>
        </w:tc>
        <w:tc>
          <w:tcPr>
            <w:tcW w:w="504" w:type="pct"/>
            <w:tcBorders>
              <w:top w:val="nil"/>
              <w:left w:val="nil"/>
              <w:bottom w:val="single" w:sz="4" w:space="0" w:color="000000"/>
              <w:right w:val="single" w:sz="4" w:space="0" w:color="000000"/>
            </w:tcBorders>
            <w:shd w:val="clear" w:color="FFFFFF" w:fill="FFFFFF"/>
            <w:noWrap/>
            <w:vAlign w:val="bottom"/>
            <w:hideMark/>
          </w:tcPr>
          <w:p w14:paraId="14E3E70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0623BC9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8FBFC"/>
            <w:noWrap/>
            <w:vAlign w:val="bottom"/>
            <w:hideMark/>
          </w:tcPr>
          <w:p w14:paraId="24067852"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2742B39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115724BF"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787078F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FFFFF"/>
            <w:noWrap/>
            <w:vAlign w:val="bottom"/>
            <w:hideMark/>
          </w:tcPr>
          <w:p w14:paraId="0DDE280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20043</w:t>
            </w:r>
          </w:p>
        </w:tc>
        <w:tc>
          <w:tcPr>
            <w:tcW w:w="326" w:type="pct"/>
            <w:tcBorders>
              <w:top w:val="nil"/>
              <w:left w:val="nil"/>
              <w:bottom w:val="single" w:sz="4" w:space="0" w:color="000000"/>
              <w:right w:val="single" w:sz="4" w:space="0" w:color="000000"/>
            </w:tcBorders>
            <w:shd w:val="clear" w:color="FFFFFF" w:fill="FFFFFF"/>
            <w:noWrap/>
            <w:vAlign w:val="bottom"/>
            <w:hideMark/>
          </w:tcPr>
          <w:p w14:paraId="1EB33FB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20043</w:t>
            </w:r>
          </w:p>
        </w:tc>
        <w:tc>
          <w:tcPr>
            <w:tcW w:w="764" w:type="pct"/>
            <w:tcBorders>
              <w:top w:val="nil"/>
              <w:left w:val="nil"/>
              <w:bottom w:val="single" w:sz="4" w:space="0" w:color="000000"/>
              <w:right w:val="single" w:sz="4" w:space="0" w:color="000000"/>
            </w:tcBorders>
            <w:shd w:val="clear" w:color="FFFFFF" w:fill="FFFFFF"/>
            <w:vAlign w:val="center"/>
            <w:hideMark/>
          </w:tcPr>
          <w:p w14:paraId="5DA0CDE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7D09445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MANUTENZIONESTRAORDINARIA - SPESA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678F4A0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110.430,00</w:t>
            </w:r>
          </w:p>
        </w:tc>
        <w:tc>
          <w:tcPr>
            <w:tcW w:w="460" w:type="pct"/>
            <w:tcBorders>
              <w:top w:val="nil"/>
              <w:left w:val="nil"/>
              <w:bottom w:val="single" w:sz="4" w:space="0" w:color="000000"/>
              <w:right w:val="single" w:sz="4" w:space="0" w:color="000000"/>
            </w:tcBorders>
            <w:shd w:val="clear" w:color="FFFFFF" w:fill="FFFFFF"/>
            <w:noWrap/>
            <w:vAlign w:val="bottom"/>
            <w:hideMark/>
          </w:tcPr>
          <w:p w14:paraId="7F1867D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654161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578" w:type="pct"/>
            <w:tcBorders>
              <w:top w:val="nil"/>
              <w:left w:val="nil"/>
              <w:bottom w:val="single" w:sz="4" w:space="0" w:color="000000"/>
              <w:right w:val="single" w:sz="4" w:space="0" w:color="000000"/>
            </w:tcBorders>
            <w:shd w:val="clear" w:color="FFFFFF" w:fill="FFFFFF"/>
            <w:noWrap/>
            <w:vAlign w:val="bottom"/>
            <w:hideMark/>
          </w:tcPr>
          <w:p w14:paraId="42DF734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69A93102"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572969B5"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6AC9390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20044</w:t>
            </w:r>
          </w:p>
        </w:tc>
        <w:tc>
          <w:tcPr>
            <w:tcW w:w="326" w:type="pct"/>
            <w:tcBorders>
              <w:top w:val="nil"/>
              <w:left w:val="nil"/>
              <w:bottom w:val="single" w:sz="4" w:space="0" w:color="000000"/>
              <w:right w:val="single" w:sz="4" w:space="0" w:color="000000"/>
            </w:tcBorders>
            <w:shd w:val="clear" w:color="FFFFFF" w:fill="F8FBFC"/>
            <w:noWrap/>
            <w:vAlign w:val="bottom"/>
            <w:hideMark/>
          </w:tcPr>
          <w:p w14:paraId="449E313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20044</w:t>
            </w:r>
          </w:p>
        </w:tc>
        <w:tc>
          <w:tcPr>
            <w:tcW w:w="764" w:type="pct"/>
            <w:tcBorders>
              <w:top w:val="nil"/>
              <w:left w:val="nil"/>
              <w:bottom w:val="single" w:sz="4" w:space="0" w:color="000000"/>
              <w:right w:val="single" w:sz="4" w:space="0" w:color="000000"/>
            </w:tcBorders>
            <w:shd w:val="clear" w:color="FFFFFF" w:fill="F8FBFC"/>
            <w:vAlign w:val="center"/>
            <w:hideMark/>
          </w:tcPr>
          <w:p w14:paraId="03D3CDB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6F870C0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SERVIZI ACCESSORI - SPESA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2AE4D3F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63.100,00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27A379F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63.100,00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458B32D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14.152,00</w:t>
            </w:r>
          </w:p>
        </w:tc>
        <w:tc>
          <w:tcPr>
            <w:tcW w:w="578" w:type="pct"/>
            <w:tcBorders>
              <w:top w:val="nil"/>
              <w:left w:val="nil"/>
              <w:bottom w:val="single" w:sz="4" w:space="0" w:color="000000"/>
              <w:right w:val="single" w:sz="4" w:space="0" w:color="000000"/>
            </w:tcBorders>
            <w:shd w:val="clear" w:color="FFFFFF" w:fill="F8FBFC"/>
            <w:noWrap/>
            <w:vAlign w:val="bottom"/>
            <w:hideMark/>
          </w:tcPr>
          <w:p w14:paraId="082AB688"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48.948,00</w:t>
            </w:r>
          </w:p>
        </w:tc>
      </w:tr>
      <w:tr w:rsidR="0025241D" w:rsidRPr="0025241D" w14:paraId="2CC86845" w14:textId="77777777" w:rsidTr="00D63505">
        <w:trPr>
          <w:trHeight w:val="26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AC9FD0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CALIANI MAURO</w:t>
            </w:r>
          </w:p>
        </w:tc>
        <w:tc>
          <w:tcPr>
            <w:tcW w:w="326" w:type="pct"/>
            <w:tcBorders>
              <w:top w:val="nil"/>
              <w:left w:val="nil"/>
              <w:bottom w:val="single" w:sz="4" w:space="0" w:color="000000"/>
              <w:right w:val="single" w:sz="4" w:space="0" w:color="000000"/>
            </w:tcBorders>
            <w:shd w:val="clear" w:color="FFFFFF" w:fill="F8FBFC"/>
            <w:noWrap/>
            <w:vAlign w:val="bottom"/>
            <w:hideMark/>
          </w:tcPr>
          <w:p w14:paraId="51FC030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159</w:t>
            </w:r>
          </w:p>
        </w:tc>
        <w:tc>
          <w:tcPr>
            <w:tcW w:w="326" w:type="pct"/>
            <w:tcBorders>
              <w:top w:val="nil"/>
              <w:left w:val="nil"/>
              <w:bottom w:val="single" w:sz="4" w:space="0" w:color="000000"/>
              <w:right w:val="single" w:sz="4" w:space="0" w:color="000000"/>
            </w:tcBorders>
            <w:shd w:val="clear" w:color="FFFFFF" w:fill="F8FBFC"/>
            <w:noWrap/>
            <w:vAlign w:val="bottom"/>
            <w:hideMark/>
          </w:tcPr>
          <w:p w14:paraId="4C0DF4F2"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20050</w:t>
            </w:r>
          </w:p>
        </w:tc>
        <w:tc>
          <w:tcPr>
            <w:tcW w:w="764" w:type="pct"/>
            <w:tcBorders>
              <w:top w:val="nil"/>
              <w:left w:val="nil"/>
              <w:bottom w:val="single" w:sz="4" w:space="0" w:color="000000"/>
              <w:right w:val="single" w:sz="4" w:space="0" w:color="000000"/>
            </w:tcBorders>
            <w:shd w:val="clear" w:color="FFFFFF" w:fill="F8FBFC"/>
            <w:vAlign w:val="center"/>
            <w:hideMark/>
          </w:tcPr>
          <w:p w14:paraId="4E7ABEF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55FD7F92"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MACCHINARI PER UFFICIO                                                                                                                                                                                                                                                                                      </w:t>
            </w:r>
          </w:p>
        </w:tc>
        <w:tc>
          <w:tcPr>
            <w:tcW w:w="504" w:type="pct"/>
            <w:tcBorders>
              <w:top w:val="nil"/>
              <w:left w:val="nil"/>
              <w:bottom w:val="single" w:sz="4" w:space="0" w:color="000000"/>
              <w:right w:val="single" w:sz="4" w:space="0" w:color="000000"/>
            </w:tcBorders>
            <w:shd w:val="clear" w:color="FFFFFF" w:fill="FFFFFF"/>
            <w:noWrap/>
            <w:vAlign w:val="bottom"/>
            <w:hideMark/>
          </w:tcPr>
          <w:p w14:paraId="7913DC7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09FD34D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8FBFC"/>
            <w:noWrap/>
            <w:vAlign w:val="bottom"/>
            <w:hideMark/>
          </w:tcPr>
          <w:p w14:paraId="51E203A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66B4450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74F8B64C"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F54F34A"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PIOVI MONICA</w:t>
            </w:r>
          </w:p>
        </w:tc>
        <w:tc>
          <w:tcPr>
            <w:tcW w:w="326" w:type="pct"/>
            <w:tcBorders>
              <w:top w:val="nil"/>
              <w:left w:val="nil"/>
              <w:bottom w:val="single" w:sz="4" w:space="0" w:color="000000"/>
              <w:right w:val="single" w:sz="4" w:space="0" w:color="000000"/>
            </w:tcBorders>
            <w:shd w:val="clear" w:color="FFFFFF" w:fill="F8FBFC"/>
            <w:noWrap/>
            <w:vAlign w:val="bottom"/>
            <w:hideMark/>
          </w:tcPr>
          <w:p w14:paraId="190617A8"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158</w:t>
            </w:r>
          </w:p>
        </w:tc>
        <w:tc>
          <w:tcPr>
            <w:tcW w:w="326" w:type="pct"/>
            <w:tcBorders>
              <w:top w:val="nil"/>
              <w:left w:val="nil"/>
              <w:bottom w:val="single" w:sz="4" w:space="0" w:color="000000"/>
              <w:right w:val="single" w:sz="4" w:space="0" w:color="000000"/>
            </w:tcBorders>
            <w:shd w:val="clear" w:color="FFFFFF" w:fill="F8FBFC"/>
            <w:noWrap/>
            <w:vAlign w:val="bottom"/>
            <w:hideMark/>
          </w:tcPr>
          <w:p w14:paraId="19C63D3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20051</w:t>
            </w:r>
          </w:p>
        </w:tc>
        <w:tc>
          <w:tcPr>
            <w:tcW w:w="764" w:type="pct"/>
            <w:tcBorders>
              <w:top w:val="nil"/>
              <w:left w:val="nil"/>
              <w:bottom w:val="single" w:sz="4" w:space="0" w:color="000000"/>
              <w:right w:val="single" w:sz="4" w:space="0" w:color="000000"/>
            </w:tcBorders>
            <w:shd w:val="clear" w:color="FFFFFF" w:fill="F8FBFC"/>
            <w:vAlign w:val="center"/>
            <w:hideMark/>
          </w:tcPr>
          <w:p w14:paraId="6527D8E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44B9C36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FORNITURA DI ATTREZZATURE PER LA SICUREZZA DEI LUOGHI DI LAVORO - SPESA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258B29C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6CF8B5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4320873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51EFBB7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r>
      <w:tr w:rsidR="0025241D" w:rsidRPr="0025241D" w14:paraId="59600883"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0476868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MASCAGNI FABRIZIO</w:t>
            </w:r>
          </w:p>
        </w:tc>
        <w:tc>
          <w:tcPr>
            <w:tcW w:w="326" w:type="pct"/>
            <w:tcBorders>
              <w:top w:val="nil"/>
              <w:left w:val="nil"/>
              <w:bottom w:val="single" w:sz="4" w:space="0" w:color="000000"/>
              <w:right w:val="single" w:sz="4" w:space="0" w:color="000000"/>
            </w:tcBorders>
            <w:shd w:val="clear" w:color="FFFFFF" w:fill="F8FBFC"/>
            <w:noWrap/>
            <w:vAlign w:val="bottom"/>
            <w:hideMark/>
          </w:tcPr>
          <w:p w14:paraId="5213F23C"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20052</w:t>
            </w:r>
          </w:p>
        </w:tc>
        <w:tc>
          <w:tcPr>
            <w:tcW w:w="326" w:type="pct"/>
            <w:tcBorders>
              <w:top w:val="nil"/>
              <w:left w:val="nil"/>
              <w:bottom w:val="single" w:sz="4" w:space="0" w:color="000000"/>
              <w:right w:val="single" w:sz="4" w:space="0" w:color="000000"/>
            </w:tcBorders>
            <w:shd w:val="clear" w:color="FFFFFF" w:fill="F8FBFC"/>
            <w:noWrap/>
            <w:vAlign w:val="bottom"/>
            <w:hideMark/>
          </w:tcPr>
          <w:p w14:paraId="6240D80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20052</w:t>
            </w:r>
          </w:p>
        </w:tc>
        <w:tc>
          <w:tcPr>
            <w:tcW w:w="764" w:type="pct"/>
            <w:tcBorders>
              <w:top w:val="nil"/>
              <w:left w:val="nil"/>
              <w:bottom w:val="single" w:sz="4" w:space="0" w:color="000000"/>
              <w:right w:val="single" w:sz="4" w:space="0" w:color="000000"/>
            </w:tcBorders>
            <w:shd w:val="clear" w:color="FFFFFF" w:fill="F8FBFC"/>
            <w:vAlign w:val="center"/>
            <w:hideMark/>
          </w:tcPr>
          <w:p w14:paraId="6CACD53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3D7C9A2A"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SPESE MINUTE SOSTENUTE TRAMITE FONDO ECONOMALE - ACQUISTO ATTREZZATURE                                                                                                                                                                                                                                      </w:t>
            </w:r>
          </w:p>
        </w:tc>
        <w:tc>
          <w:tcPr>
            <w:tcW w:w="504" w:type="pct"/>
            <w:tcBorders>
              <w:top w:val="nil"/>
              <w:left w:val="nil"/>
              <w:bottom w:val="single" w:sz="4" w:space="0" w:color="000000"/>
              <w:right w:val="single" w:sz="4" w:space="0" w:color="000000"/>
            </w:tcBorders>
            <w:shd w:val="clear" w:color="FFFFFF" w:fill="FFFFFF"/>
            <w:noWrap/>
            <w:vAlign w:val="bottom"/>
            <w:hideMark/>
          </w:tcPr>
          <w:p w14:paraId="7033086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70D6851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70BD121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206B8F2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1.000,00</w:t>
            </w:r>
          </w:p>
        </w:tc>
      </w:tr>
      <w:tr w:rsidR="0025241D" w:rsidRPr="0025241D" w14:paraId="02EEDD19"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543363A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MASCAGNI FABRIZIO</w:t>
            </w:r>
          </w:p>
        </w:tc>
        <w:tc>
          <w:tcPr>
            <w:tcW w:w="326" w:type="pct"/>
            <w:tcBorders>
              <w:top w:val="nil"/>
              <w:left w:val="nil"/>
              <w:bottom w:val="single" w:sz="4" w:space="0" w:color="000000"/>
              <w:right w:val="single" w:sz="4" w:space="0" w:color="000000"/>
            </w:tcBorders>
            <w:shd w:val="clear" w:color="FFFFFF" w:fill="FFFFFF"/>
            <w:noWrap/>
            <w:vAlign w:val="bottom"/>
            <w:hideMark/>
          </w:tcPr>
          <w:p w14:paraId="5282E43E"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20053</w:t>
            </w:r>
          </w:p>
        </w:tc>
        <w:tc>
          <w:tcPr>
            <w:tcW w:w="326" w:type="pct"/>
            <w:tcBorders>
              <w:top w:val="nil"/>
              <w:left w:val="nil"/>
              <w:bottom w:val="single" w:sz="4" w:space="0" w:color="000000"/>
              <w:right w:val="single" w:sz="4" w:space="0" w:color="000000"/>
            </w:tcBorders>
            <w:shd w:val="clear" w:color="FFFFFF" w:fill="FFFFFF"/>
            <w:noWrap/>
            <w:vAlign w:val="bottom"/>
            <w:hideMark/>
          </w:tcPr>
          <w:p w14:paraId="027B11EB"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20053</w:t>
            </w:r>
          </w:p>
        </w:tc>
        <w:tc>
          <w:tcPr>
            <w:tcW w:w="764" w:type="pct"/>
            <w:tcBorders>
              <w:top w:val="nil"/>
              <w:left w:val="nil"/>
              <w:bottom w:val="single" w:sz="4" w:space="0" w:color="000000"/>
              <w:right w:val="single" w:sz="4" w:space="0" w:color="000000"/>
            </w:tcBorders>
            <w:shd w:val="clear" w:color="FFFFFF" w:fill="FFFFFF"/>
            <w:vAlign w:val="center"/>
            <w:hideMark/>
          </w:tcPr>
          <w:p w14:paraId="466B0D5B"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13EC439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SPESE MINUTE SOSTENUTE TRAMITE FONDO ECONOMALE - ACQUISTO HARDWARE                                                                                                                                                                                                                                          </w:t>
            </w:r>
          </w:p>
        </w:tc>
        <w:tc>
          <w:tcPr>
            <w:tcW w:w="504" w:type="pct"/>
            <w:tcBorders>
              <w:top w:val="nil"/>
              <w:left w:val="nil"/>
              <w:bottom w:val="single" w:sz="4" w:space="0" w:color="000000"/>
              <w:right w:val="single" w:sz="4" w:space="0" w:color="000000"/>
            </w:tcBorders>
            <w:shd w:val="clear" w:color="FFFFFF" w:fill="FFFFFF"/>
            <w:noWrap/>
            <w:vAlign w:val="bottom"/>
            <w:hideMark/>
          </w:tcPr>
          <w:p w14:paraId="69EAA99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A77D6B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2764AA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FFFFF"/>
            <w:noWrap/>
            <w:vAlign w:val="bottom"/>
            <w:hideMark/>
          </w:tcPr>
          <w:p w14:paraId="5F19FC3F"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r>
      <w:tr w:rsidR="0025241D" w:rsidRPr="0025241D" w14:paraId="5342D6FB"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20A4C44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MASCAGNI FABRIZIO</w:t>
            </w:r>
          </w:p>
        </w:tc>
        <w:tc>
          <w:tcPr>
            <w:tcW w:w="326" w:type="pct"/>
            <w:tcBorders>
              <w:top w:val="nil"/>
              <w:left w:val="nil"/>
              <w:bottom w:val="single" w:sz="4" w:space="0" w:color="000000"/>
              <w:right w:val="single" w:sz="4" w:space="0" w:color="000000"/>
            </w:tcBorders>
            <w:shd w:val="clear" w:color="FFFFFF" w:fill="F8FBFC"/>
            <w:noWrap/>
            <w:vAlign w:val="bottom"/>
            <w:hideMark/>
          </w:tcPr>
          <w:p w14:paraId="6C099F9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20054</w:t>
            </w:r>
          </w:p>
        </w:tc>
        <w:tc>
          <w:tcPr>
            <w:tcW w:w="326" w:type="pct"/>
            <w:tcBorders>
              <w:top w:val="nil"/>
              <w:left w:val="nil"/>
              <w:bottom w:val="single" w:sz="4" w:space="0" w:color="000000"/>
              <w:right w:val="single" w:sz="4" w:space="0" w:color="000000"/>
            </w:tcBorders>
            <w:shd w:val="clear" w:color="FFFFFF" w:fill="F8FBFC"/>
            <w:noWrap/>
            <w:vAlign w:val="bottom"/>
            <w:hideMark/>
          </w:tcPr>
          <w:p w14:paraId="483D7579"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20054</w:t>
            </w:r>
          </w:p>
        </w:tc>
        <w:tc>
          <w:tcPr>
            <w:tcW w:w="764" w:type="pct"/>
            <w:tcBorders>
              <w:top w:val="nil"/>
              <w:left w:val="nil"/>
              <w:bottom w:val="single" w:sz="4" w:space="0" w:color="000000"/>
              <w:right w:val="single" w:sz="4" w:space="0" w:color="000000"/>
            </w:tcBorders>
            <w:shd w:val="clear" w:color="FFFFFF" w:fill="F8FBFC"/>
            <w:vAlign w:val="center"/>
            <w:hideMark/>
          </w:tcPr>
          <w:p w14:paraId="78D06D35"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6EFA8AAE"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SPESE MINUTE SOSTENUTE TRAMITE FONDO ECONOMALE - IMPIANTI E MACCHINARI                                                                                                                                                                                                                                      </w:t>
            </w:r>
          </w:p>
        </w:tc>
        <w:tc>
          <w:tcPr>
            <w:tcW w:w="504" w:type="pct"/>
            <w:tcBorders>
              <w:top w:val="nil"/>
              <w:left w:val="nil"/>
              <w:bottom w:val="single" w:sz="4" w:space="0" w:color="000000"/>
              <w:right w:val="single" w:sz="4" w:space="0" w:color="000000"/>
            </w:tcBorders>
            <w:shd w:val="clear" w:color="FFFFFF" w:fill="FFFFFF"/>
            <w:noWrap/>
            <w:vAlign w:val="bottom"/>
            <w:hideMark/>
          </w:tcPr>
          <w:p w14:paraId="1CA71BF1"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51E7A13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3E20FC25"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1275FBA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700,00</w:t>
            </w:r>
          </w:p>
        </w:tc>
      </w:tr>
      <w:tr w:rsidR="0025241D" w:rsidRPr="0025241D" w14:paraId="0FDAE08B" w14:textId="77777777" w:rsidTr="00D63505">
        <w:trPr>
          <w:trHeight w:val="684"/>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463E3B5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MASCAGNI FABRIZIO</w:t>
            </w:r>
          </w:p>
        </w:tc>
        <w:tc>
          <w:tcPr>
            <w:tcW w:w="326" w:type="pct"/>
            <w:tcBorders>
              <w:top w:val="nil"/>
              <w:left w:val="nil"/>
              <w:bottom w:val="single" w:sz="4" w:space="0" w:color="000000"/>
              <w:right w:val="single" w:sz="4" w:space="0" w:color="000000"/>
            </w:tcBorders>
            <w:shd w:val="clear" w:color="FFFFFF" w:fill="FFFFFF"/>
            <w:noWrap/>
            <w:vAlign w:val="bottom"/>
            <w:hideMark/>
          </w:tcPr>
          <w:p w14:paraId="5C766DFD"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20055</w:t>
            </w:r>
          </w:p>
        </w:tc>
        <w:tc>
          <w:tcPr>
            <w:tcW w:w="326" w:type="pct"/>
            <w:tcBorders>
              <w:top w:val="nil"/>
              <w:left w:val="nil"/>
              <w:bottom w:val="single" w:sz="4" w:space="0" w:color="000000"/>
              <w:right w:val="single" w:sz="4" w:space="0" w:color="000000"/>
            </w:tcBorders>
            <w:shd w:val="clear" w:color="FFFFFF" w:fill="FFFFFF"/>
            <w:noWrap/>
            <w:vAlign w:val="bottom"/>
            <w:hideMark/>
          </w:tcPr>
          <w:p w14:paraId="46665B67"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20055</w:t>
            </w:r>
          </w:p>
        </w:tc>
        <w:tc>
          <w:tcPr>
            <w:tcW w:w="764" w:type="pct"/>
            <w:tcBorders>
              <w:top w:val="nil"/>
              <w:left w:val="nil"/>
              <w:bottom w:val="single" w:sz="4" w:space="0" w:color="000000"/>
              <w:right w:val="single" w:sz="4" w:space="0" w:color="000000"/>
            </w:tcBorders>
            <w:shd w:val="clear" w:color="FFFFFF" w:fill="FFFFFF"/>
            <w:vAlign w:val="center"/>
            <w:hideMark/>
          </w:tcPr>
          <w:p w14:paraId="5FCD45C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FFFFF"/>
            <w:vAlign w:val="center"/>
            <w:hideMark/>
          </w:tcPr>
          <w:p w14:paraId="60F9AD97"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SPESE MINUTE SOSTENUTE TRAMITE FONDO ECONOMALE - MACCHINE PER UFFICIO                                                                                                                                                                                                                                       </w:t>
            </w:r>
          </w:p>
        </w:tc>
        <w:tc>
          <w:tcPr>
            <w:tcW w:w="504" w:type="pct"/>
            <w:tcBorders>
              <w:top w:val="nil"/>
              <w:left w:val="nil"/>
              <w:bottom w:val="single" w:sz="4" w:space="0" w:color="000000"/>
              <w:right w:val="single" w:sz="4" w:space="0" w:color="000000"/>
            </w:tcBorders>
            <w:shd w:val="clear" w:color="FFFFFF" w:fill="FFFFFF"/>
            <w:noWrap/>
            <w:vAlign w:val="bottom"/>
            <w:hideMark/>
          </w:tcPr>
          <w:p w14:paraId="658567B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49E822C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698C1E70"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FFFFF"/>
            <w:noWrap/>
            <w:vAlign w:val="bottom"/>
            <w:hideMark/>
          </w:tcPr>
          <w:p w14:paraId="3F78943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600,00</w:t>
            </w:r>
          </w:p>
        </w:tc>
      </w:tr>
      <w:tr w:rsidR="0025241D" w:rsidRPr="0025241D" w14:paraId="752F373E"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5AE4F0D0"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GUERRINI CINZIA</w:t>
            </w:r>
          </w:p>
        </w:tc>
        <w:tc>
          <w:tcPr>
            <w:tcW w:w="326" w:type="pct"/>
            <w:tcBorders>
              <w:top w:val="nil"/>
              <w:left w:val="nil"/>
              <w:bottom w:val="single" w:sz="4" w:space="0" w:color="000000"/>
              <w:right w:val="single" w:sz="4" w:space="0" w:color="000000"/>
            </w:tcBorders>
            <w:shd w:val="clear" w:color="FFFFFF" w:fill="F8FBFC"/>
            <w:noWrap/>
            <w:vAlign w:val="bottom"/>
            <w:hideMark/>
          </w:tcPr>
          <w:p w14:paraId="1BF73DD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20058</w:t>
            </w:r>
          </w:p>
        </w:tc>
        <w:tc>
          <w:tcPr>
            <w:tcW w:w="326" w:type="pct"/>
            <w:tcBorders>
              <w:top w:val="nil"/>
              <w:left w:val="nil"/>
              <w:bottom w:val="single" w:sz="4" w:space="0" w:color="000000"/>
              <w:right w:val="single" w:sz="4" w:space="0" w:color="000000"/>
            </w:tcBorders>
            <w:shd w:val="clear" w:color="FFFFFF" w:fill="F8FBFC"/>
            <w:noWrap/>
            <w:vAlign w:val="bottom"/>
            <w:hideMark/>
          </w:tcPr>
          <w:p w14:paraId="770D5379"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20058</w:t>
            </w:r>
          </w:p>
        </w:tc>
        <w:tc>
          <w:tcPr>
            <w:tcW w:w="764" w:type="pct"/>
            <w:tcBorders>
              <w:top w:val="nil"/>
              <w:left w:val="nil"/>
              <w:bottom w:val="single" w:sz="4" w:space="0" w:color="000000"/>
              <w:right w:val="single" w:sz="4" w:space="0" w:color="000000"/>
            </w:tcBorders>
            <w:shd w:val="clear" w:color="FFFFFF" w:fill="F8FBFC"/>
            <w:vAlign w:val="center"/>
            <w:hideMark/>
          </w:tcPr>
          <w:p w14:paraId="55484364"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PURO</w:t>
            </w:r>
          </w:p>
        </w:tc>
        <w:tc>
          <w:tcPr>
            <w:tcW w:w="1154" w:type="pct"/>
            <w:tcBorders>
              <w:top w:val="nil"/>
              <w:left w:val="nil"/>
              <w:bottom w:val="single" w:sz="4" w:space="0" w:color="000000"/>
              <w:right w:val="single" w:sz="4" w:space="0" w:color="000000"/>
            </w:tcBorders>
            <w:shd w:val="clear" w:color="FFFFFF" w:fill="F8FBFC"/>
            <w:vAlign w:val="center"/>
            <w:hideMark/>
          </w:tcPr>
          <w:p w14:paraId="504E25AC"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RISCONTRO INVENTARIALE - SPESA DI INVESTIMENTO                                                                                                                                                                                                                                                              </w:t>
            </w:r>
          </w:p>
        </w:tc>
        <w:tc>
          <w:tcPr>
            <w:tcW w:w="504" w:type="pct"/>
            <w:tcBorders>
              <w:top w:val="nil"/>
              <w:left w:val="nil"/>
              <w:bottom w:val="single" w:sz="4" w:space="0" w:color="000000"/>
              <w:right w:val="single" w:sz="4" w:space="0" w:color="000000"/>
            </w:tcBorders>
            <w:shd w:val="clear" w:color="FFFFFF" w:fill="FFFFFF"/>
            <w:noWrap/>
            <w:vAlign w:val="bottom"/>
            <w:hideMark/>
          </w:tcPr>
          <w:p w14:paraId="6108293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75.000,00</w:t>
            </w:r>
          </w:p>
        </w:tc>
        <w:tc>
          <w:tcPr>
            <w:tcW w:w="460" w:type="pct"/>
            <w:tcBorders>
              <w:top w:val="nil"/>
              <w:left w:val="nil"/>
              <w:bottom w:val="single" w:sz="4" w:space="0" w:color="000000"/>
              <w:right w:val="single" w:sz="4" w:space="0" w:color="000000"/>
            </w:tcBorders>
            <w:shd w:val="clear" w:color="FFFFFF" w:fill="FFFFFF"/>
            <w:noWrap/>
            <w:vAlign w:val="bottom"/>
            <w:hideMark/>
          </w:tcPr>
          <w:p w14:paraId="11226593"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77.000,00</w:t>
            </w:r>
          </w:p>
        </w:tc>
        <w:tc>
          <w:tcPr>
            <w:tcW w:w="460" w:type="pct"/>
            <w:tcBorders>
              <w:top w:val="nil"/>
              <w:left w:val="nil"/>
              <w:bottom w:val="single" w:sz="4" w:space="0" w:color="000000"/>
              <w:right w:val="single" w:sz="4" w:space="0" w:color="000000"/>
            </w:tcBorders>
            <w:shd w:val="clear" w:color="FFFFFF" w:fill="F8FBFC"/>
            <w:noWrap/>
            <w:vAlign w:val="bottom"/>
            <w:hideMark/>
          </w:tcPr>
          <w:p w14:paraId="6F9F6129"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 </w:t>
            </w:r>
          </w:p>
        </w:tc>
        <w:tc>
          <w:tcPr>
            <w:tcW w:w="578" w:type="pct"/>
            <w:tcBorders>
              <w:top w:val="nil"/>
              <w:left w:val="nil"/>
              <w:bottom w:val="single" w:sz="4" w:space="0" w:color="000000"/>
              <w:right w:val="single" w:sz="4" w:space="0" w:color="000000"/>
            </w:tcBorders>
            <w:shd w:val="clear" w:color="FFFFFF" w:fill="F8FBFC"/>
            <w:noWrap/>
            <w:vAlign w:val="bottom"/>
            <w:hideMark/>
          </w:tcPr>
          <w:p w14:paraId="505F5AE7"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77.000,00</w:t>
            </w:r>
          </w:p>
        </w:tc>
      </w:tr>
      <w:tr w:rsidR="0025241D" w:rsidRPr="0025241D" w14:paraId="6BA2F21B"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FFFFF"/>
            <w:vAlign w:val="center"/>
            <w:hideMark/>
          </w:tcPr>
          <w:p w14:paraId="2F6731D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BACCI GRAZIANI SENIA</w:t>
            </w:r>
          </w:p>
        </w:tc>
        <w:tc>
          <w:tcPr>
            <w:tcW w:w="326" w:type="pct"/>
            <w:tcBorders>
              <w:top w:val="nil"/>
              <w:left w:val="nil"/>
              <w:bottom w:val="single" w:sz="4" w:space="0" w:color="000000"/>
              <w:right w:val="single" w:sz="4" w:space="0" w:color="000000"/>
            </w:tcBorders>
            <w:shd w:val="clear" w:color="FFFFFF" w:fill="FFFFFF"/>
            <w:noWrap/>
            <w:vAlign w:val="bottom"/>
            <w:hideMark/>
          </w:tcPr>
          <w:p w14:paraId="24F104AA"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276</w:t>
            </w:r>
          </w:p>
        </w:tc>
        <w:tc>
          <w:tcPr>
            <w:tcW w:w="326" w:type="pct"/>
            <w:tcBorders>
              <w:top w:val="nil"/>
              <w:left w:val="nil"/>
              <w:bottom w:val="single" w:sz="4" w:space="0" w:color="000000"/>
              <w:right w:val="single" w:sz="4" w:space="0" w:color="000000"/>
            </w:tcBorders>
            <w:shd w:val="clear" w:color="FFFFFF" w:fill="FFFFFF"/>
            <w:noWrap/>
            <w:vAlign w:val="bottom"/>
            <w:hideMark/>
          </w:tcPr>
          <w:p w14:paraId="4D4CC0A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20059</w:t>
            </w:r>
          </w:p>
        </w:tc>
        <w:tc>
          <w:tcPr>
            <w:tcW w:w="764" w:type="pct"/>
            <w:tcBorders>
              <w:top w:val="nil"/>
              <w:left w:val="nil"/>
              <w:bottom w:val="single" w:sz="4" w:space="0" w:color="000000"/>
              <w:right w:val="single" w:sz="4" w:space="0" w:color="000000"/>
            </w:tcBorders>
            <w:shd w:val="clear" w:color="FFFFFF" w:fill="FFFFFF"/>
            <w:vAlign w:val="center"/>
            <w:hideMark/>
          </w:tcPr>
          <w:p w14:paraId="1486B649"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FFFFF"/>
            <w:vAlign w:val="center"/>
            <w:hideMark/>
          </w:tcPr>
          <w:p w14:paraId="0F0BC12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CONTRIBUTI A AMMINISTRAZIONI LOCALI - ART.1 C.2 LR 4/2023                                                                                                                                                                                                                                                   </w:t>
            </w:r>
          </w:p>
        </w:tc>
        <w:tc>
          <w:tcPr>
            <w:tcW w:w="504" w:type="pct"/>
            <w:tcBorders>
              <w:top w:val="nil"/>
              <w:left w:val="nil"/>
              <w:bottom w:val="single" w:sz="4" w:space="0" w:color="000000"/>
              <w:right w:val="single" w:sz="4" w:space="0" w:color="000000"/>
            </w:tcBorders>
            <w:shd w:val="clear" w:color="FFFFFF" w:fill="FFFFFF"/>
            <w:noWrap/>
            <w:vAlign w:val="bottom"/>
            <w:hideMark/>
          </w:tcPr>
          <w:p w14:paraId="50FE86B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4F83944A"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521.773,00</w:t>
            </w:r>
          </w:p>
        </w:tc>
        <w:tc>
          <w:tcPr>
            <w:tcW w:w="460" w:type="pct"/>
            <w:tcBorders>
              <w:top w:val="nil"/>
              <w:left w:val="nil"/>
              <w:bottom w:val="single" w:sz="4" w:space="0" w:color="000000"/>
              <w:right w:val="single" w:sz="4" w:space="0" w:color="000000"/>
            </w:tcBorders>
            <w:shd w:val="clear" w:color="FFFFFF" w:fill="FFFFFF"/>
            <w:noWrap/>
            <w:vAlign w:val="bottom"/>
            <w:hideMark/>
          </w:tcPr>
          <w:p w14:paraId="05DCCB5B"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506.773,00</w:t>
            </w:r>
          </w:p>
        </w:tc>
        <w:tc>
          <w:tcPr>
            <w:tcW w:w="578" w:type="pct"/>
            <w:tcBorders>
              <w:top w:val="nil"/>
              <w:left w:val="nil"/>
              <w:bottom w:val="single" w:sz="4" w:space="0" w:color="000000"/>
              <w:right w:val="single" w:sz="4" w:space="0" w:color="000000"/>
            </w:tcBorders>
            <w:shd w:val="clear" w:color="FFFFFF" w:fill="FFFFFF"/>
            <w:noWrap/>
            <w:vAlign w:val="bottom"/>
            <w:hideMark/>
          </w:tcPr>
          <w:p w14:paraId="027207D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15.000,00</w:t>
            </w:r>
          </w:p>
        </w:tc>
      </w:tr>
      <w:tr w:rsidR="0025241D" w:rsidRPr="0025241D" w14:paraId="30287407" w14:textId="77777777" w:rsidTr="00D63505">
        <w:trPr>
          <w:trHeight w:val="456"/>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652EE87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BACCI GRAZIANI SENIA</w:t>
            </w:r>
          </w:p>
        </w:tc>
        <w:tc>
          <w:tcPr>
            <w:tcW w:w="326" w:type="pct"/>
            <w:tcBorders>
              <w:top w:val="nil"/>
              <w:left w:val="nil"/>
              <w:bottom w:val="single" w:sz="4" w:space="0" w:color="000000"/>
              <w:right w:val="single" w:sz="4" w:space="0" w:color="000000"/>
            </w:tcBorders>
            <w:shd w:val="clear" w:color="FFFFFF" w:fill="F8FBFC"/>
            <w:noWrap/>
            <w:vAlign w:val="bottom"/>
            <w:hideMark/>
          </w:tcPr>
          <w:p w14:paraId="5398713F"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277</w:t>
            </w:r>
          </w:p>
        </w:tc>
        <w:tc>
          <w:tcPr>
            <w:tcW w:w="326" w:type="pct"/>
            <w:tcBorders>
              <w:top w:val="nil"/>
              <w:left w:val="nil"/>
              <w:bottom w:val="single" w:sz="4" w:space="0" w:color="000000"/>
              <w:right w:val="single" w:sz="4" w:space="0" w:color="000000"/>
            </w:tcBorders>
            <w:shd w:val="clear" w:color="FFFFFF" w:fill="F8FBFC"/>
            <w:noWrap/>
            <w:vAlign w:val="bottom"/>
            <w:hideMark/>
          </w:tcPr>
          <w:p w14:paraId="1A3D6631"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20060</w:t>
            </w:r>
          </w:p>
        </w:tc>
        <w:tc>
          <w:tcPr>
            <w:tcW w:w="764" w:type="pct"/>
            <w:tcBorders>
              <w:top w:val="nil"/>
              <w:left w:val="nil"/>
              <w:bottom w:val="single" w:sz="4" w:space="0" w:color="000000"/>
              <w:right w:val="single" w:sz="4" w:space="0" w:color="000000"/>
            </w:tcBorders>
            <w:shd w:val="clear" w:color="FFFFFF" w:fill="F8FBFC"/>
            <w:vAlign w:val="center"/>
            <w:hideMark/>
          </w:tcPr>
          <w:p w14:paraId="40861348"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AVANZO</w:t>
            </w:r>
          </w:p>
        </w:tc>
        <w:tc>
          <w:tcPr>
            <w:tcW w:w="1154" w:type="pct"/>
            <w:tcBorders>
              <w:top w:val="nil"/>
              <w:left w:val="nil"/>
              <w:bottom w:val="single" w:sz="4" w:space="0" w:color="000000"/>
              <w:right w:val="single" w:sz="4" w:space="0" w:color="000000"/>
            </w:tcBorders>
            <w:shd w:val="clear" w:color="FFFFFF" w:fill="F8FBFC"/>
            <w:vAlign w:val="center"/>
            <w:hideMark/>
          </w:tcPr>
          <w:p w14:paraId="729E94CF"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CONTRIBUTI A  AMMINISTRAZIONI LOCALI - ART.3 C.2 LR 4/2023                                                                                                                                                                                                                                                  </w:t>
            </w:r>
          </w:p>
        </w:tc>
        <w:tc>
          <w:tcPr>
            <w:tcW w:w="504" w:type="pct"/>
            <w:tcBorders>
              <w:top w:val="nil"/>
              <w:left w:val="nil"/>
              <w:bottom w:val="single" w:sz="4" w:space="0" w:color="000000"/>
              <w:right w:val="single" w:sz="4" w:space="0" w:color="000000"/>
            </w:tcBorders>
            <w:shd w:val="clear" w:color="FFFFFF" w:fill="FFFFFF"/>
            <w:noWrap/>
            <w:vAlign w:val="bottom"/>
            <w:hideMark/>
          </w:tcPr>
          <w:p w14:paraId="48BFB95E"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c>
          <w:tcPr>
            <w:tcW w:w="460" w:type="pct"/>
            <w:tcBorders>
              <w:top w:val="nil"/>
              <w:left w:val="nil"/>
              <w:bottom w:val="single" w:sz="4" w:space="0" w:color="000000"/>
              <w:right w:val="single" w:sz="4" w:space="0" w:color="000000"/>
            </w:tcBorders>
            <w:shd w:val="clear" w:color="FFFFFF" w:fill="FFFFFF"/>
            <w:noWrap/>
            <w:vAlign w:val="bottom"/>
            <w:hideMark/>
          </w:tcPr>
          <w:p w14:paraId="7E3721D6"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238.231,00</w:t>
            </w:r>
          </w:p>
        </w:tc>
        <w:tc>
          <w:tcPr>
            <w:tcW w:w="460" w:type="pct"/>
            <w:tcBorders>
              <w:top w:val="nil"/>
              <w:left w:val="nil"/>
              <w:bottom w:val="single" w:sz="4" w:space="0" w:color="000000"/>
              <w:right w:val="single" w:sz="4" w:space="0" w:color="000000"/>
            </w:tcBorders>
            <w:shd w:val="clear" w:color="FFFFFF" w:fill="F8FBFC"/>
            <w:noWrap/>
            <w:vAlign w:val="bottom"/>
            <w:hideMark/>
          </w:tcPr>
          <w:p w14:paraId="241A1504"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238.231,00</w:t>
            </w:r>
          </w:p>
        </w:tc>
        <w:tc>
          <w:tcPr>
            <w:tcW w:w="578" w:type="pct"/>
            <w:tcBorders>
              <w:top w:val="nil"/>
              <w:left w:val="nil"/>
              <w:bottom w:val="single" w:sz="4" w:space="0" w:color="000000"/>
              <w:right w:val="single" w:sz="4" w:space="0" w:color="000000"/>
            </w:tcBorders>
            <w:shd w:val="clear" w:color="FFFFFF" w:fill="F8FBFC"/>
            <w:noWrap/>
            <w:vAlign w:val="bottom"/>
            <w:hideMark/>
          </w:tcPr>
          <w:p w14:paraId="17A5011D" w14:textId="77777777" w:rsidR="00D63505" w:rsidRPr="0025241D" w:rsidRDefault="00D63505" w:rsidP="00D63505">
            <w:pPr>
              <w:spacing w:after="0" w:line="240" w:lineRule="auto"/>
              <w:jc w:val="right"/>
              <w:rPr>
                <w:rFonts w:ascii="Arial" w:eastAsia="Times New Roman" w:hAnsi="Arial" w:cs="Arial"/>
                <w:sz w:val="16"/>
                <w:szCs w:val="20"/>
              </w:rPr>
            </w:pPr>
            <w:r w:rsidRPr="0025241D">
              <w:rPr>
                <w:rFonts w:ascii="Arial" w:eastAsia="Times New Roman" w:hAnsi="Arial" w:cs="Arial"/>
                <w:sz w:val="16"/>
                <w:szCs w:val="20"/>
              </w:rPr>
              <w:t>0,00</w:t>
            </w:r>
          </w:p>
        </w:tc>
      </w:tr>
      <w:tr w:rsidR="0025241D" w:rsidRPr="0025241D" w14:paraId="1195AF28" w14:textId="77777777" w:rsidTr="00D63505">
        <w:trPr>
          <w:trHeight w:val="228"/>
          <w:jc w:val="center"/>
        </w:trPr>
        <w:tc>
          <w:tcPr>
            <w:tcW w:w="426" w:type="pct"/>
            <w:tcBorders>
              <w:top w:val="nil"/>
              <w:left w:val="single" w:sz="4" w:space="0" w:color="000000"/>
              <w:bottom w:val="single" w:sz="4" w:space="0" w:color="000000"/>
              <w:right w:val="single" w:sz="4" w:space="0" w:color="000000"/>
            </w:tcBorders>
            <w:shd w:val="clear" w:color="FFFFFF" w:fill="F8FBFC"/>
            <w:vAlign w:val="center"/>
            <w:hideMark/>
          </w:tcPr>
          <w:p w14:paraId="1AF7F6C1"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w:t>
            </w:r>
          </w:p>
        </w:tc>
        <w:tc>
          <w:tcPr>
            <w:tcW w:w="326" w:type="pct"/>
            <w:tcBorders>
              <w:top w:val="nil"/>
              <w:left w:val="nil"/>
              <w:bottom w:val="single" w:sz="4" w:space="0" w:color="000000"/>
              <w:right w:val="single" w:sz="4" w:space="0" w:color="000000"/>
            </w:tcBorders>
            <w:shd w:val="clear" w:color="FFFFFF" w:fill="F8FBFC"/>
            <w:noWrap/>
            <w:vAlign w:val="bottom"/>
            <w:hideMark/>
          </w:tcPr>
          <w:p w14:paraId="35C20528"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 </w:t>
            </w:r>
          </w:p>
        </w:tc>
        <w:tc>
          <w:tcPr>
            <w:tcW w:w="326" w:type="pct"/>
            <w:tcBorders>
              <w:top w:val="nil"/>
              <w:left w:val="nil"/>
              <w:bottom w:val="single" w:sz="4" w:space="0" w:color="000000"/>
              <w:right w:val="single" w:sz="4" w:space="0" w:color="000000"/>
            </w:tcBorders>
            <w:shd w:val="clear" w:color="FFFFFF" w:fill="F8FBFC"/>
            <w:noWrap/>
            <w:vAlign w:val="bottom"/>
            <w:hideMark/>
          </w:tcPr>
          <w:p w14:paraId="6F4CAE76" w14:textId="77777777" w:rsidR="00D63505" w:rsidRPr="0025241D" w:rsidRDefault="00D63505" w:rsidP="00D63505">
            <w:pPr>
              <w:spacing w:after="0" w:line="240" w:lineRule="auto"/>
              <w:jc w:val="right"/>
              <w:rPr>
                <w:rFonts w:ascii="Arial" w:eastAsia="Times New Roman" w:hAnsi="Arial" w:cs="Arial"/>
                <w:sz w:val="14"/>
                <w:szCs w:val="18"/>
              </w:rPr>
            </w:pPr>
            <w:r w:rsidRPr="0025241D">
              <w:rPr>
                <w:rFonts w:ascii="Arial" w:eastAsia="Times New Roman" w:hAnsi="Arial" w:cs="Arial"/>
                <w:sz w:val="14"/>
                <w:szCs w:val="18"/>
              </w:rPr>
              <w:t> </w:t>
            </w:r>
          </w:p>
        </w:tc>
        <w:tc>
          <w:tcPr>
            <w:tcW w:w="764" w:type="pct"/>
            <w:tcBorders>
              <w:top w:val="nil"/>
              <w:left w:val="nil"/>
              <w:bottom w:val="single" w:sz="4" w:space="0" w:color="000000"/>
              <w:right w:val="single" w:sz="4" w:space="0" w:color="000000"/>
            </w:tcBorders>
            <w:shd w:val="clear" w:color="FFFFFF" w:fill="F8FBFC"/>
            <w:vAlign w:val="center"/>
            <w:hideMark/>
          </w:tcPr>
          <w:p w14:paraId="6BCDEA63"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 </w:t>
            </w:r>
          </w:p>
        </w:tc>
        <w:tc>
          <w:tcPr>
            <w:tcW w:w="1154" w:type="pct"/>
            <w:tcBorders>
              <w:top w:val="nil"/>
              <w:left w:val="nil"/>
              <w:bottom w:val="single" w:sz="4" w:space="0" w:color="000000"/>
              <w:right w:val="single" w:sz="4" w:space="0" w:color="000000"/>
            </w:tcBorders>
            <w:shd w:val="clear" w:color="FFFFFF" w:fill="F8FBFC"/>
            <w:vAlign w:val="center"/>
            <w:hideMark/>
          </w:tcPr>
          <w:p w14:paraId="55A5CC2D" w14:textId="77777777" w:rsidR="00D63505" w:rsidRPr="0025241D" w:rsidRDefault="00D63505" w:rsidP="00D63505">
            <w:pPr>
              <w:spacing w:after="0" w:line="240" w:lineRule="auto"/>
              <w:jc w:val="center"/>
              <w:rPr>
                <w:rFonts w:ascii="Arial" w:eastAsia="Times New Roman" w:hAnsi="Arial" w:cs="Arial"/>
                <w:sz w:val="14"/>
                <w:szCs w:val="18"/>
              </w:rPr>
            </w:pPr>
            <w:r w:rsidRPr="0025241D">
              <w:rPr>
                <w:rFonts w:ascii="Arial" w:eastAsia="Times New Roman" w:hAnsi="Arial" w:cs="Arial"/>
                <w:sz w:val="14"/>
                <w:szCs w:val="18"/>
              </w:rPr>
              <w:t xml:space="preserve">Totale </w:t>
            </w:r>
          </w:p>
        </w:tc>
        <w:tc>
          <w:tcPr>
            <w:tcW w:w="504" w:type="pct"/>
            <w:tcBorders>
              <w:top w:val="nil"/>
              <w:left w:val="nil"/>
              <w:bottom w:val="single" w:sz="4" w:space="0" w:color="000000"/>
              <w:right w:val="single" w:sz="4" w:space="0" w:color="000000"/>
            </w:tcBorders>
            <w:shd w:val="clear" w:color="FFFFFF" w:fill="F8FBFC"/>
            <w:vAlign w:val="center"/>
            <w:hideMark/>
          </w:tcPr>
          <w:p w14:paraId="5496D00F"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2.101.145,72</w:t>
            </w:r>
          </w:p>
        </w:tc>
        <w:tc>
          <w:tcPr>
            <w:tcW w:w="460" w:type="pct"/>
            <w:tcBorders>
              <w:top w:val="nil"/>
              <w:left w:val="nil"/>
              <w:bottom w:val="single" w:sz="4" w:space="0" w:color="000000"/>
              <w:right w:val="single" w:sz="4" w:space="0" w:color="000000"/>
            </w:tcBorders>
            <w:shd w:val="clear" w:color="FFFFFF" w:fill="F8FBFC"/>
            <w:vAlign w:val="center"/>
            <w:hideMark/>
          </w:tcPr>
          <w:p w14:paraId="38B8B700"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2.807.934,06</w:t>
            </w:r>
          </w:p>
        </w:tc>
        <w:tc>
          <w:tcPr>
            <w:tcW w:w="460" w:type="pct"/>
            <w:tcBorders>
              <w:top w:val="nil"/>
              <w:left w:val="nil"/>
              <w:bottom w:val="single" w:sz="4" w:space="0" w:color="000000"/>
              <w:right w:val="single" w:sz="4" w:space="0" w:color="000000"/>
            </w:tcBorders>
            <w:shd w:val="clear" w:color="FFFFFF" w:fill="F8FBFC"/>
            <w:vAlign w:val="center"/>
            <w:hideMark/>
          </w:tcPr>
          <w:p w14:paraId="215155E4"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2.412.189,48</w:t>
            </w:r>
          </w:p>
        </w:tc>
        <w:tc>
          <w:tcPr>
            <w:tcW w:w="578" w:type="pct"/>
            <w:tcBorders>
              <w:top w:val="nil"/>
              <w:left w:val="nil"/>
              <w:bottom w:val="single" w:sz="4" w:space="0" w:color="000000"/>
              <w:right w:val="single" w:sz="4" w:space="0" w:color="000000"/>
            </w:tcBorders>
            <w:shd w:val="clear" w:color="FFFFFF" w:fill="F8FBFC"/>
            <w:vAlign w:val="center"/>
            <w:hideMark/>
          </w:tcPr>
          <w:p w14:paraId="4858CBF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395.744,58</w:t>
            </w:r>
          </w:p>
        </w:tc>
      </w:tr>
    </w:tbl>
    <w:p w14:paraId="54D7885C" w14:textId="6B97172C" w:rsidR="00D63505" w:rsidRPr="0025241D" w:rsidRDefault="00D63505" w:rsidP="00D63505">
      <w:pPr>
        <w:tabs>
          <w:tab w:val="left" w:pos="4253"/>
          <w:tab w:val="left" w:pos="5103"/>
          <w:tab w:val="right" w:pos="5387"/>
          <w:tab w:val="left" w:pos="5500"/>
          <w:tab w:val="left" w:pos="6804"/>
          <w:tab w:val="right" w:pos="7201"/>
          <w:tab w:val="right" w:pos="8392"/>
        </w:tabs>
        <w:spacing w:line="360" w:lineRule="auto"/>
        <w:jc w:val="both"/>
        <w:rPr>
          <w:rFonts w:cstheme="minorHAnsi"/>
        </w:rPr>
      </w:pPr>
    </w:p>
    <w:tbl>
      <w:tblPr>
        <w:tblW w:w="5306" w:type="pct"/>
        <w:jc w:val="center"/>
        <w:tblCellMar>
          <w:left w:w="70" w:type="dxa"/>
          <w:right w:w="70" w:type="dxa"/>
        </w:tblCellMar>
        <w:tblLook w:val="04A0" w:firstRow="1" w:lastRow="0" w:firstColumn="1" w:lastColumn="0" w:noHBand="0" w:noVBand="1"/>
      </w:tblPr>
      <w:tblGrid>
        <w:gridCol w:w="994"/>
        <w:gridCol w:w="754"/>
        <w:gridCol w:w="754"/>
        <w:gridCol w:w="1163"/>
        <w:gridCol w:w="2199"/>
        <w:gridCol w:w="1181"/>
        <w:gridCol w:w="1191"/>
        <w:gridCol w:w="949"/>
        <w:gridCol w:w="1191"/>
      </w:tblGrid>
      <w:tr w:rsidR="0025241D" w:rsidRPr="0025241D" w14:paraId="01F9D7D8" w14:textId="77777777" w:rsidTr="00D63505">
        <w:trPr>
          <w:trHeight w:val="480"/>
          <w:jc w:val="center"/>
        </w:trPr>
        <w:tc>
          <w:tcPr>
            <w:tcW w:w="47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C45BA6"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Dirigente</w:t>
            </w:r>
          </w:p>
        </w:tc>
        <w:tc>
          <w:tcPr>
            <w:tcW w:w="363"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4BFC9AC3"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 xml:space="preserve">Micro capitolo </w:t>
            </w:r>
          </w:p>
        </w:tc>
        <w:tc>
          <w:tcPr>
            <w:tcW w:w="363"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34CA122B"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Numero capitolo</w:t>
            </w:r>
          </w:p>
        </w:tc>
        <w:tc>
          <w:tcPr>
            <w:tcW w:w="560"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4727C19B"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Tipo stanziamento</w:t>
            </w:r>
          </w:p>
        </w:tc>
        <w:tc>
          <w:tcPr>
            <w:tcW w:w="1171"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B3B23CF"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Descrizione capitolo</w:t>
            </w:r>
          </w:p>
        </w:tc>
        <w:tc>
          <w:tcPr>
            <w:tcW w:w="569"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06D9A780"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Stanziamento iniziale 2023</w:t>
            </w:r>
          </w:p>
        </w:tc>
        <w:tc>
          <w:tcPr>
            <w:tcW w:w="51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6FB912B"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Previsione assestata 2023</w:t>
            </w:r>
          </w:p>
        </w:tc>
        <w:tc>
          <w:tcPr>
            <w:tcW w:w="457"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BFD1D40"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Impegnato 2023</w:t>
            </w:r>
          </w:p>
        </w:tc>
        <w:tc>
          <w:tcPr>
            <w:tcW w:w="51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1857F90B"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Importo art. 49 c. 5 dlgs 118_2011</w:t>
            </w:r>
          </w:p>
        </w:tc>
      </w:tr>
      <w:tr w:rsidR="0025241D" w:rsidRPr="0025241D" w14:paraId="5232ED88" w14:textId="77777777" w:rsidTr="00D63505">
        <w:trPr>
          <w:trHeight w:val="297"/>
          <w:jc w:val="center"/>
        </w:trPr>
        <w:tc>
          <w:tcPr>
            <w:tcW w:w="479" w:type="pct"/>
            <w:tcBorders>
              <w:top w:val="nil"/>
              <w:left w:val="single" w:sz="4" w:space="0" w:color="000000"/>
              <w:bottom w:val="single" w:sz="4" w:space="0" w:color="000000"/>
              <w:right w:val="single" w:sz="4" w:space="0" w:color="000000"/>
            </w:tcBorders>
            <w:shd w:val="clear" w:color="FFFFFF" w:fill="FFFFFF"/>
            <w:vAlign w:val="center"/>
            <w:hideMark/>
          </w:tcPr>
          <w:p w14:paraId="68DA1976"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MASCAGNI FABRIZIO</w:t>
            </w:r>
          </w:p>
        </w:tc>
        <w:tc>
          <w:tcPr>
            <w:tcW w:w="363" w:type="pct"/>
            <w:tcBorders>
              <w:top w:val="nil"/>
              <w:left w:val="nil"/>
              <w:bottom w:val="single" w:sz="4" w:space="0" w:color="000000"/>
              <w:right w:val="single" w:sz="4" w:space="0" w:color="000000"/>
            </w:tcBorders>
            <w:shd w:val="clear" w:color="FFFFFF" w:fill="FFFFFF"/>
            <w:noWrap/>
            <w:vAlign w:val="bottom"/>
            <w:hideMark/>
          </w:tcPr>
          <w:p w14:paraId="120FB337"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235</w:t>
            </w:r>
          </w:p>
        </w:tc>
        <w:tc>
          <w:tcPr>
            <w:tcW w:w="363" w:type="pct"/>
            <w:tcBorders>
              <w:top w:val="nil"/>
              <w:left w:val="nil"/>
              <w:bottom w:val="single" w:sz="4" w:space="0" w:color="000000"/>
              <w:right w:val="single" w:sz="4" w:space="0" w:color="000000"/>
            </w:tcBorders>
            <w:shd w:val="clear" w:color="FFFFFF" w:fill="FFFFFF"/>
            <w:noWrap/>
            <w:vAlign w:val="bottom"/>
            <w:hideMark/>
          </w:tcPr>
          <w:p w14:paraId="7F5B0C4F"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20056</w:t>
            </w:r>
          </w:p>
        </w:tc>
        <w:tc>
          <w:tcPr>
            <w:tcW w:w="560" w:type="pct"/>
            <w:tcBorders>
              <w:top w:val="nil"/>
              <w:left w:val="nil"/>
              <w:bottom w:val="single" w:sz="4" w:space="0" w:color="000000"/>
              <w:right w:val="single" w:sz="4" w:space="0" w:color="000000"/>
            </w:tcBorders>
            <w:shd w:val="clear" w:color="FFFFFF" w:fill="FFFFFF"/>
            <w:vAlign w:val="center"/>
            <w:hideMark/>
          </w:tcPr>
          <w:p w14:paraId="62F42FE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AVANZO</w:t>
            </w:r>
          </w:p>
        </w:tc>
        <w:tc>
          <w:tcPr>
            <w:tcW w:w="1171" w:type="pct"/>
            <w:tcBorders>
              <w:top w:val="nil"/>
              <w:left w:val="nil"/>
              <w:bottom w:val="single" w:sz="4" w:space="0" w:color="000000"/>
              <w:right w:val="single" w:sz="4" w:space="0" w:color="000000"/>
            </w:tcBorders>
            <w:shd w:val="clear" w:color="FFFFFF" w:fill="FFFFFF"/>
            <w:vAlign w:val="center"/>
            <w:hideMark/>
          </w:tcPr>
          <w:p w14:paraId="4CDE9ED6"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FONDO SPECIALE PER FINANZIAMENTO NUOVI PROVVEDIMENTI LEGISLATIVI DEL CONSIGLIO IN CORSO DI APPROVAZIONE - SPESE DI INVESTIMENTO                                                                                                                                                                             </w:t>
            </w:r>
          </w:p>
        </w:tc>
        <w:tc>
          <w:tcPr>
            <w:tcW w:w="569" w:type="pct"/>
            <w:tcBorders>
              <w:top w:val="nil"/>
              <w:left w:val="nil"/>
              <w:bottom w:val="single" w:sz="4" w:space="0" w:color="000000"/>
              <w:right w:val="single" w:sz="4" w:space="0" w:color="000000"/>
            </w:tcBorders>
            <w:shd w:val="clear" w:color="FFFFFF" w:fill="FFFFFF"/>
            <w:noWrap/>
            <w:vAlign w:val="bottom"/>
            <w:hideMark/>
          </w:tcPr>
          <w:p w14:paraId="1380637E"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518" w:type="pct"/>
            <w:tcBorders>
              <w:top w:val="nil"/>
              <w:left w:val="nil"/>
              <w:bottom w:val="single" w:sz="4" w:space="0" w:color="000000"/>
              <w:right w:val="single" w:sz="4" w:space="0" w:color="000000"/>
            </w:tcBorders>
            <w:shd w:val="clear" w:color="FFFFFF" w:fill="FFFFFF"/>
            <w:noWrap/>
            <w:vAlign w:val="bottom"/>
            <w:hideMark/>
          </w:tcPr>
          <w:p w14:paraId="3F7593E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1.211.824,84</w:t>
            </w:r>
          </w:p>
        </w:tc>
        <w:tc>
          <w:tcPr>
            <w:tcW w:w="457" w:type="pct"/>
            <w:tcBorders>
              <w:top w:val="nil"/>
              <w:left w:val="nil"/>
              <w:bottom w:val="single" w:sz="4" w:space="0" w:color="000000"/>
              <w:right w:val="single" w:sz="4" w:space="0" w:color="000000"/>
            </w:tcBorders>
            <w:shd w:val="clear" w:color="FFFFFF" w:fill="FFFFFF"/>
            <w:noWrap/>
            <w:vAlign w:val="bottom"/>
            <w:hideMark/>
          </w:tcPr>
          <w:p w14:paraId="1CB777BC"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18" w:type="pct"/>
            <w:tcBorders>
              <w:top w:val="nil"/>
              <w:left w:val="nil"/>
              <w:bottom w:val="single" w:sz="4" w:space="0" w:color="000000"/>
              <w:right w:val="single" w:sz="4" w:space="0" w:color="000000"/>
            </w:tcBorders>
            <w:shd w:val="clear" w:color="FFFFFF" w:fill="FFFFFF"/>
            <w:noWrap/>
            <w:vAlign w:val="bottom"/>
            <w:hideMark/>
          </w:tcPr>
          <w:p w14:paraId="45791BF9"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1.211.824,84</w:t>
            </w:r>
          </w:p>
        </w:tc>
      </w:tr>
      <w:tr w:rsidR="0025241D" w:rsidRPr="0025241D" w14:paraId="44D1190B" w14:textId="77777777" w:rsidTr="00D63505">
        <w:trPr>
          <w:trHeight w:val="58"/>
          <w:jc w:val="center"/>
        </w:trPr>
        <w:tc>
          <w:tcPr>
            <w:tcW w:w="479" w:type="pct"/>
            <w:tcBorders>
              <w:top w:val="nil"/>
              <w:left w:val="single" w:sz="4" w:space="0" w:color="000000"/>
              <w:bottom w:val="single" w:sz="4" w:space="0" w:color="000000"/>
              <w:right w:val="single" w:sz="4" w:space="0" w:color="000000"/>
            </w:tcBorders>
            <w:shd w:val="clear" w:color="FFFFFF" w:fill="F8FBFC"/>
            <w:vAlign w:val="center"/>
            <w:hideMark/>
          </w:tcPr>
          <w:p w14:paraId="06CF5E9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MASCAGNI FABRIZIO</w:t>
            </w:r>
          </w:p>
        </w:tc>
        <w:tc>
          <w:tcPr>
            <w:tcW w:w="363" w:type="pct"/>
            <w:tcBorders>
              <w:top w:val="nil"/>
              <w:left w:val="nil"/>
              <w:bottom w:val="single" w:sz="4" w:space="0" w:color="000000"/>
              <w:right w:val="single" w:sz="4" w:space="0" w:color="000000"/>
            </w:tcBorders>
            <w:shd w:val="clear" w:color="FFFFFF" w:fill="F8FBFC"/>
            <w:noWrap/>
            <w:vAlign w:val="bottom"/>
            <w:hideMark/>
          </w:tcPr>
          <w:p w14:paraId="5C6C74B6"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307</w:t>
            </w:r>
          </w:p>
        </w:tc>
        <w:tc>
          <w:tcPr>
            <w:tcW w:w="363" w:type="pct"/>
            <w:tcBorders>
              <w:top w:val="nil"/>
              <w:left w:val="nil"/>
              <w:bottom w:val="single" w:sz="4" w:space="0" w:color="000000"/>
              <w:right w:val="single" w:sz="4" w:space="0" w:color="000000"/>
            </w:tcBorders>
            <w:shd w:val="clear" w:color="FFFFFF" w:fill="F8FBFC"/>
            <w:noWrap/>
            <w:vAlign w:val="bottom"/>
            <w:hideMark/>
          </w:tcPr>
          <w:p w14:paraId="47C64A40"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20056</w:t>
            </w:r>
          </w:p>
        </w:tc>
        <w:tc>
          <w:tcPr>
            <w:tcW w:w="560" w:type="pct"/>
            <w:tcBorders>
              <w:top w:val="nil"/>
              <w:left w:val="nil"/>
              <w:bottom w:val="single" w:sz="4" w:space="0" w:color="000000"/>
              <w:right w:val="single" w:sz="4" w:space="0" w:color="000000"/>
            </w:tcBorders>
            <w:shd w:val="clear" w:color="FFFFFF" w:fill="F8FBFC"/>
            <w:vAlign w:val="center"/>
            <w:hideMark/>
          </w:tcPr>
          <w:p w14:paraId="1D1B54D1"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171" w:type="pct"/>
            <w:tcBorders>
              <w:top w:val="nil"/>
              <w:left w:val="nil"/>
              <w:bottom w:val="single" w:sz="4" w:space="0" w:color="000000"/>
              <w:right w:val="single" w:sz="4" w:space="0" w:color="000000"/>
            </w:tcBorders>
            <w:shd w:val="clear" w:color="FFFFFF" w:fill="F8FBFC"/>
            <w:vAlign w:val="center"/>
            <w:hideMark/>
          </w:tcPr>
          <w:p w14:paraId="3C91880E"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FONDO SPECIALE PER FINANZIAMENTO NUOVI PROVVEDIMENTI LEGISLATIVI DEL CONSIGLIO IN CORSO DI APPROVAZIONE - SPESE DI INVESTIMENTO                                                                                                                                                                             </w:t>
            </w:r>
          </w:p>
        </w:tc>
        <w:tc>
          <w:tcPr>
            <w:tcW w:w="569" w:type="pct"/>
            <w:tcBorders>
              <w:top w:val="nil"/>
              <w:left w:val="nil"/>
              <w:bottom w:val="single" w:sz="4" w:space="0" w:color="000000"/>
              <w:right w:val="single" w:sz="4" w:space="0" w:color="000000"/>
            </w:tcBorders>
            <w:shd w:val="clear" w:color="FFFFFF" w:fill="FFFFFF"/>
            <w:noWrap/>
            <w:vAlign w:val="bottom"/>
            <w:hideMark/>
          </w:tcPr>
          <w:p w14:paraId="361D486B"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518" w:type="pct"/>
            <w:tcBorders>
              <w:top w:val="nil"/>
              <w:left w:val="nil"/>
              <w:bottom w:val="single" w:sz="4" w:space="0" w:color="000000"/>
              <w:right w:val="single" w:sz="4" w:space="0" w:color="000000"/>
            </w:tcBorders>
            <w:shd w:val="clear" w:color="FFFFFF" w:fill="FFFFFF"/>
            <w:noWrap/>
            <w:vAlign w:val="bottom"/>
            <w:hideMark/>
          </w:tcPr>
          <w:p w14:paraId="1C7007B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88.175,16</w:t>
            </w:r>
          </w:p>
        </w:tc>
        <w:tc>
          <w:tcPr>
            <w:tcW w:w="457" w:type="pct"/>
            <w:tcBorders>
              <w:top w:val="nil"/>
              <w:left w:val="nil"/>
              <w:bottom w:val="single" w:sz="4" w:space="0" w:color="000000"/>
              <w:right w:val="single" w:sz="4" w:space="0" w:color="000000"/>
            </w:tcBorders>
            <w:shd w:val="clear" w:color="FFFFFF" w:fill="F8FBFC"/>
            <w:noWrap/>
            <w:vAlign w:val="bottom"/>
            <w:hideMark/>
          </w:tcPr>
          <w:p w14:paraId="10E4BEF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18" w:type="pct"/>
            <w:tcBorders>
              <w:top w:val="nil"/>
              <w:left w:val="nil"/>
              <w:bottom w:val="single" w:sz="4" w:space="0" w:color="000000"/>
              <w:right w:val="single" w:sz="4" w:space="0" w:color="000000"/>
            </w:tcBorders>
            <w:shd w:val="clear" w:color="FFFFFF" w:fill="F8FBFC"/>
            <w:noWrap/>
            <w:vAlign w:val="bottom"/>
            <w:hideMark/>
          </w:tcPr>
          <w:p w14:paraId="327EC826"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88.175,16</w:t>
            </w:r>
          </w:p>
        </w:tc>
      </w:tr>
      <w:tr w:rsidR="0025241D" w:rsidRPr="0025241D" w14:paraId="6CF2778B" w14:textId="77777777" w:rsidTr="00D63505">
        <w:trPr>
          <w:trHeight w:val="264"/>
          <w:jc w:val="center"/>
        </w:trPr>
        <w:tc>
          <w:tcPr>
            <w:tcW w:w="479" w:type="pct"/>
            <w:tcBorders>
              <w:top w:val="nil"/>
              <w:left w:val="single" w:sz="4" w:space="0" w:color="000000"/>
              <w:bottom w:val="single" w:sz="4" w:space="0" w:color="000000"/>
              <w:right w:val="single" w:sz="4" w:space="0" w:color="000000"/>
            </w:tcBorders>
            <w:shd w:val="clear" w:color="FFFFFF" w:fill="F8FBFC"/>
            <w:vAlign w:val="center"/>
            <w:hideMark/>
          </w:tcPr>
          <w:p w14:paraId="24BAA08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w:t>
            </w:r>
          </w:p>
        </w:tc>
        <w:tc>
          <w:tcPr>
            <w:tcW w:w="363" w:type="pct"/>
            <w:tcBorders>
              <w:top w:val="nil"/>
              <w:left w:val="nil"/>
              <w:bottom w:val="single" w:sz="4" w:space="0" w:color="000000"/>
              <w:right w:val="single" w:sz="4" w:space="0" w:color="000000"/>
            </w:tcBorders>
            <w:shd w:val="clear" w:color="FFFFFF" w:fill="F8FBFC"/>
            <w:noWrap/>
            <w:vAlign w:val="bottom"/>
            <w:hideMark/>
          </w:tcPr>
          <w:p w14:paraId="26AD133E"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 </w:t>
            </w:r>
          </w:p>
        </w:tc>
        <w:tc>
          <w:tcPr>
            <w:tcW w:w="363" w:type="pct"/>
            <w:tcBorders>
              <w:top w:val="nil"/>
              <w:left w:val="nil"/>
              <w:bottom w:val="single" w:sz="4" w:space="0" w:color="000000"/>
              <w:right w:val="single" w:sz="4" w:space="0" w:color="000000"/>
            </w:tcBorders>
            <w:shd w:val="clear" w:color="FFFFFF" w:fill="F8FBFC"/>
            <w:noWrap/>
            <w:vAlign w:val="bottom"/>
            <w:hideMark/>
          </w:tcPr>
          <w:p w14:paraId="58C7EDD7"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 </w:t>
            </w:r>
          </w:p>
        </w:tc>
        <w:tc>
          <w:tcPr>
            <w:tcW w:w="560" w:type="pct"/>
            <w:tcBorders>
              <w:top w:val="nil"/>
              <w:left w:val="nil"/>
              <w:bottom w:val="single" w:sz="4" w:space="0" w:color="000000"/>
              <w:right w:val="single" w:sz="4" w:space="0" w:color="000000"/>
            </w:tcBorders>
            <w:shd w:val="clear" w:color="FFFFFF" w:fill="F8FBFC"/>
            <w:vAlign w:val="center"/>
            <w:hideMark/>
          </w:tcPr>
          <w:p w14:paraId="08FC336A"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 </w:t>
            </w:r>
          </w:p>
        </w:tc>
        <w:tc>
          <w:tcPr>
            <w:tcW w:w="1171" w:type="pct"/>
            <w:tcBorders>
              <w:top w:val="nil"/>
              <w:left w:val="nil"/>
              <w:bottom w:val="single" w:sz="4" w:space="0" w:color="000000"/>
              <w:right w:val="single" w:sz="4" w:space="0" w:color="000000"/>
            </w:tcBorders>
            <w:shd w:val="clear" w:color="FFFFFF" w:fill="F8FBFC"/>
            <w:vAlign w:val="center"/>
            <w:hideMark/>
          </w:tcPr>
          <w:p w14:paraId="4E4D28F9"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Totale </w:t>
            </w:r>
          </w:p>
        </w:tc>
        <w:tc>
          <w:tcPr>
            <w:tcW w:w="569" w:type="pct"/>
            <w:tcBorders>
              <w:top w:val="nil"/>
              <w:left w:val="nil"/>
              <w:bottom w:val="single" w:sz="4" w:space="0" w:color="000000"/>
              <w:right w:val="single" w:sz="4" w:space="0" w:color="000000"/>
            </w:tcBorders>
            <w:shd w:val="clear" w:color="FFFFFF" w:fill="FFFFFF"/>
            <w:noWrap/>
            <w:vAlign w:val="bottom"/>
            <w:hideMark/>
          </w:tcPr>
          <w:p w14:paraId="0129AC88"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518" w:type="pct"/>
            <w:tcBorders>
              <w:top w:val="nil"/>
              <w:left w:val="nil"/>
              <w:bottom w:val="single" w:sz="4" w:space="0" w:color="000000"/>
              <w:right w:val="single" w:sz="4" w:space="0" w:color="000000"/>
            </w:tcBorders>
            <w:shd w:val="clear" w:color="FFFFFF" w:fill="FFFFFF"/>
            <w:noWrap/>
            <w:vAlign w:val="bottom"/>
            <w:hideMark/>
          </w:tcPr>
          <w:p w14:paraId="36CC893D"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1.300.000,00</w:t>
            </w:r>
          </w:p>
        </w:tc>
        <w:tc>
          <w:tcPr>
            <w:tcW w:w="457" w:type="pct"/>
            <w:tcBorders>
              <w:top w:val="nil"/>
              <w:left w:val="nil"/>
              <w:bottom w:val="single" w:sz="4" w:space="0" w:color="000000"/>
              <w:right w:val="single" w:sz="4" w:space="0" w:color="000000"/>
            </w:tcBorders>
            <w:shd w:val="clear" w:color="FFFFFF" w:fill="FFFFFF"/>
            <w:noWrap/>
            <w:vAlign w:val="bottom"/>
            <w:hideMark/>
          </w:tcPr>
          <w:p w14:paraId="5FB9CCF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518" w:type="pct"/>
            <w:tcBorders>
              <w:top w:val="nil"/>
              <w:left w:val="nil"/>
              <w:bottom w:val="single" w:sz="4" w:space="0" w:color="000000"/>
              <w:right w:val="single" w:sz="4" w:space="0" w:color="000000"/>
            </w:tcBorders>
            <w:shd w:val="clear" w:color="FFFFFF" w:fill="FFFFFF"/>
            <w:noWrap/>
            <w:vAlign w:val="bottom"/>
            <w:hideMark/>
          </w:tcPr>
          <w:p w14:paraId="75F902EF"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1.300.000,00</w:t>
            </w:r>
          </w:p>
        </w:tc>
      </w:tr>
    </w:tbl>
    <w:p w14:paraId="4759B14C" w14:textId="5DD8C7F6" w:rsidR="00282483" w:rsidRPr="0025241D" w:rsidRDefault="00282483" w:rsidP="00D63505">
      <w:pPr>
        <w:tabs>
          <w:tab w:val="left" w:pos="4253"/>
          <w:tab w:val="left" w:pos="5103"/>
          <w:tab w:val="right" w:pos="5387"/>
          <w:tab w:val="left" w:pos="5500"/>
          <w:tab w:val="left" w:pos="6804"/>
          <w:tab w:val="right" w:pos="7201"/>
          <w:tab w:val="right" w:pos="8392"/>
        </w:tabs>
        <w:spacing w:line="360" w:lineRule="auto"/>
        <w:jc w:val="both"/>
        <w:rPr>
          <w:rFonts w:cstheme="minorHAnsi"/>
        </w:rPr>
      </w:pPr>
    </w:p>
    <w:tbl>
      <w:tblPr>
        <w:tblW w:w="5237" w:type="pct"/>
        <w:jc w:val="center"/>
        <w:tblCellMar>
          <w:left w:w="70" w:type="dxa"/>
          <w:right w:w="70" w:type="dxa"/>
        </w:tblCellMar>
        <w:tblLook w:val="04A0" w:firstRow="1" w:lastRow="0" w:firstColumn="1" w:lastColumn="0" w:noHBand="0" w:noVBand="1"/>
      </w:tblPr>
      <w:tblGrid>
        <w:gridCol w:w="864"/>
        <w:gridCol w:w="754"/>
        <w:gridCol w:w="754"/>
        <w:gridCol w:w="1163"/>
        <w:gridCol w:w="2442"/>
        <w:gridCol w:w="1181"/>
        <w:gridCol w:w="1041"/>
        <w:gridCol w:w="949"/>
        <w:gridCol w:w="1093"/>
      </w:tblGrid>
      <w:tr w:rsidR="0025241D" w:rsidRPr="0025241D" w14:paraId="1B0E4EC8" w14:textId="77777777" w:rsidTr="00D63505">
        <w:trPr>
          <w:trHeight w:val="720"/>
          <w:tblHeader/>
          <w:jc w:val="center"/>
        </w:trPr>
        <w:tc>
          <w:tcPr>
            <w:tcW w:w="4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395893"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Dirigente</w:t>
            </w:r>
          </w:p>
        </w:tc>
        <w:tc>
          <w:tcPr>
            <w:tcW w:w="369"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2080825"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 xml:space="preserve">Micro capitolo </w:t>
            </w:r>
          </w:p>
        </w:tc>
        <w:tc>
          <w:tcPr>
            <w:tcW w:w="369"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92D604F"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Numero capitolo</w:t>
            </w:r>
          </w:p>
        </w:tc>
        <w:tc>
          <w:tcPr>
            <w:tcW w:w="56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0CD4B3FC"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Tipo stanziamento</w:t>
            </w:r>
          </w:p>
        </w:tc>
        <w:tc>
          <w:tcPr>
            <w:tcW w:w="120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70972A2"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Descrizione capitolo</w:t>
            </w:r>
          </w:p>
        </w:tc>
        <w:tc>
          <w:tcPr>
            <w:tcW w:w="577"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07F9183"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Stanziamento iniziale 2023</w:t>
            </w:r>
          </w:p>
        </w:tc>
        <w:tc>
          <w:tcPr>
            <w:tcW w:w="467"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58FE0E34"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Previsione assestata 2023</w:t>
            </w:r>
          </w:p>
        </w:tc>
        <w:tc>
          <w:tcPr>
            <w:tcW w:w="46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2573C2E6" w14:textId="77777777"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Impegnato 2023</w:t>
            </w:r>
          </w:p>
        </w:tc>
        <w:tc>
          <w:tcPr>
            <w:tcW w:w="548" w:type="pct"/>
            <w:tcBorders>
              <w:top w:val="single" w:sz="4" w:space="0" w:color="000000"/>
              <w:left w:val="nil"/>
              <w:bottom w:val="single" w:sz="4" w:space="0" w:color="000000"/>
              <w:right w:val="single" w:sz="4" w:space="0" w:color="000000"/>
            </w:tcBorders>
            <w:shd w:val="clear" w:color="auto" w:fill="FFFFFF" w:themeFill="background1"/>
            <w:vAlign w:val="center"/>
            <w:hideMark/>
          </w:tcPr>
          <w:p w14:paraId="6508BB82" w14:textId="16B08DA1" w:rsidR="00D63505" w:rsidRPr="0025241D" w:rsidRDefault="00D63505" w:rsidP="00D63505">
            <w:pPr>
              <w:spacing w:after="0" w:line="240" w:lineRule="auto"/>
              <w:jc w:val="center"/>
              <w:rPr>
                <w:rFonts w:ascii="Arial" w:eastAsia="Times New Roman" w:hAnsi="Arial" w:cs="Arial"/>
                <w:b/>
                <w:bCs/>
                <w:sz w:val="16"/>
                <w:szCs w:val="18"/>
              </w:rPr>
            </w:pPr>
            <w:r w:rsidRPr="0025241D">
              <w:rPr>
                <w:rFonts w:ascii="Arial" w:eastAsia="Times New Roman" w:hAnsi="Arial" w:cs="Arial"/>
                <w:b/>
                <w:bCs/>
                <w:sz w:val="16"/>
                <w:szCs w:val="18"/>
              </w:rPr>
              <w:t>Importo da imputare es successivi</w:t>
            </w:r>
          </w:p>
        </w:tc>
      </w:tr>
      <w:tr w:rsidR="0025241D" w:rsidRPr="0025241D" w14:paraId="76E010AF"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FFFFF"/>
            <w:vAlign w:val="center"/>
            <w:hideMark/>
          </w:tcPr>
          <w:p w14:paraId="0EF11F5B"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FFFFF"/>
            <w:noWrap/>
            <w:vAlign w:val="bottom"/>
            <w:hideMark/>
          </w:tcPr>
          <w:p w14:paraId="534CB196"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342</w:t>
            </w:r>
          </w:p>
        </w:tc>
        <w:tc>
          <w:tcPr>
            <w:tcW w:w="369" w:type="pct"/>
            <w:tcBorders>
              <w:top w:val="nil"/>
              <w:left w:val="nil"/>
              <w:bottom w:val="single" w:sz="4" w:space="0" w:color="000000"/>
              <w:right w:val="single" w:sz="4" w:space="0" w:color="000000"/>
            </w:tcBorders>
            <w:shd w:val="clear" w:color="FFFFFF" w:fill="FFFFFF"/>
            <w:noWrap/>
            <w:vAlign w:val="bottom"/>
            <w:hideMark/>
          </w:tcPr>
          <w:p w14:paraId="4045A4EE"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92003</w:t>
            </w:r>
          </w:p>
        </w:tc>
        <w:tc>
          <w:tcPr>
            <w:tcW w:w="568" w:type="pct"/>
            <w:tcBorders>
              <w:top w:val="nil"/>
              <w:left w:val="nil"/>
              <w:bottom w:val="single" w:sz="4" w:space="0" w:color="000000"/>
              <w:right w:val="single" w:sz="4" w:space="0" w:color="000000"/>
            </w:tcBorders>
            <w:shd w:val="clear" w:color="FFFFFF" w:fill="FFFFFF"/>
            <w:vAlign w:val="center"/>
            <w:hideMark/>
          </w:tcPr>
          <w:p w14:paraId="4AD50558"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AVANZO</w:t>
            </w:r>
          </w:p>
        </w:tc>
        <w:tc>
          <w:tcPr>
            <w:tcW w:w="1208" w:type="pct"/>
            <w:tcBorders>
              <w:top w:val="nil"/>
              <w:left w:val="nil"/>
              <w:bottom w:val="single" w:sz="4" w:space="0" w:color="000000"/>
              <w:right w:val="single" w:sz="4" w:space="0" w:color="000000"/>
            </w:tcBorders>
            <w:shd w:val="clear" w:color="FFFFFF" w:fill="FFFFFF"/>
            <w:vAlign w:val="center"/>
            <w:hideMark/>
          </w:tcPr>
          <w:p w14:paraId="693AD45D"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20012 AVANZO                                                                                                                                                                                                                                                </w:t>
            </w:r>
          </w:p>
        </w:tc>
        <w:tc>
          <w:tcPr>
            <w:tcW w:w="577" w:type="pct"/>
            <w:tcBorders>
              <w:top w:val="nil"/>
              <w:left w:val="nil"/>
              <w:bottom w:val="single" w:sz="4" w:space="0" w:color="000000"/>
              <w:right w:val="single" w:sz="4" w:space="0" w:color="000000"/>
            </w:tcBorders>
            <w:shd w:val="clear" w:color="FFFFFF" w:fill="FFFFFF"/>
            <w:noWrap/>
            <w:vAlign w:val="bottom"/>
            <w:hideMark/>
          </w:tcPr>
          <w:p w14:paraId="10F1D3FF"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285E99CE"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3.172,00</w:t>
            </w:r>
          </w:p>
        </w:tc>
        <w:tc>
          <w:tcPr>
            <w:tcW w:w="468" w:type="pct"/>
            <w:tcBorders>
              <w:top w:val="nil"/>
              <w:left w:val="nil"/>
              <w:bottom w:val="single" w:sz="4" w:space="0" w:color="000000"/>
              <w:right w:val="single" w:sz="4" w:space="0" w:color="000000"/>
            </w:tcBorders>
            <w:shd w:val="clear" w:color="FFFFFF" w:fill="FFFFFF"/>
            <w:noWrap/>
            <w:vAlign w:val="bottom"/>
            <w:hideMark/>
          </w:tcPr>
          <w:p w14:paraId="503F483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FFFFF"/>
            <w:noWrap/>
            <w:vAlign w:val="bottom"/>
            <w:hideMark/>
          </w:tcPr>
          <w:p w14:paraId="26C1E0F6"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3.172,00</w:t>
            </w:r>
          </w:p>
        </w:tc>
      </w:tr>
      <w:tr w:rsidR="0025241D" w:rsidRPr="0025241D" w14:paraId="4860F3E3"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8FBFC"/>
            <w:vAlign w:val="center"/>
            <w:hideMark/>
          </w:tcPr>
          <w:p w14:paraId="0CED092E"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8FBFC"/>
            <w:noWrap/>
            <w:vAlign w:val="bottom"/>
            <w:hideMark/>
          </w:tcPr>
          <w:p w14:paraId="7C85EA12"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343</w:t>
            </w:r>
          </w:p>
        </w:tc>
        <w:tc>
          <w:tcPr>
            <w:tcW w:w="369" w:type="pct"/>
            <w:tcBorders>
              <w:top w:val="nil"/>
              <w:left w:val="nil"/>
              <w:bottom w:val="single" w:sz="4" w:space="0" w:color="000000"/>
              <w:right w:val="single" w:sz="4" w:space="0" w:color="000000"/>
            </w:tcBorders>
            <w:shd w:val="clear" w:color="FFFFFF" w:fill="F8FBFC"/>
            <w:noWrap/>
            <w:vAlign w:val="bottom"/>
            <w:hideMark/>
          </w:tcPr>
          <w:p w14:paraId="3871B5DE"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92004</w:t>
            </w:r>
          </w:p>
        </w:tc>
        <w:tc>
          <w:tcPr>
            <w:tcW w:w="568" w:type="pct"/>
            <w:tcBorders>
              <w:top w:val="nil"/>
              <w:left w:val="nil"/>
              <w:bottom w:val="single" w:sz="4" w:space="0" w:color="000000"/>
              <w:right w:val="single" w:sz="4" w:space="0" w:color="000000"/>
            </w:tcBorders>
            <w:shd w:val="clear" w:color="FFFFFF" w:fill="F8FBFC"/>
            <w:vAlign w:val="center"/>
            <w:hideMark/>
          </w:tcPr>
          <w:p w14:paraId="7D5ACCE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AVANZO</w:t>
            </w:r>
          </w:p>
        </w:tc>
        <w:tc>
          <w:tcPr>
            <w:tcW w:w="1208" w:type="pct"/>
            <w:tcBorders>
              <w:top w:val="nil"/>
              <w:left w:val="nil"/>
              <w:bottom w:val="single" w:sz="4" w:space="0" w:color="000000"/>
              <w:right w:val="single" w:sz="4" w:space="0" w:color="000000"/>
            </w:tcBorders>
            <w:shd w:val="clear" w:color="FFFFFF" w:fill="F8FBFC"/>
            <w:vAlign w:val="center"/>
            <w:hideMark/>
          </w:tcPr>
          <w:p w14:paraId="1F73B028"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20014 AVANZO                                                                                                                                                                                                                                                </w:t>
            </w:r>
          </w:p>
        </w:tc>
        <w:tc>
          <w:tcPr>
            <w:tcW w:w="577" w:type="pct"/>
            <w:tcBorders>
              <w:top w:val="nil"/>
              <w:left w:val="nil"/>
              <w:bottom w:val="single" w:sz="4" w:space="0" w:color="000000"/>
              <w:right w:val="single" w:sz="4" w:space="0" w:color="000000"/>
            </w:tcBorders>
            <w:shd w:val="clear" w:color="FFFFFF" w:fill="FFFFFF"/>
            <w:noWrap/>
            <w:vAlign w:val="bottom"/>
            <w:hideMark/>
          </w:tcPr>
          <w:p w14:paraId="3439BA49"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25AC4E80"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7.584,95</w:t>
            </w:r>
          </w:p>
        </w:tc>
        <w:tc>
          <w:tcPr>
            <w:tcW w:w="468" w:type="pct"/>
            <w:tcBorders>
              <w:top w:val="nil"/>
              <w:left w:val="nil"/>
              <w:bottom w:val="single" w:sz="4" w:space="0" w:color="000000"/>
              <w:right w:val="single" w:sz="4" w:space="0" w:color="000000"/>
            </w:tcBorders>
            <w:shd w:val="clear" w:color="FFFFFF" w:fill="F8FBFC"/>
            <w:noWrap/>
            <w:vAlign w:val="bottom"/>
            <w:hideMark/>
          </w:tcPr>
          <w:p w14:paraId="5E4C3F0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8FBFC"/>
            <w:noWrap/>
            <w:vAlign w:val="bottom"/>
            <w:hideMark/>
          </w:tcPr>
          <w:p w14:paraId="2E1A7756"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7.584,95</w:t>
            </w:r>
          </w:p>
        </w:tc>
      </w:tr>
      <w:tr w:rsidR="0025241D" w:rsidRPr="0025241D" w14:paraId="5421821B"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FFFFF"/>
            <w:vAlign w:val="center"/>
            <w:hideMark/>
          </w:tcPr>
          <w:p w14:paraId="4A79168B"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lastRenderedPageBreak/>
              <w:t>CALIANI MAURO</w:t>
            </w:r>
          </w:p>
        </w:tc>
        <w:tc>
          <w:tcPr>
            <w:tcW w:w="369" w:type="pct"/>
            <w:tcBorders>
              <w:top w:val="nil"/>
              <w:left w:val="nil"/>
              <w:bottom w:val="single" w:sz="4" w:space="0" w:color="000000"/>
              <w:right w:val="single" w:sz="4" w:space="0" w:color="000000"/>
            </w:tcBorders>
            <w:shd w:val="clear" w:color="FFFFFF" w:fill="FFFFFF"/>
            <w:noWrap/>
            <w:vAlign w:val="bottom"/>
            <w:hideMark/>
          </w:tcPr>
          <w:p w14:paraId="2262AC7D"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344</w:t>
            </w:r>
          </w:p>
        </w:tc>
        <w:tc>
          <w:tcPr>
            <w:tcW w:w="369" w:type="pct"/>
            <w:tcBorders>
              <w:top w:val="nil"/>
              <w:left w:val="nil"/>
              <w:bottom w:val="single" w:sz="4" w:space="0" w:color="000000"/>
              <w:right w:val="single" w:sz="4" w:space="0" w:color="000000"/>
            </w:tcBorders>
            <w:shd w:val="clear" w:color="FFFFFF" w:fill="FFFFFF"/>
            <w:noWrap/>
            <w:vAlign w:val="bottom"/>
            <w:hideMark/>
          </w:tcPr>
          <w:p w14:paraId="3E7FF0A8"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92005</w:t>
            </w:r>
          </w:p>
        </w:tc>
        <w:tc>
          <w:tcPr>
            <w:tcW w:w="568" w:type="pct"/>
            <w:tcBorders>
              <w:top w:val="nil"/>
              <w:left w:val="nil"/>
              <w:bottom w:val="single" w:sz="4" w:space="0" w:color="000000"/>
              <w:right w:val="single" w:sz="4" w:space="0" w:color="000000"/>
            </w:tcBorders>
            <w:shd w:val="clear" w:color="FFFFFF" w:fill="FFFFFF"/>
            <w:vAlign w:val="center"/>
            <w:hideMark/>
          </w:tcPr>
          <w:p w14:paraId="4D402E2E"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AVANZO</w:t>
            </w:r>
          </w:p>
        </w:tc>
        <w:tc>
          <w:tcPr>
            <w:tcW w:w="1208" w:type="pct"/>
            <w:tcBorders>
              <w:top w:val="nil"/>
              <w:left w:val="nil"/>
              <w:bottom w:val="single" w:sz="4" w:space="0" w:color="000000"/>
              <w:right w:val="single" w:sz="4" w:space="0" w:color="000000"/>
            </w:tcBorders>
            <w:shd w:val="clear" w:color="FFFFFF" w:fill="FFFFFF"/>
            <w:vAlign w:val="center"/>
            <w:hideMark/>
          </w:tcPr>
          <w:p w14:paraId="323869B0"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20016 AVANZO                                                                                                                                                                                                                                                </w:t>
            </w:r>
          </w:p>
        </w:tc>
        <w:tc>
          <w:tcPr>
            <w:tcW w:w="577" w:type="pct"/>
            <w:tcBorders>
              <w:top w:val="nil"/>
              <w:left w:val="nil"/>
              <w:bottom w:val="single" w:sz="4" w:space="0" w:color="000000"/>
              <w:right w:val="single" w:sz="4" w:space="0" w:color="000000"/>
            </w:tcBorders>
            <w:shd w:val="clear" w:color="FFFFFF" w:fill="FFFFFF"/>
            <w:noWrap/>
            <w:vAlign w:val="bottom"/>
            <w:hideMark/>
          </w:tcPr>
          <w:p w14:paraId="393B49A6"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32852E70"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7.000,00</w:t>
            </w:r>
          </w:p>
        </w:tc>
        <w:tc>
          <w:tcPr>
            <w:tcW w:w="468" w:type="pct"/>
            <w:tcBorders>
              <w:top w:val="nil"/>
              <w:left w:val="nil"/>
              <w:bottom w:val="single" w:sz="4" w:space="0" w:color="000000"/>
              <w:right w:val="single" w:sz="4" w:space="0" w:color="000000"/>
            </w:tcBorders>
            <w:shd w:val="clear" w:color="FFFFFF" w:fill="FFFFFF"/>
            <w:noWrap/>
            <w:vAlign w:val="bottom"/>
            <w:hideMark/>
          </w:tcPr>
          <w:p w14:paraId="3A533CF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FFFFF"/>
            <w:noWrap/>
            <w:vAlign w:val="bottom"/>
            <w:hideMark/>
          </w:tcPr>
          <w:p w14:paraId="2656344F"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7.000,00</w:t>
            </w:r>
          </w:p>
        </w:tc>
      </w:tr>
      <w:tr w:rsidR="0025241D" w:rsidRPr="0025241D" w14:paraId="3366F0D6"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8FBFC"/>
            <w:vAlign w:val="center"/>
            <w:hideMark/>
          </w:tcPr>
          <w:p w14:paraId="2489239F"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8FBFC"/>
            <w:noWrap/>
            <w:vAlign w:val="bottom"/>
            <w:hideMark/>
          </w:tcPr>
          <w:p w14:paraId="3C284E1F"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345</w:t>
            </w:r>
          </w:p>
        </w:tc>
        <w:tc>
          <w:tcPr>
            <w:tcW w:w="369" w:type="pct"/>
            <w:tcBorders>
              <w:top w:val="nil"/>
              <w:left w:val="nil"/>
              <w:bottom w:val="single" w:sz="4" w:space="0" w:color="000000"/>
              <w:right w:val="single" w:sz="4" w:space="0" w:color="000000"/>
            </w:tcBorders>
            <w:shd w:val="clear" w:color="FFFFFF" w:fill="F8FBFC"/>
            <w:noWrap/>
            <w:vAlign w:val="bottom"/>
            <w:hideMark/>
          </w:tcPr>
          <w:p w14:paraId="7149E06A"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92006</w:t>
            </w:r>
          </w:p>
        </w:tc>
        <w:tc>
          <w:tcPr>
            <w:tcW w:w="568" w:type="pct"/>
            <w:tcBorders>
              <w:top w:val="nil"/>
              <w:left w:val="nil"/>
              <w:bottom w:val="single" w:sz="4" w:space="0" w:color="000000"/>
              <w:right w:val="single" w:sz="4" w:space="0" w:color="000000"/>
            </w:tcBorders>
            <w:shd w:val="clear" w:color="FFFFFF" w:fill="F8FBFC"/>
            <w:vAlign w:val="center"/>
            <w:hideMark/>
          </w:tcPr>
          <w:p w14:paraId="3A33249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AVANZO</w:t>
            </w:r>
          </w:p>
        </w:tc>
        <w:tc>
          <w:tcPr>
            <w:tcW w:w="1208" w:type="pct"/>
            <w:tcBorders>
              <w:top w:val="nil"/>
              <w:left w:val="nil"/>
              <w:bottom w:val="single" w:sz="4" w:space="0" w:color="000000"/>
              <w:right w:val="single" w:sz="4" w:space="0" w:color="000000"/>
            </w:tcBorders>
            <w:shd w:val="clear" w:color="FFFFFF" w:fill="F8FBFC"/>
            <w:vAlign w:val="center"/>
            <w:hideMark/>
          </w:tcPr>
          <w:p w14:paraId="570F85DA"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20017 AVANZO                                                                                                                                                                                                                                                </w:t>
            </w:r>
          </w:p>
        </w:tc>
        <w:tc>
          <w:tcPr>
            <w:tcW w:w="577" w:type="pct"/>
            <w:tcBorders>
              <w:top w:val="nil"/>
              <w:left w:val="nil"/>
              <w:bottom w:val="single" w:sz="4" w:space="0" w:color="000000"/>
              <w:right w:val="single" w:sz="4" w:space="0" w:color="000000"/>
            </w:tcBorders>
            <w:shd w:val="clear" w:color="FFFFFF" w:fill="FFFFFF"/>
            <w:noWrap/>
            <w:vAlign w:val="bottom"/>
            <w:hideMark/>
          </w:tcPr>
          <w:p w14:paraId="098EE39A"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49BE3188"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37.534,57</w:t>
            </w:r>
          </w:p>
        </w:tc>
        <w:tc>
          <w:tcPr>
            <w:tcW w:w="468" w:type="pct"/>
            <w:tcBorders>
              <w:top w:val="nil"/>
              <w:left w:val="nil"/>
              <w:bottom w:val="single" w:sz="4" w:space="0" w:color="000000"/>
              <w:right w:val="single" w:sz="4" w:space="0" w:color="000000"/>
            </w:tcBorders>
            <w:shd w:val="clear" w:color="FFFFFF" w:fill="F8FBFC"/>
            <w:noWrap/>
            <w:vAlign w:val="bottom"/>
            <w:hideMark/>
          </w:tcPr>
          <w:p w14:paraId="207F1D2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8FBFC"/>
            <w:noWrap/>
            <w:vAlign w:val="bottom"/>
            <w:hideMark/>
          </w:tcPr>
          <w:p w14:paraId="478E267A"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37.534,57</w:t>
            </w:r>
          </w:p>
        </w:tc>
      </w:tr>
      <w:tr w:rsidR="0025241D" w:rsidRPr="0025241D" w14:paraId="6FF8D7C8"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8FBFC"/>
            <w:vAlign w:val="center"/>
            <w:hideMark/>
          </w:tcPr>
          <w:p w14:paraId="0F320568"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PIOVI MONICA</w:t>
            </w:r>
          </w:p>
        </w:tc>
        <w:tc>
          <w:tcPr>
            <w:tcW w:w="369" w:type="pct"/>
            <w:tcBorders>
              <w:top w:val="nil"/>
              <w:left w:val="nil"/>
              <w:bottom w:val="single" w:sz="4" w:space="0" w:color="000000"/>
              <w:right w:val="single" w:sz="4" w:space="0" w:color="000000"/>
            </w:tcBorders>
            <w:shd w:val="clear" w:color="FFFFFF" w:fill="F8FBFC"/>
            <w:noWrap/>
            <w:vAlign w:val="bottom"/>
            <w:hideMark/>
          </w:tcPr>
          <w:p w14:paraId="0D061B16"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359</w:t>
            </w:r>
          </w:p>
        </w:tc>
        <w:tc>
          <w:tcPr>
            <w:tcW w:w="369" w:type="pct"/>
            <w:tcBorders>
              <w:top w:val="nil"/>
              <w:left w:val="nil"/>
              <w:bottom w:val="single" w:sz="4" w:space="0" w:color="000000"/>
              <w:right w:val="single" w:sz="4" w:space="0" w:color="000000"/>
            </w:tcBorders>
            <w:shd w:val="clear" w:color="FFFFFF" w:fill="F8FBFC"/>
            <w:noWrap/>
            <w:vAlign w:val="bottom"/>
            <w:hideMark/>
          </w:tcPr>
          <w:p w14:paraId="3E49C63A"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92020</w:t>
            </w:r>
          </w:p>
        </w:tc>
        <w:tc>
          <w:tcPr>
            <w:tcW w:w="568" w:type="pct"/>
            <w:tcBorders>
              <w:top w:val="nil"/>
              <w:left w:val="nil"/>
              <w:bottom w:val="single" w:sz="4" w:space="0" w:color="000000"/>
              <w:right w:val="single" w:sz="4" w:space="0" w:color="000000"/>
            </w:tcBorders>
            <w:shd w:val="clear" w:color="FFFFFF" w:fill="F8FBFC"/>
            <w:vAlign w:val="center"/>
            <w:hideMark/>
          </w:tcPr>
          <w:p w14:paraId="2F46717E"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single" w:sz="4" w:space="0" w:color="000000"/>
              <w:right w:val="single" w:sz="4" w:space="0" w:color="000000"/>
            </w:tcBorders>
            <w:shd w:val="clear" w:color="FFFFFF" w:fill="F8FBFC"/>
            <w:vAlign w:val="center"/>
            <w:hideMark/>
          </w:tcPr>
          <w:p w14:paraId="3C7CC11F"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20003 PURO                                                                                                                                                                                                                                                  </w:t>
            </w:r>
          </w:p>
        </w:tc>
        <w:tc>
          <w:tcPr>
            <w:tcW w:w="577" w:type="pct"/>
            <w:tcBorders>
              <w:top w:val="nil"/>
              <w:left w:val="nil"/>
              <w:bottom w:val="single" w:sz="4" w:space="0" w:color="000000"/>
              <w:right w:val="single" w:sz="4" w:space="0" w:color="000000"/>
            </w:tcBorders>
            <w:shd w:val="clear" w:color="FFFFFF" w:fill="FFFFFF"/>
            <w:noWrap/>
            <w:vAlign w:val="bottom"/>
            <w:hideMark/>
          </w:tcPr>
          <w:p w14:paraId="19098DA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1E8B9C14"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270,89</w:t>
            </w:r>
          </w:p>
        </w:tc>
        <w:tc>
          <w:tcPr>
            <w:tcW w:w="468" w:type="pct"/>
            <w:tcBorders>
              <w:top w:val="nil"/>
              <w:left w:val="nil"/>
              <w:bottom w:val="single" w:sz="4" w:space="0" w:color="000000"/>
              <w:right w:val="single" w:sz="4" w:space="0" w:color="000000"/>
            </w:tcBorders>
            <w:shd w:val="clear" w:color="FFFFFF" w:fill="F8FBFC"/>
            <w:noWrap/>
            <w:vAlign w:val="bottom"/>
            <w:hideMark/>
          </w:tcPr>
          <w:p w14:paraId="6CEF7A63"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8FBFC"/>
            <w:noWrap/>
            <w:vAlign w:val="bottom"/>
            <w:hideMark/>
          </w:tcPr>
          <w:p w14:paraId="3A3720FA"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270,89</w:t>
            </w:r>
          </w:p>
        </w:tc>
      </w:tr>
      <w:tr w:rsidR="0025241D" w:rsidRPr="0025241D" w14:paraId="1EDE5B7C"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8FBFC"/>
            <w:vAlign w:val="center"/>
            <w:hideMark/>
          </w:tcPr>
          <w:p w14:paraId="387B0001"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8FBFC"/>
            <w:noWrap/>
            <w:vAlign w:val="bottom"/>
            <w:hideMark/>
          </w:tcPr>
          <w:p w14:paraId="61BBF303"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360</w:t>
            </w:r>
          </w:p>
        </w:tc>
        <w:tc>
          <w:tcPr>
            <w:tcW w:w="369" w:type="pct"/>
            <w:tcBorders>
              <w:top w:val="nil"/>
              <w:left w:val="nil"/>
              <w:bottom w:val="single" w:sz="4" w:space="0" w:color="000000"/>
              <w:right w:val="single" w:sz="4" w:space="0" w:color="000000"/>
            </w:tcBorders>
            <w:shd w:val="clear" w:color="FFFFFF" w:fill="F8FBFC"/>
            <w:noWrap/>
            <w:vAlign w:val="bottom"/>
            <w:hideMark/>
          </w:tcPr>
          <w:p w14:paraId="0266B354"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92021</w:t>
            </w:r>
          </w:p>
        </w:tc>
        <w:tc>
          <w:tcPr>
            <w:tcW w:w="568" w:type="pct"/>
            <w:tcBorders>
              <w:top w:val="nil"/>
              <w:left w:val="nil"/>
              <w:bottom w:val="single" w:sz="4" w:space="0" w:color="000000"/>
              <w:right w:val="single" w:sz="4" w:space="0" w:color="000000"/>
            </w:tcBorders>
            <w:shd w:val="clear" w:color="FFFFFF" w:fill="F8FBFC"/>
            <w:vAlign w:val="center"/>
            <w:hideMark/>
          </w:tcPr>
          <w:p w14:paraId="38FA4CF2"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single" w:sz="4" w:space="0" w:color="000000"/>
              <w:right w:val="single" w:sz="4" w:space="0" w:color="000000"/>
            </w:tcBorders>
            <w:shd w:val="clear" w:color="FFFFFF" w:fill="F8FBFC"/>
            <w:vAlign w:val="center"/>
            <w:hideMark/>
          </w:tcPr>
          <w:p w14:paraId="7566B8EE"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20012 PURO                                                                                                                                                                                                                                                  </w:t>
            </w:r>
          </w:p>
        </w:tc>
        <w:tc>
          <w:tcPr>
            <w:tcW w:w="577" w:type="pct"/>
            <w:tcBorders>
              <w:top w:val="nil"/>
              <w:left w:val="nil"/>
              <w:bottom w:val="single" w:sz="4" w:space="0" w:color="000000"/>
              <w:right w:val="single" w:sz="4" w:space="0" w:color="000000"/>
            </w:tcBorders>
            <w:shd w:val="clear" w:color="FFFFFF" w:fill="FFFFFF"/>
            <w:noWrap/>
            <w:vAlign w:val="bottom"/>
            <w:hideMark/>
          </w:tcPr>
          <w:p w14:paraId="00D16B3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7D0ACE0E"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44.200,49</w:t>
            </w:r>
          </w:p>
        </w:tc>
        <w:tc>
          <w:tcPr>
            <w:tcW w:w="468" w:type="pct"/>
            <w:tcBorders>
              <w:top w:val="nil"/>
              <w:left w:val="nil"/>
              <w:bottom w:val="single" w:sz="4" w:space="0" w:color="000000"/>
              <w:right w:val="single" w:sz="4" w:space="0" w:color="000000"/>
            </w:tcBorders>
            <w:shd w:val="clear" w:color="FFFFFF" w:fill="F8FBFC"/>
            <w:noWrap/>
            <w:vAlign w:val="bottom"/>
            <w:hideMark/>
          </w:tcPr>
          <w:p w14:paraId="228FEE51"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8FBFC"/>
            <w:noWrap/>
            <w:vAlign w:val="bottom"/>
            <w:hideMark/>
          </w:tcPr>
          <w:p w14:paraId="06B668C7"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44.200,49</w:t>
            </w:r>
          </w:p>
        </w:tc>
      </w:tr>
      <w:tr w:rsidR="0025241D" w:rsidRPr="0025241D" w14:paraId="0F4FCFC4"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FFFFF"/>
            <w:vAlign w:val="center"/>
            <w:hideMark/>
          </w:tcPr>
          <w:p w14:paraId="53685892"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FFFFF"/>
            <w:noWrap/>
            <w:vAlign w:val="bottom"/>
            <w:hideMark/>
          </w:tcPr>
          <w:p w14:paraId="651ABF8A"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361</w:t>
            </w:r>
          </w:p>
        </w:tc>
        <w:tc>
          <w:tcPr>
            <w:tcW w:w="369" w:type="pct"/>
            <w:tcBorders>
              <w:top w:val="nil"/>
              <w:left w:val="nil"/>
              <w:bottom w:val="single" w:sz="4" w:space="0" w:color="000000"/>
              <w:right w:val="single" w:sz="4" w:space="0" w:color="000000"/>
            </w:tcBorders>
            <w:shd w:val="clear" w:color="FFFFFF" w:fill="FFFFFF"/>
            <w:noWrap/>
            <w:vAlign w:val="bottom"/>
            <w:hideMark/>
          </w:tcPr>
          <w:p w14:paraId="4E32FD8E"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92022</w:t>
            </w:r>
          </w:p>
        </w:tc>
        <w:tc>
          <w:tcPr>
            <w:tcW w:w="568" w:type="pct"/>
            <w:tcBorders>
              <w:top w:val="nil"/>
              <w:left w:val="nil"/>
              <w:bottom w:val="single" w:sz="4" w:space="0" w:color="000000"/>
              <w:right w:val="single" w:sz="4" w:space="0" w:color="000000"/>
            </w:tcBorders>
            <w:shd w:val="clear" w:color="FFFFFF" w:fill="FFFFFF"/>
            <w:vAlign w:val="center"/>
            <w:hideMark/>
          </w:tcPr>
          <w:p w14:paraId="1536040F"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single" w:sz="4" w:space="0" w:color="000000"/>
              <w:right w:val="single" w:sz="4" w:space="0" w:color="000000"/>
            </w:tcBorders>
            <w:shd w:val="clear" w:color="FFFFFF" w:fill="FFFFFF"/>
            <w:vAlign w:val="center"/>
            <w:hideMark/>
          </w:tcPr>
          <w:p w14:paraId="54467443"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20014 PURO                                                                                                                                                                                                                                                  </w:t>
            </w:r>
          </w:p>
        </w:tc>
        <w:tc>
          <w:tcPr>
            <w:tcW w:w="577" w:type="pct"/>
            <w:tcBorders>
              <w:top w:val="nil"/>
              <w:left w:val="nil"/>
              <w:bottom w:val="single" w:sz="4" w:space="0" w:color="000000"/>
              <w:right w:val="single" w:sz="4" w:space="0" w:color="000000"/>
            </w:tcBorders>
            <w:shd w:val="clear" w:color="FFFFFF" w:fill="FFFFFF"/>
            <w:noWrap/>
            <w:vAlign w:val="bottom"/>
            <w:hideMark/>
          </w:tcPr>
          <w:p w14:paraId="2DE70CC0"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13E0F67F"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16.194,60</w:t>
            </w:r>
          </w:p>
        </w:tc>
        <w:tc>
          <w:tcPr>
            <w:tcW w:w="468" w:type="pct"/>
            <w:tcBorders>
              <w:top w:val="nil"/>
              <w:left w:val="nil"/>
              <w:bottom w:val="single" w:sz="4" w:space="0" w:color="000000"/>
              <w:right w:val="single" w:sz="4" w:space="0" w:color="000000"/>
            </w:tcBorders>
            <w:shd w:val="clear" w:color="FFFFFF" w:fill="FFFFFF"/>
            <w:noWrap/>
            <w:vAlign w:val="bottom"/>
            <w:hideMark/>
          </w:tcPr>
          <w:p w14:paraId="385D2A52"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FFFFF"/>
            <w:noWrap/>
            <w:vAlign w:val="bottom"/>
            <w:hideMark/>
          </w:tcPr>
          <w:p w14:paraId="692D70DD"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16.194,60</w:t>
            </w:r>
          </w:p>
        </w:tc>
      </w:tr>
      <w:tr w:rsidR="0025241D" w:rsidRPr="0025241D" w14:paraId="7BA44372"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8FBFC"/>
            <w:vAlign w:val="center"/>
            <w:hideMark/>
          </w:tcPr>
          <w:p w14:paraId="03E240E3"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8FBFC"/>
            <w:noWrap/>
            <w:vAlign w:val="bottom"/>
            <w:hideMark/>
          </w:tcPr>
          <w:p w14:paraId="19DFFE2A"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362</w:t>
            </w:r>
          </w:p>
        </w:tc>
        <w:tc>
          <w:tcPr>
            <w:tcW w:w="369" w:type="pct"/>
            <w:tcBorders>
              <w:top w:val="nil"/>
              <w:left w:val="nil"/>
              <w:bottom w:val="single" w:sz="4" w:space="0" w:color="000000"/>
              <w:right w:val="single" w:sz="4" w:space="0" w:color="000000"/>
            </w:tcBorders>
            <w:shd w:val="clear" w:color="FFFFFF" w:fill="F8FBFC"/>
            <w:noWrap/>
            <w:vAlign w:val="bottom"/>
            <w:hideMark/>
          </w:tcPr>
          <w:p w14:paraId="41263F7D"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92023</w:t>
            </w:r>
          </w:p>
        </w:tc>
        <w:tc>
          <w:tcPr>
            <w:tcW w:w="568" w:type="pct"/>
            <w:tcBorders>
              <w:top w:val="nil"/>
              <w:left w:val="nil"/>
              <w:bottom w:val="single" w:sz="4" w:space="0" w:color="000000"/>
              <w:right w:val="single" w:sz="4" w:space="0" w:color="000000"/>
            </w:tcBorders>
            <w:shd w:val="clear" w:color="FFFFFF" w:fill="F8FBFC"/>
            <w:vAlign w:val="center"/>
            <w:hideMark/>
          </w:tcPr>
          <w:p w14:paraId="735E7B05"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single" w:sz="4" w:space="0" w:color="000000"/>
              <w:right w:val="single" w:sz="4" w:space="0" w:color="000000"/>
            </w:tcBorders>
            <w:shd w:val="clear" w:color="FFFFFF" w:fill="F8FBFC"/>
            <w:vAlign w:val="center"/>
            <w:hideMark/>
          </w:tcPr>
          <w:p w14:paraId="0AA25C24"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20016 PURO                                                                                                                                                                                                                                                  </w:t>
            </w:r>
          </w:p>
        </w:tc>
        <w:tc>
          <w:tcPr>
            <w:tcW w:w="577" w:type="pct"/>
            <w:tcBorders>
              <w:top w:val="nil"/>
              <w:left w:val="nil"/>
              <w:bottom w:val="single" w:sz="4" w:space="0" w:color="000000"/>
              <w:right w:val="single" w:sz="4" w:space="0" w:color="000000"/>
            </w:tcBorders>
            <w:shd w:val="clear" w:color="FFFFFF" w:fill="FFFFFF"/>
            <w:noWrap/>
            <w:vAlign w:val="bottom"/>
            <w:hideMark/>
          </w:tcPr>
          <w:p w14:paraId="11B58528"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7BC20C38"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299.309,47</w:t>
            </w:r>
          </w:p>
        </w:tc>
        <w:tc>
          <w:tcPr>
            <w:tcW w:w="468" w:type="pct"/>
            <w:tcBorders>
              <w:top w:val="nil"/>
              <w:left w:val="nil"/>
              <w:bottom w:val="single" w:sz="4" w:space="0" w:color="000000"/>
              <w:right w:val="single" w:sz="4" w:space="0" w:color="000000"/>
            </w:tcBorders>
            <w:shd w:val="clear" w:color="FFFFFF" w:fill="F8FBFC"/>
            <w:noWrap/>
            <w:vAlign w:val="bottom"/>
            <w:hideMark/>
          </w:tcPr>
          <w:p w14:paraId="5E5BC57D"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8FBFC"/>
            <w:noWrap/>
            <w:vAlign w:val="bottom"/>
            <w:hideMark/>
          </w:tcPr>
          <w:p w14:paraId="01B44413"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299.309,47</w:t>
            </w:r>
          </w:p>
        </w:tc>
      </w:tr>
      <w:tr w:rsidR="0025241D" w:rsidRPr="0025241D" w14:paraId="0B569ACF" w14:textId="77777777" w:rsidTr="00D63505">
        <w:trPr>
          <w:trHeight w:val="684"/>
          <w:jc w:val="center"/>
        </w:trPr>
        <w:tc>
          <w:tcPr>
            <w:tcW w:w="428" w:type="pct"/>
            <w:tcBorders>
              <w:top w:val="nil"/>
              <w:left w:val="single" w:sz="4" w:space="0" w:color="000000"/>
              <w:bottom w:val="single" w:sz="4" w:space="0" w:color="000000"/>
              <w:right w:val="single" w:sz="4" w:space="0" w:color="000000"/>
            </w:tcBorders>
            <w:shd w:val="clear" w:color="FFFFFF" w:fill="FFFFFF"/>
            <w:vAlign w:val="center"/>
            <w:hideMark/>
          </w:tcPr>
          <w:p w14:paraId="67BC759C"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single" w:sz="4" w:space="0" w:color="000000"/>
              <w:right w:val="single" w:sz="4" w:space="0" w:color="000000"/>
            </w:tcBorders>
            <w:shd w:val="clear" w:color="FFFFFF" w:fill="FFFFFF"/>
            <w:noWrap/>
            <w:vAlign w:val="bottom"/>
            <w:hideMark/>
          </w:tcPr>
          <w:p w14:paraId="43F8C28E"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363</w:t>
            </w:r>
          </w:p>
        </w:tc>
        <w:tc>
          <w:tcPr>
            <w:tcW w:w="369" w:type="pct"/>
            <w:tcBorders>
              <w:top w:val="nil"/>
              <w:left w:val="nil"/>
              <w:bottom w:val="single" w:sz="4" w:space="0" w:color="000000"/>
              <w:right w:val="single" w:sz="4" w:space="0" w:color="000000"/>
            </w:tcBorders>
            <w:shd w:val="clear" w:color="FFFFFF" w:fill="FFFFFF"/>
            <w:noWrap/>
            <w:vAlign w:val="bottom"/>
            <w:hideMark/>
          </w:tcPr>
          <w:p w14:paraId="394C961B"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92024</w:t>
            </w:r>
          </w:p>
        </w:tc>
        <w:tc>
          <w:tcPr>
            <w:tcW w:w="568" w:type="pct"/>
            <w:tcBorders>
              <w:top w:val="nil"/>
              <w:left w:val="nil"/>
              <w:bottom w:val="single" w:sz="4" w:space="0" w:color="000000"/>
              <w:right w:val="single" w:sz="4" w:space="0" w:color="000000"/>
            </w:tcBorders>
            <w:shd w:val="clear" w:color="FFFFFF" w:fill="FFFFFF"/>
            <w:vAlign w:val="center"/>
            <w:hideMark/>
          </w:tcPr>
          <w:p w14:paraId="4A275F74"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single" w:sz="4" w:space="0" w:color="000000"/>
              <w:right w:val="single" w:sz="4" w:space="0" w:color="000000"/>
            </w:tcBorders>
            <w:shd w:val="clear" w:color="FFFFFF" w:fill="FFFFFF"/>
            <w:vAlign w:val="center"/>
            <w:hideMark/>
          </w:tcPr>
          <w:p w14:paraId="6385B038"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20017 PURO                                                                                                                                                                                                                                                  </w:t>
            </w:r>
          </w:p>
        </w:tc>
        <w:tc>
          <w:tcPr>
            <w:tcW w:w="577" w:type="pct"/>
            <w:tcBorders>
              <w:top w:val="nil"/>
              <w:left w:val="nil"/>
              <w:bottom w:val="single" w:sz="4" w:space="0" w:color="000000"/>
              <w:right w:val="single" w:sz="4" w:space="0" w:color="000000"/>
            </w:tcBorders>
            <w:shd w:val="clear" w:color="FFFFFF" w:fill="FFFFFF"/>
            <w:noWrap/>
            <w:vAlign w:val="bottom"/>
            <w:hideMark/>
          </w:tcPr>
          <w:p w14:paraId="1AC62E56"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single" w:sz="4" w:space="0" w:color="000000"/>
              <w:right w:val="single" w:sz="4" w:space="0" w:color="000000"/>
            </w:tcBorders>
            <w:shd w:val="clear" w:color="FFFFFF" w:fill="FFFFFF"/>
            <w:noWrap/>
            <w:vAlign w:val="bottom"/>
            <w:hideMark/>
          </w:tcPr>
          <w:p w14:paraId="3FEC527D"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98.646,05</w:t>
            </w:r>
          </w:p>
        </w:tc>
        <w:tc>
          <w:tcPr>
            <w:tcW w:w="468" w:type="pct"/>
            <w:tcBorders>
              <w:top w:val="nil"/>
              <w:left w:val="nil"/>
              <w:bottom w:val="single" w:sz="4" w:space="0" w:color="000000"/>
              <w:right w:val="single" w:sz="4" w:space="0" w:color="000000"/>
            </w:tcBorders>
            <w:shd w:val="clear" w:color="FFFFFF" w:fill="FFFFFF"/>
            <w:noWrap/>
            <w:vAlign w:val="bottom"/>
            <w:hideMark/>
          </w:tcPr>
          <w:p w14:paraId="6825568E"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single" w:sz="4" w:space="0" w:color="000000"/>
              <w:right w:val="single" w:sz="4" w:space="0" w:color="000000"/>
            </w:tcBorders>
            <w:shd w:val="clear" w:color="FFFFFF" w:fill="FFFFFF"/>
            <w:noWrap/>
            <w:vAlign w:val="bottom"/>
            <w:hideMark/>
          </w:tcPr>
          <w:p w14:paraId="7B767AEC"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98.646,05</w:t>
            </w:r>
          </w:p>
        </w:tc>
      </w:tr>
      <w:tr w:rsidR="0025241D" w:rsidRPr="0025241D" w14:paraId="4E9EDC63" w14:textId="77777777" w:rsidTr="00D63505">
        <w:trPr>
          <w:trHeight w:val="684"/>
          <w:jc w:val="center"/>
        </w:trPr>
        <w:tc>
          <w:tcPr>
            <w:tcW w:w="428" w:type="pct"/>
            <w:tcBorders>
              <w:top w:val="nil"/>
              <w:left w:val="single" w:sz="4" w:space="0" w:color="000000"/>
              <w:bottom w:val="nil"/>
              <w:right w:val="single" w:sz="4" w:space="0" w:color="000000"/>
            </w:tcBorders>
            <w:shd w:val="clear" w:color="FFFFFF" w:fill="F8FBFC"/>
            <w:vAlign w:val="center"/>
            <w:hideMark/>
          </w:tcPr>
          <w:p w14:paraId="147DC068"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CALIANI MAURO</w:t>
            </w:r>
          </w:p>
        </w:tc>
        <w:tc>
          <w:tcPr>
            <w:tcW w:w="369" w:type="pct"/>
            <w:tcBorders>
              <w:top w:val="nil"/>
              <w:left w:val="nil"/>
              <w:bottom w:val="nil"/>
              <w:right w:val="single" w:sz="4" w:space="0" w:color="000000"/>
            </w:tcBorders>
            <w:shd w:val="clear" w:color="FFFFFF" w:fill="F8FBFC"/>
            <w:noWrap/>
            <w:vAlign w:val="bottom"/>
            <w:hideMark/>
          </w:tcPr>
          <w:p w14:paraId="374B1B04"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364</w:t>
            </w:r>
          </w:p>
        </w:tc>
        <w:tc>
          <w:tcPr>
            <w:tcW w:w="369" w:type="pct"/>
            <w:tcBorders>
              <w:top w:val="nil"/>
              <w:left w:val="nil"/>
              <w:bottom w:val="nil"/>
              <w:right w:val="single" w:sz="4" w:space="0" w:color="000000"/>
            </w:tcBorders>
            <w:shd w:val="clear" w:color="FFFFFF" w:fill="F8FBFC"/>
            <w:noWrap/>
            <w:vAlign w:val="bottom"/>
            <w:hideMark/>
          </w:tcPr>
          <w:p w14:paraId="57583BFF" w14:textId="77777777" w:rsidR="00D63505" w:rsidRPr="0025241D" w:rsidRDefault="00D63505" w:rsidP="00D63505">
            <w:pPr>
              <w:spacing w:after="0" w:line="240" w:lineRule="auto"/>
              <w:jc w:val="right"/>
              <w:rPr>
                <w:rFonts w:ascii="Arial" w:eastAsia="Times New Roman" w:hAnsi="Arial" w:cs="Arial"/>
                <w:sz w:val="16"/>
                <w:szCs w:val="18"/>
              </w:rPr>
            </w:pPr>
            <w:r w:rsidRPr="0025241D">
              <w:rPr>
                <w:rFonts w:ascii="Arial" w:eastAsia="Times New Roman" w:hAnsi="Arial" w:cs="Arial"/>
                <w:sz w:val="16"/>
                <w:szCs w:val="18"/>
              </w:rPr>
              <w:t>92025</w:t>
            </w:r>
          </w:p>
        </w:tc>
        <w:tc>
          <w:tcPr>
            <w:tcW w:w="568" w:type="pct"/>
            <w:tcBorders>
              <w:top w:val="nil"/>
              <w:left w:val="nil"/>
              <w:bottom w:val="nil"/>
              <w:right w:val="single" w:sz="4" w:space="0" w:color="000000"/>
            </w:tcBorders>
            <w:shd w:val="clear" w:color="FFFFFF" w:fill="F8FBFC"/>
            <w:vAlign w:val="center"/>
            <w:hideMark/>
          </w:tcPr>
          <w:p w14:paraId="6F0293C7"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PURO</w:t>
            </w:r>
          </w:p>
        </w:tc>
        <w:tc>
          <w:tcPr>
            <w:tcW w:w="1208" w:type="pct"/>
            <w:tcBorders>
              <w:top w:val="nil"/>
              <w:left w:val="nil"/>
              <w:bottom w:val="nil"/>
              <w:right w:val="single" w:sz="4" w:space="0" w:color="000000"/>
            </w:tcBorders>
            <w:shd w:val="clear" w:color="FFFFFF" w:fill="F8FBFC"/>
            <w:vAlign w:val="center"/>
            <w:hideMark/>
          </w:tcPr>
          <w:p w14:paraId="50EC39F2"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FPV COPERTURA ESERCIZI SUCCESSIVI IMP REIMP CAP. 20015 PURO                                                                                                                                                                                                                                                 </w:t>
            </w:r>
          </w:p>
        </w:tc>
        <w:tc>
          <w:tcPr>
            <w:tcW w:w="577" w:type="pct"/>
            <w:tcBorders>
              <w:top w:val="nil"/>
              <w:left w:val="nil"/>
              <w:bottom w:val="nil"/>
              <w:right w:val="single" w:sz="4" w:space="0" w:color="000000"/>
            </w:tcBorders>
            <w:shd w:val="clear" w:color="FFFFFF" w:fill="FFFFFF"/>
            <w:noWrap/>
            <w:vAlign w:val="bottom"/>
            <w:hideMark/>
          </w:tcPr>
          <w:p w14:paraId="1177CE1C"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nil"/>
              <w:left w:val="nil"/>
              <w:bottom w:val="nil"/>
              <w:right w:val="single" w:sz="4" w:space="0" w:color="000000"/>
            </w:tcBorders>
            <w:shd w:val="clear" w:color="FFFFFF" w:fill="FFFFFF"/>
            <w:noWrap/>
            <w:vAlign w:val="bottom"/>
            <w:hideMark/>
          </w:tcPr>
          <w:p w14:paraId="3C2ACFCE"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51.084,67</w:t>
            </w:r>
          </w:p>
        </w:tc>
        <w:tc>
          <w:tcPr>
            <w:tcW w:w="468" w:type="pct"/>
            <w:tcBorders>
              <w:top w:val="nil"/>
              <w:left w:val="nil"/>
              <w:bottom w:val="nil"/>
              <w:right w:val="single" w:sz="4" w:space="0" w:color="000000"/>
            </w:tcBorders>
            <w:shd w:val="clear" w:color="FFFFFF" w:fill="F8FBFC"/>
            <w:noWrap/>
            <w:vAlign w:val="bottom"/>
            <w:hideMark/>
          </w:tcPr>
          <w:p w14:paraId="5172DE30"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w:t>
            </w:r>
          </w:p>
        </w:tc>
        <w:tc>
          <w:tcPr>
            <w:tcW w:w="548" w:type="pct"/>
            <w:tcBorders>
              <w:top w:val="nil"/>
              <w:left w:val="nil"/>
              <w:bottom w:val="nil"/>
              <w:right w:val="single" w:sz="4" w:space="0" w:color="000000"/>
            </w:tcBorders>
            <w:shd w:val="clear" w:color="FFFFFF" w:fill="F8FBFC"/>
            <w:noWrap/>
            <w:vAlign w:val="bottom"/>
            <w:hideMark/>
          </w:tcPr>
          <w:p w14:paraId="3EC2B4CC"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51.084,67</w:t>
            </w:r>
          </w:p>
        </w:tc>
      </w:tr>
      <w:tr w:rsidR="0025241D" w:rsidRPr="0025241D" w14:paraId="73BDF585" w14:textId="77777777" w:rsidTr="00D63505">
        <w:trPr>
          <w:trHeight w:val="264"/>
          <w:jc w:val="center"/>
        </w:trPr>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997B" w14:textId="77777777" w:rsidR="00D63505" w:rsidRPr="0025241D" w:rsidRDefault="00D63505" w:rsidP="00D63505">
            <w:pPr>
              <w:spacing w:after="0" w:line="240" w:lineRule="auto"/>
              <w:rPr>
                <w:rFonts w:ascii="Arial" w:eastAsia="Times New Roman" w:hAnsi="Arial" w:cs="Arial"/>
                <w:sz w:val="16"/>
                <w:szCs w:val="20"/>
              </w:rPr>
            </w:pPr>
            <w:r w:rsidRPr="0025241D">
              <w:rPr>
                <w:rFonts w:ascii="Arial" w:eastAsia="Times New Roman" w:hAnsi="Arial" w:cs="Arial"/>
                <w:sz w:val="16"/>
                <w:szCs w:val="20"/>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3701E385" w14:textId="77777777" w:rsidR="00D63505" w:rsidRPr="0025241D" w:rsidRDefault="00D63505" w:rsidP="00D63505">
            <w:pPr>
              <w:spacing w:after="0" w:line="240" w:lineRule="auto"/>
              <w:rPr>
                <w:rFonts w:ascii="Arial" w:eastAsia="Times New Roman" w:hAnsi="Arial" w:cs="Arial"/>
                <w:sz w:val="16"/>
                <w:szCs w:val="20"/>
              </w:rPr>
            </w:pPr>
            <w:r w:rsidRPr="0025241D">
              <w:rPr>
                <w:rFonts w:ascii="Arial" w:eastAsia="Times New Roman" w:hAnsi="Arial" w:cs="Arial"/>
                <w:sz w:val="16"/>
                <w:szCs w:val="20"/>
              </w:rPr>
              <w:t> </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14:paraId="5E822501" w14:textId="77777777" w:rsidR="00D63505" w:rsidRPr="0025241D" w:rsidRDefault="00D63505" w:rsidP="00D63505">
            <w:pPr>
              <w:spacing w:after="0" w:line="240" w:lineRule="auto"/>
              <w:rPr>
                <w:rFonts w:ascii="Arial" w:eastAsia="Times New Roman" w:hAnsi="Arial" w:cs="Arial"/>
                <w:sz w:val="16"/>
                <w:szCs w:val="20"/>
              </w:rPr>
            </w:pPr>
            <w:r w:rsidRPr="0025241D">
              <w:rPr>
                <w:rFonts w:ascii="Arial" w:eastAsia="Times New Roman" w:hAnsi="Arial" w:cs="Arial"/>
                <w:sz w:val="16"/>
                <w:szCs w:val="20"/>
              </w:rPr>
              <w:t> </w:t>
            </w:r>
          </w:p>
        </w:tc>
        <w:tc>
          <w:tcPr>
            <w:tcW w:w="568" w:type="pct"/>
            <w:tcBorders>
              <w:top w:val="single" w:sz="4" w:space="0" w:color="auto"/>
              <w:left w:val="nil"/>
              <w:bottom w:val="single" w:sz="4" w:space="0" w:color="auto"/>
              <w:right w:val="single" w:sz="4" w:space="0" w:color="auto"/>
            </w:tcBorders>
            <w:shd w:val="clear" w:color="auto" w:fill="auto"/>
            <w:noWrap/>
            <w:vAlign w:val="bottom"/>
            <w:hideMark/>
          </w:tcPr>
          <w:p w14:paraId="41D28057" w14:textId="77777777" w:rsidR="00D63505" w:rsidRPr="0025241D" w:rsidRDefault="00D63505" w:rsidP="00D63505">
            <w:pPr>
              <w:spacing w:after="0" w:line="240" w:lineRule="auto"/>
              <w:rPr>
                <w:rFonts w:ascii="Arial" w:eastAsia="Times New Roman" w:hAnsi="Arial" w:cs="Arial"/>
                <w:sz w:val="16"/>
                <w:szCs w:val="20"/>
              </w:rPr>
            </w:pPr>
            <w:r w:rsidRPr="0025241D">
              <w:rPr>
                <w:rFonts w:ascii="Arial" w:eastAsia="Times New Roman" w:hAnsi="Arial" w:cs="Arial"/>
                <w:sz w:val="16"/>
                <w:szCs w:val="20"/>
              </w:rPr>
              <w:t> </w:t>
            </w:r>
          </w:p>
        </w:tc>
        <w:tc>
          <w:tcPr>
            <w:tcW w:w="1208" w:type="pct"/>
            <w:tcBorders>
              <w:top w:val="single" w:sz="4" w:space="0" w:color="auto"/>
              <w:left w:val="nil"/>
              <w:bottom w:val="single" w:sz="4" w:space="0" w:color="auto"/>
              <w:right w:val="single" w:sz="4" w:space="0" w:color="auto"/>
            </w:tcBorders>
            <w:shd w:val="clear" w:color="FFFFFF" w:fill="FFFFFF"/>
            <w:vAlign w:val="center"/>
            <w:hideMark/>
          </w:tcPr>
          <w:p w14:paraId="43924F70" w14:textId="77777777" w:rsidR="00D63505" w:rsidRPr="0025241D" w:rsidRDefault="00D63505" w:rsidP="00D63505">
            <w:pPr>
              <w:spacing w:after="0" w:line="240" w:lineRule="auto"/>
              <w:jc w:val="center"/>
              <w:rPr>
                <w:rFonts w:ascii="Arial" w:eastAsia="Times New Roman" w:hAnsi="Arial" w:cs="Arial"/>
                <w:sz w:val="16"/>
                <w:szCs w:val="18"/>
              </w:rPr>
            </w:pPr>
            <w:r w:rsidRPr="0025241D">
              <w:rPr>
                <w:rFonts w:ascii="Arial" w:eastAsia="Times New Roman" w:hAnsi="Arial" w:cs="Arial"/>
                <w:sz w:val="16"/>
                <w:szCs w:val="18"/>
              </w:rPr>
              <w:t xml:space="preserve">Totale </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14:paraId="5EFE609D"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0,00</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5FCD5A93"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564.997,69</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641896B0" w14:textId="5170E564"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 xml:space="preserve">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1E59BD40" w14:textId="77777777" w:rsidR="00D63505" w:rsidRPr="0025241D" w:rsidRDefault="00D63505" w:rsidP="00D63505">
            <w:pPr>
              <w:spacing w:after="0" w:line="240" w:lineRule="auto"/>
              <w:jc w:val="right"/>
              <w:rPr>
                <w:rFonts w:ascii="Arial" w:eastAsia="Times New Roman" w:hAnsi="Arial" w:cs="Arial"/>
                <w:sz w:val="18"/>
                <w:szCs w:val="20"/>
              </w:rPr>
            </w:pPr>
            <w:r w:rsidRPr="0025241D">
              <w:rPr>
                <w:rFonts w:ascii="Arial" w:eastAsia="Times New Roman" w:hAnsi="Arial" w:cs="Arial"/>
                <w:sz w:val="18"/>
                <w:szCs w:val="20"/>
              </w:rPr>
              <w:t>564.997,69</w:t>
            </w:r>
          </w:p>
        </w:tc>
      </w:tr>
    </w:tbl>
    <w:p w14:paraId="607C2113" w14:textId="77777777" w:rsidR="00D63505" w:rsidRPr="0025241D" w:rsidRDefault="00D63505" w:rsidP="002B654E">
      <w:pPr>
        <w:tabs>
          <w:tab w:val="left" w:pos="4253"/>
          <w:tab w:val="left" w:pos="5103"/>
          <w:tab w:val="right" w:pos="5387"/>
          <w:tab w:val="left" w:pos="5500"/>
          <w:tab w:val="left" w:pos="6804"/>
          <w:tab w:val="right" w:pos="7201"/>
          <w:tab w:val="right" w:pos="8392"/>
        </w:tabs>
        <w:spacing w:line="360" w:lineRule="auto"/>
        <w:jc w:val="both"/>
        <w:rPr>
          <w:rFonts w:cstheme="minorHAnsi"/>
        </w:rPr>
      </w:pPr>
    </w:p>
    <w:p w14:paraId="047F4F39" w14:textId="69A69F43" w:rsidR="0067424D" w:rsidRPr="0025241D" w:rsidRDefault="002B654E" w:rsidP="00D63505">
      <w:pPr>
        <w:tabs>
          <w:tab w:val="left" w:pos="4253"/>
          <w:tab w:val="left" w:pos="5103"/>
          <w:tab w:val="right" w:pos="5387"/>
          <w:tab w:val="left" w:pos="5500"/>
          <w:tab w:val="left" w:pos="6804"/>
          <w:tab w:val="right" w:pos="7201"/>
          <w:tab w:val="right" w:pos="8392"/>
        </w:tabs>
        <w:spacing w:line="360" w:lineRule="auto"/>
        <w:jc w:val="both"/>
        <w:rPr>
          <w:szCs w:val="24"/>
        </w:rPr>
      </w:pPr>
      <w:r w:rsidRPr="0025241D">
        <w:rPr>
          <w:szCs w:val="24"/>
        </w:rPr>
        <w:t>La previsione definitiva al 31 dicembre 20</w:t>
      </w:r>
      <w:r w:rsidR="00620165" w:rsidRPr="0025241D">
        <w:rPr>
          <w:szCs w:val="24"/>
        </w:rPr>
        <w:t>2</w:t>
      </w:r>
      <w:r w:rsidR="00D63505" w:rsidRPr="0025241D">
        <w:rPr>
          <w:szCs w:val="24"/>
        </w:rPr>
        <w:t xml:space="preserve">3 </w:t>
      </w:r>
      <w:r w:rsidRPr="0025241D">
        <w:rPr>
          <w:szCs w:val="24"/>
        </w:rPr>
        <w:t>è comprensiva</w:t>
      </w:r>
      <w:r w:rsidR="0067424D" w:rsidRPr="0025241D">
        <w:rPr>
          <w:szCs w:val="24"/>
        </w:rPr>
        <w:t>:</w:t>
      </w:r>
    </w:p>
    <w:p w14:paraId="7E637B5C" w14:textId="77777777" w:rsidR="0067424D" w:rsidRPr="0025241D" w:rsidRDefault="0067424D" w:rsidP="0067424D">
      <w:pPr>
        <w:pStyle w:val="Paragrafoelenco"/>
        <w:numPr>
          <w:ilvl w:val="0"/>
          <w:numId w:val="46"/>
        </w:numPr>
        <w:tabs>
          <w:tab w:val="left" w:pos="4253"/>
          <w:tab w:val="left" w:pos="5103"/>
          <w:tab w:val="right" w:pos="5387"/>
          <w:tab w:val="left" w:pos="5500"/>
          <w:tab w:val="left" w:pos="6804"/>
          <w:tab w:val="right" w:pos="7201"/>
          <w:tab w:val="right" w:pos="8392"/>
        </w:tabs>
        <w:spacing w:line="360" w:lineRule="auto"/>
        <w:ind w:left="142" w:hanging="142"/>
        <w:jc w:val="both"/>
        <w:rPr>
          <w:szCs w:val="24"/>
        </w:rPr>
      </w:pPr>
      <w:r w:rsidRPr="0025241D">
        <w:rPr>
          <w:szCs w:val="24"/>
        </w:rPr>
        <w:t>della quota della spesa in conto capitale imputata sul 2023, per effetto delle operazione di riaccertamento ordinario dei residui approvato con deliberazione Ufficio di presidenza  38/2023,   ci cui euro 354.973,24 (tipo stanziamento reimp da FPV /E) di parte capitale derivante da riaccertamento ordinario per reimputazione dei seguenti impegni di spesa  ed  euro 548.259,72 ante riaccertamento (tipo stanziamento cronoprogramma) e relativo ai lavori di restauro delle porte di pregio in legno Palazzo del Pegaso (euro 42.113,25), ai lavori di sostituzione del pavimento galleggiante Palazzo Bastogi (euro   420.644,42) e ai lavori in pristino copertura altana ex Palazzo  Covoni (euro   85.502,05);</w:t>
      </w:r>
    </w:p>
    <w:p w14:paraId="7349BFD5" w14:textId="77777777" w:rsidR="0067424D" w:rsidRPr="0025241D" w:rsidRDefault="0067424D" w:rsidP="0067424D">
      <w:pPr>
        <w:pStyle w:val="Paragrafoelenco"/>
        <w:numPr>
          <w:ilvl w:val="0"/>
          <w:numId w:val="46"/>
        </w:numPr>
        <w:tabs>
          <w:tab w:val="left" w:pos="4253"/>
          <w:tab w:val="left" w:pos="5103"/>
          <w:tab w:val="right" w:pos="5387"/>
          <w:tab w:val="left" w:pos="5500"/>
          <w:tab w:val="left" w:pos="6804"/>
          <w:tab w:val="right" w:pos="7201"/>
          <w:tab w:val="right" w:pos="8392"/>
        </w:tabs>
        <w:spacing w:line="360" w:lineRule="auto"/>
        <w:ind w:left="142" w:hanging="142"/>
        <w:jc w:val="both"/>
        <w:rPr>
          <w:szCs w:val="24"/>
        </w:rPr>
      </w:pPr>
      <w:r w:rsidRPr="0025241D">
        <w:rPr>
          <w:szCs w:val="24"/>
        </w:rPr>
        <w:t>della quota di avanzo applicato al bilancio 2023;</w:t>
      </w:r>
    </w:p>
    <w:p w14:paraId="5BB968C9" w14:textId="77777777" w:rsidR="0067424D" w:rsidRPr="0025241D" w:rsidRDefault="0067424D" w:rsidP="0067424D">
      <w:pPr>
        <w:pStyle w:val="Paragrafoelenco"/>
        <w:numPr>
          <w:ilvl w:val="0"/>
          <w:numId w:val="46"/>
        </w:numPr>
        <w:tabs>
          <w:tab w:val="left" w:pos="4253"/>
          <w:tab w:val="left" w:pos="5103"/>
          <w:tab w:val="right" w:pos="5387"/>
          <w:tab w:val="left" w:pos="5500"/>
          <w:tab w:val="left" w:pos="6804"/>
          <w:tab w:val="right" w:pos="7201"/>
          <w:tab w:val="right" w:pos="8392"/>
        </w:tabs>
        <w:spacing w:line="360" w:lineRule="auto"/>
        <w:ind w:left="142" w:hanging="142"/>
        <w:jc w:val="both"/>
        <w:rPr>
          <w:szCs w:val="24"/>
        </w:rPr>
      </w:pPr>
      <w:r w:rsidRPr="0025241D">
        <w:rPr>
          <w:szCs w:val="24"/>
        </w:rPr>
        <w:t>della quota accantonata al fondo leggi di parte capitale per euro 1.300.000,00 ex art. 49 comma 5 d.lgs. 118/2011 riportata sull’esercizio 2024 per il finanziamento della legge regionale 6 febbraio 2024, n. 4 (Iniziative del Consiglio regionale per il recupero del patrimonio culturale e storico dei comuni danneggiato dagli eventi alluvionali del 2023) per euro 1.300.000,00.</w:t>
      </w:r>
    </w:p>
    <w:p w14:paraId="4C71D981" w14:textId="66C52CD7" w:rsidR="0067424D" w:rsidRPr="0025241D" w:rsidRDefault="002B654E" w:rsidP="0067424D">
      <w:pPr>
        <w:pStyle w:val="Paragrafoelenco"/>
        <w:numPr>
          <w:ilvl w:val="0"/>
          <w:numId w:val="46"/>
        </w:numPr>
        <w:tabs>
          <w:tab w:val="left" w:pos="4253"/>
          <w:tab w:val="left" w:pos="5103"/>
          <w:tab w:val="right" w:pos="5387"/>
          <w:tab w:val="left" w:pos="5500"/>
          <w:tab w:val="left" w:pos="6804"/>
          <w:tab w:val="right" w:pos="7201"/>
          <w:tab w:val="right" w:pos="8392"/>
        </w:tabs>
        <w:spacing w:line="360" w:lineRule="auto"/>
        <w:ind w:left="142" w:hanging="142"/>
        <w:jc w:val="both"/>
        <w:rPr>
          <w:szCs w:val="24"/>
        </w:rPr>
      </w:pPr>
      <w:r w:rsidRPr="0025241D">
        <w:rPr>
          <w:szCs w:val="24"/>
        </w:rPr>
        <w:t>della quota di fondo pluriennale vincolato in conto capitale</w:t>
      </w:r>
      <w:r w:rsidR="0067424D" w:rsidRPr="0025241D">
        <w:rPr>
          <w:szCs w:val="24"/>
        </w:rPr>
        <w:t xml:space="preserve"> in euro 564.997,69</w:t>
      </w:r>
      <w:r w:rsidRPr="0025241D">
        <w:rPr>
          <w:szCs w:val="24"/>
        </w:rPr>
        <w:t xml:space="preserve"> destinato alla copertura degli impegni di spesa esigibili negli esercizi successivi al 20</w:t>
      </w:r>
      <w:r w:rsidR="00620165" w:rsidRPr="0025241D">
        <w:rPr>
          <w:szCs w:val="24"/>
        </w:rPr>
        <w:t>2</w:t>
      </w:r>
      <w:r w:rsidR="00D63505" w:rsidRPr="0025241D">
        <w:rPr>
          <w:szCs w:val="24"/>
        </w:rPr>
        <w:t>3</w:t>
      </w:r>
      <w:r w:rsidRPr="0025241D">
        <w:rPr>
          <w:szCs w:val="24"/>
        </w:rPr>
        <w:t xml:space="preserve">, a seguito del riaccertamento ordinario approvato con deliberazione Ufficio di Presidenza </w:t>
      </w:r>
      <w:r w:rsidR="00D63505" w:rsidRPr="0025241D">
        <w:rPr>
          <w:szCs w:val="24"/>
        </w:rPr>
        <w:t>21</w:t>
      </w:r>
      <w:r w:rsidR="004F127C" w:rsidRPr="0025241D">
        <w:rPr>
          <w:szCs w:val="24"/>
        </w:rPr>
        <w:t xml:space="preserve"> aprile 202</w:t>
      </w:r>
      <w:r w:rsidR="00D63505" w:rsidRPr="0025241D">
        <w:rPr>
          <w:szCs w:val="24"/>
        </w:rPr>
        <w:t>4</w:t>
      </w:r>
      <w:r w:rsidR="004F127C" w:rsidRPr="0025241D">
        <w:rPr>
          <w:szCs w:val="24"/>
        </w:rPr>
        <w:t>,</w:t>
      </w:r>
      <w:r w:rsidR="00620165" w:rsidRPr="0025241D">
        <w:rPr>
          <w:szCs w:val="24"/>
        </w:rPr>
        <w:t xml:space="preserve"> n. </w:t>
      </w:r>
      <w:r w:rsidR="000638C8" w:rsidRPr="0025241D">
        <w:rPr>
          <w:szCs w:val="24"/>
        </w:rPr>
        <w:t>33</w:t>
      </w:r>
    </w:p>
    <w:p w14:paraId="26FF8D04" w14:textId="43E24D39" w:rsidR="000B7660" w:rsidRPr="0025241D" w:rsidRDefault="000B7660" w:rsidP="0067424D">
      <w:pPr>
        <w:tabs>
          <w:tab w:val="left" w:pos="4253"/>
          <w:tab w:val="left" w:pos="5103"/>
          <w:tab w:val="right" w:pos="5387"/>
          <w:tab w:val="left" w:pos="5500"/>
          <w:tab w:val="left" w:pos="6804"/>
          <w:tab w:val="right" w:pos="7201"/>
          <w:tab w:val="right" w:pos="8392"/>
        </w:tabs>
        <w:spacing w:line="360" w:lineRule="auto"/>
        <w:jc w:val="both"/>
        <w:rPr>
          <w:szCs w:val="24"/>
        </w:rPr>
      </w:pPr>
    </w:p>
    <w:p w14:paraId="73B9A39E" w14:textId="77777777" w:rsidR="007637B7" w:rsidRPr="0025241D" w:rsidRDefault="007637B7"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p>
    <w:p w14:paraId="50659F14" w14:textId="0454C869" w:rsidR="0014599A" w:rsidRPr="0025241D" w:rsidRDefault="00506582" w:rsidP="00460D57">
      <w:pPr>
        <w:tabs>
          <w:tab w:val="left" w:pos="4253"/>
          <w:tab w:val="left" w:pos="5103"/>
          <w:tab w:val="right" w:pos="5387"/>
          <w:tab w:val="left" w:pos="5500"/>
          <w:tab w:val="left" w:pos="6804"/>
          <w:tab w:val="right" w:pos="7201"/>
          <w:tab w:val="right" w:pos="8392"/>
        </w:tabs>
        <w:spacing w:line="360" w:lineRule="auto"/>
        <w:jc w:val="center"/>
        <w:rPr>
          <w:b/>
          <w:shd w:val="clear" w:color="auto" w:fill="FFFFFF"/>
        </w:rPr>
      </w:pPr>
      <w:r w:rsidRPr="0025241D">
        <w:rPr>
          <w:b/>
          <w:shd w:val="clear" w:color="auto" w:fill="FFFFFF"/>
        </w:rPr>
        <w:t>S</w:t>
      </w:r>
      <w:r w:rsidR="0014599A" w:rsidRPr="0025241D">
        <w:rPr>
          <w:b/>
          <w:shd w:val="clear" w:color="auto" w:fill="FFFFFF"/>
        </w:rPr>
        <w:t>EZIONE 5</w:t>
      </w:r>
      <w:r w:rsidR="001C0F37" w:rsidRPr="0025241D">
        <w:rPr>
          <w:b/>
          <w:shd w:val="clear" w:color="auto" w:fill="FFFFFF"/>
        </w:rPr>
        <w:t xml:space="preserve"> </w:t>
      </w:r>
      <w:r w:rsidR="00BC0D50" w:rsidRPr="0025241D">
        <w:rPr>
          <w:rFonts w:cs="Times New Roman"/>
          <w:b/>
          <w:shd w:val="clear" w:color="auto" w:fill="FFFFFF"/>
        </w:rPr>
        <w:t>–</w:t>
      </w:r>
      <w:r w:rsidR="00B23A31" w:rsidRPr="0025241D">
        <w:rPr>
          <w:rFonts w:cs="Times New Roman"/>
          <w:b/>
          <w:shd w:val="clear" w:color="auto" w:fill="FFFFFF"/>
        </w:rPr>
        <w:t xml:space="preserve"> </w:t>
      </w:r>
      <w:r w:rsidR="00BC0D50" w:rsidRPr="0025241D">
        <w:rPr>
          <w:b/>
          <w:shd w:val="clear" w:color="auto" w:fill="FFFFFF"/>
        </w:rPr>
        <w:t>Economie di spesa target</w:t>
      </w:r>
      <w:r w:rsidR="00C302D8" w:rsidRPr="0025241D">
        <w:rPr>
          <w:b/>
          <w:shd w:val="clear" w:color="auto" w:fill="FFFFFF"/>
        </w:rPr>
        <w:t xml:space="preserve"> </w:t>
      </w:r>
      <w:r w:rsidR="00BC0D50" w:rsidRPr="0025241D">
        <w:rPr>
          <w:b/>
          <w:shd w:val="clear" w:color="auto" w:fill="FFFFFF"/>
        </w:rPr>
        <w:t xml:space="preserve">ed indicatori </w:t>
      </w:r>
      <w:r w:rsidR="00C302D8" w:rsidRPr="0025241D">
        <w:rPr>
          <w:b/>
          <w:shd w:val="clear" w:color="auto" w:fill="FFFFFF"/>
        </w:rPr>
        <w:t>gestionali</w:t>
      </w:r>
    </w:p>
    <w:p w14:paraId="6594A505" w14:textId="5054FC42" w:rsidR="005A0D45" w:rsidRPr="0025241D" w:rsidRDefault="002928E5" w:rsidP="009418FC">
      <w:pPr>
        <w:tabs>
          <w:tab w:val="left" w:pos="4253"/>
          <w:tab w:val="left" w:pos="5103"/>
          <w:tab w:val="right" w:pos="5387"/>
          <w:tab w:val="left" w:pos="5500"/>
          <w:tab w:val="left" w:pos="6804"/>
          <w:tab w:val="right" w:pos="7201"/>
          <w:tab w:val="right" w:pos="8392"/>
        </w:tabs>
        <w:spacing w:line="360" w:lineRule="auto"/>
        <w:jc w:val="both"/>
        <w:rPr>
          <w:rFonts w:ascii="Calibri" w:eastAsia="Times New Roman" w:hAnsi="Calibri" w:cs="Times New Roman"/>
        </w:rPr>
      </w:pPr>
      <w:r w:rsidRPr="0025241D">
        <w:t>Le quote degli</w:t>
      </w:r>
      <w:r w:rsidR="004B5F3A" w:rsidRPr="0025241D">
        <w:t xml:space="preserve"> stanziamenti di spesa</w:t>
      </w:r>
      <w:r w:rsidR="00460D57" w:rsidRPr="0025241D">
        <w:t>,</w:t>
      </w:r>
      <w:r w:rsidR="004B5F3A" w:rsidRPr="0025241D">
        <w:t xml:space="preserve"> per </w:t>
      </w:r>
      <w:r w:rsidRPr="0025241D">
        <w:t>le quali</w:t>
      </w:r>
      <w:r w:rsidR="004B5F3A" w:rsidRPr="0025241D">
        <w:t xml:space="preserve"> non è stato assunto un impegno entro il termine dell’esercizio 20</w:t>
      </w:r>
      <w:r w:rsidR="0028124A" w:rsidRPr="0025241D">
        <w:t>2</w:t>
      </w:r>
      <w:r w:rsidR="005E1267" w:rsidRPr="0025241D">
        <w:t>3</w:t>
      </w:r>
      <w:r w:rsidR="004B5F3A" w:rsidRPr="0025241D">
        <w:t>, costituiscono economie di stanziamento e a tale titolo concorrono a determinare i risultati finali della gestione. Con riferimento all’esercizio 20</w:t>
      </w:r>
      <w:r w:rsidR="0028124A" w:rsidRPr="0025241D">
        <w:t>2</w:t>
      </w:r>
      <w:r w:rsidR="005E1267" w:rsidRPr="0025241D">
        <w:t>3</w:t>
      </w:r>
      <w:r w:rsidR="004B5F3A" w:rsidRPr="0025241D">
        <w:t xml:space="preserve"> </w:t>
      </w:r>
      <w:r w:rsidR="0028124A" w:rsidRPr="0025241D">
        <w:t>si sono registrate le seguenti economi</w:t>
      </w:r>
      <w:r w:rsidR="0028388D" w:rsidRPr="0025241D">
        <w:t>e</w:t>
      </w:r>
      <w:r w:rsidR="0028124A" w:rsidRPr="0025241D">
        <w:t xml:space="preserve"> sul</w:t>
      </w:r>
      <w:r w:rsidR="004B5F3A" w:rsidRPr="0025241D">
        <w:t xml:space="preserve"> </w:t>
      </w:r>
      <w:r w:rsidR="0028124A" w:rsidRPr="0025241D">
        <w:t xml:space="preserve"> </w:t>
      </w:r>
      <w:r w:rsidR="004B5F3A" w:rsidRPr="0025241D">
        <w:t>titoli 1 (spesa corrente</w:t>
      </w:r>
      <w:r w:rsidR="00E67E8D" w:rsidRPr="0025241D">
        <w:t xml:space="preserve"> euro</w:t>
      </w:r>
      <w:r w:rsidR="00E67E8D" w:rsidRPr="0025241D">
        <w:rPr>
          <w:rFonts w:ascii="Calibri" w:eastAsia="Times New Roman" w:hAnsi="Calibri" w:cs="Calibri"/>
        </w:rPr>
        <w:t xml:space="preserve"> </w:t>
      </w:r>
      <w:r w:rsidR="002079A7" w:rsidRPr="0025241D">
        <w:rPr>
          <w:rFonts w:ascii="Calibri" w:eastAsia="Times New Roman" w:hAnsi="Calibri" w:cs="Calibri"/>
          <w:b/>
        </w:rPr>
        <w:t>5.328743,03</w:t>
      </w:r>
      <w:r w:rsidR="0028124A" w:rsidRPr="0025241D">
        <w:t xml:space="preserve">), </w:t>
      </w:r>
      <w:r w:rsidR="004B5F3A" w:rsidRPr="0025241D">
        <w:t>titolo 2 (spesa in conto capitale</w:t>
      </w:r>
      <w:r w:rsidR="00DE15CE" w:rsidRPr="0025241D">
        <w:t xml:space="preserve"> euro </w:t>
      </w:r>
      <w:r w:rsidR="002079A7" w:rsidRPr="0025241D">
        <w:rPr>
          <w:rFonts w:ascii="Calibri" w:eastAsia="Times New Roman" w:hAnsi="Calibri" w:cs="Calibri"/>
          <w:b/>
        </w:rPr>
        <w:t>55.063,61</w:t>
      </w:r>
      <w:r w:rsidR="00DE15CE" w:rsidRPr="0025241D">
        <w:t>)</w:t>
      </w:r>
      <w:r w:rsidR="0028124A" w:rsidRPr="0025241D">
        <w:t xml:space="preserve">, titolo 3 (spesa per incremento attività finanziarie euro </w:t>
      </w:r>
      <w:r w:rsidR="00E67E8D" w:rsidRPr="0025241D">
        <w:t>zero</w:t>
      </w:r>
      <w:r w:rsidR="0028124A" w:rsidRPr="0025241D">
        <w:t xml:space="preserve">) e titolo 7 (sulle partite di giro e operazioni per conto terzi pari ad euro </w:t>
      </w:r>
      <w:r w:rsidR="002079A7" w:rsidRPr="0025241D">
        <w:rPr>
          <w:rFonts w:ascii="Calibri" w:eastAsia="Times New Roman" w:hAnsi="Calibri" w:cs="Calibri"/>
          <w:b/>
        </w:rPr>
        <w:t>1.716.043,12</w:t>
      </w:r>
      <w:r w:rsidR="0028124A" w:rsidRPr="0025241D">
        <w:t xml:space="preserve"> sia in entrata che in uscita). </w:t>
      </w:r>
      <w:r w:rsidR="004B5F3A" w:rsidRPr="0025241D">
        <w:t xml:space="preserve"> </w:t>
      </w:r>
      <w:r w:rsidR="00965C27" w:rsidRPr="0025241D">
        <w:t>Il totale delle economie, come da rendiconto spesa 20</w:t>
      </w:r>
      <w:r w:rsidR="0028124A" w:rsidRPr="0025241D">
        <w:t>2</w:t>
      </w:r>
      <w:r w:rsidR="002079A7" w:rsidRPr="0025241D">
        <w:t>3</w:t>
      </w:r>
      <w:r w:rsidR="00965C27" w:rsidRPr="0025241D">
        <w:t>, è pertanto pari ad euro</w:t>
      </w:r>
      <w:r w:rsidR="0028388D" w:rsidRPr="0025241D">
        <w:t xml:space="preserve"> </w:t>
      </w:r>
      <w:r w:rsidR="002079A7" w:rsidRPr="0025241D">
        <w:rPr>
          <w:rFonts w:ascii="Calibri" w:eastAsia="Times New Roman" w:hAnsi="Calibri" w:cs="Calibri"/>
        </w:rPr>
        <w:t>8.740.530,73</w:t>
      </w:r>
      <w:r w:rsidR="00B52CB0" w:rsidRPr="0025241D">
        <w:t xml:space="preserve">, tale valore è al netto </w:t>
      </w:r>
      <w:r w:rsidR="00A47C74" w:rsidRPr="0025241D">
        <w:t>del fondo pluriennale vincolato</w:t>
      </w:r>
      <w:r w:rsidR="00B52CB0" w:rsidRPr="0025241D">
        <w:t xml:space="preserve"> di spesa </w:t>
      </w:r>
      <w:r w:rsidR="0056566A" w:rsidRPr="0025241D">
        <w:t xml:space="preserve">determinato </w:t>
      </w:r>
      <w:r w:rsidR="00B52CB0" w:rsidRPr="0025241D">
        <w:t xml:space="preserve">in </w:t>
      </w:r>
      <w:r w:rsidR="0056566A" w:rsidRPr="0025241D">
        <w:t>euro</w:t>
      </w:r>
      <w:r w:rsidR="00B52CB0" w:rsidRPr="0025241D">
        <w:t xml:space="preserve"> </w:t>
      </w:r>
      <w:r w:rsidR="002079A7" w:rsidRPr="0025241D">
        <w:t>765.027,34</w:t>
      </w:r>
      <w:r w:rsidR="00A47C74" w:rsidRPr="0025241D">
        <w:t xml:space="preserve"> </w:t>
      </w:r>
      <w:r w:rsidR="0028124A" w:rsidRPr="0025241D">
        <w:t xml:space="preserve">ed ha la seguente rappresentazione: </w:t>
      </w:r>
      <w:r w:rsidR="009418FC" w:rsidRPr="0025241D">
        <w:rPr>
          <w:rFonts w:ascii="Calibri" w:eastAsia="Times New Roman" w:hAnsi="Calibri" w:cs="Times New Roman"/>
        </w:rPr>
        <w:t xml:space="preserve">               </w:t>
      </w:r>
    </w:p>
    <w:tbl>
      <w:tblPr>
        <w:tblW w:w="5217" w:type="pct"/>
        <w:tblCellMar>
          <w:left w:w="70" w:type="dxa"/>
          <w:right w:w="70" w:type="dxa"/>
        </w:tblCellMar>
        <w:tblLook w:val="04A0" w:firstRow="1" w:lastRow="0" w:firstColumn="1" w:lastColumn="0" w:noHBand="0" w:noVBand="1"/>
      </w:tblPr>
      <w:tblGrid>
        <w:gridCol w:w="7537"/>
        <w:gridCol w:w="2665"/>
      </w:tblGrid>
      <w:tr w:rsidR="0025241D" w:rsidRPr="0025241D" w14:paraId="62C3A841" w14:textId="77777777" w:rsidTr="002F1448">
        <w:trPr>
          <w:trHeight w:val="300"/>
        </w:trPr>
        <w:tc>
          <w:tcPr>
            <w:tcW w:w="369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B9A18" w14:textId="77777777" w:rsidR="005A0D45" w:rsidRPr="0025241D" w:rsidRDefault="005A0D45" w:rsidP="005A0D45">
            <w:pPr>
              <w:spacing w:after="0" w:line="240" w:lineRule="auto"/>
              <w:jc w:val="center"/>
              <w:rPr>
                <w:rFonts w:ascii="Calibri" w:eastAsia="Times New Roman" w:hAnsi="Calibri" w:cs="Calibri"/>
              </w:rPr>
            </w:pPr>
            <w:r w:rsidRPr="0025241D">
              <w:rPr>
                <w:rFonts w:ascii="Calibri" w:eastAsia="Times New Roman" w:hAnsi="Calibri" w:cs="Calibri"/>
              </w:rPr>
              <w:t>Riconciliazione</w:t>
            </w:r>
          </w:p>
        </w:tc>
        <w:tc>
          <w:tcPr>
            <w:tcW w:w="1306" w:type="pct"/>
            <w:tcBorders>
              <w:top w:val="single" w:sz="4" w:space="0" w:color="auto"/>
              <w:left w:val="nil"/>
              <w:bottom w:val="single" w:sz="4" w:space="0" w:color="auto"/>
              <w:right w:val="single" w:sz="4" w:space="0" w:color="auto"/>
            </w:tcBorders>
            <w:shd w:val="clear" w:color="000000" w:fill="FFFFFF"/>
            <w:noWrap/>
            <w:vAlign w:val="bottom"/>
            <w:hideMark/>
          </w:tcPr>
          <w:p w14:paraId="10A34611" w14:textId="77777777" w:rsidR="005A0D45" w:rsidRPr="0025241D" w:rsidRDefault="005A0D45" w:rsidP="005A0D45">
            <w:pPr>
              <w:spacing w:after="0" w:line="240" w:lineRule="auto"/>
              <w:rPr>
                <w:rFonts w:ascii="Calibri" w:eastAsia="Times New Roman" w:hAnsi="Calibri" w:cs="Calibri"/>
              </w:rPr>
            </w:pPr>
            <w:r w:rsidRPr="0025241D">
              <w:rPr>
                <w:rFonts w:ascii="Calibri" w:eastAsia="Times New Roman" w:hAnsi="Calibri" w:cs="Calibri"/>
              </w:rPr>
              <w:t> Importo</w:t>
            </w:r>
          </w:p>
        </w:tc>
      </w:tr>
      <w:tr w:rsidR="0025241D" w:rsidRPr="0025241D" w14:paraId="2AD88944" w14:textId="77777777" w:rsidTr="000B7660">
        <w:trPr>
          <w:trHeight w:val="607"/>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071ABAA8" w14:textId="77777777" w:rsidR="005A0D45" w:rsidRPr="0025241D" w:rsidRDefault="005A0D45" w:rsidP="005A0D45">
            <w:pPr>
              <w:spacing w:after="0" w:line="240" w:lineRule="auto"/>
              <w:rPr>
                <w:rFonts w:ascii="Calibri" w:eastAsia="Times New Roman" w:hAnsi="Calibri" w:cs="Calibri"/>
              </w:rPr>
            </w:pPr>
            <w:r w:rsidRPr="0025241D">
              <w:rPr>
                <w:rFonts w:ascii="Calibri" w:eastAsia="Times New Roman" w:hAnsi="Calibri" w:cs="Calibri"/>
              </w:rPr>
              <w:t>Economie di competenza ECP (Riepilogo generale delle spese) al netto FPV spesa</w:t>
            </w:r>
          </w:p>
        </w:tc>
        <w:tc>
          <w:tcPr>
            <w:tcW w:w="1306" w:type="pct"/>
            <w:tcBorders>
              <w:top w:val="nil"/>
              <w:left w:val="nil"/>
              <w:bottom w:val="single" w:sz="4" w:space="0" w:color="auto"/>
              <w:right w:val="single" w:sz="4" w:space="0" w:color="auto"/>
            </w:tcBorders>
            <w:shd w:val="clear" w:color="000000" w:fill="FFFFFF"/>
            <w:noWrap/>
            <w:vAlign w:val="bottom"/>
            <w:hideMark/>
          </w:tcPr>
          <w:p w14:paraId="277767DE" w14:textId="0A4C0DAB" w:rsidR="005A0D45" w:rsidRPr="0025241D" w:rsidRDefault="002E2464" w:rsidP="006914B7">
            <w:pPr>
              <w:spacing w:after="0" w:line="240" w:lineRule="auto"/>
              <w:jc w:val="right"/>
              <w:rPr>
                <w:rFonts w:ascii="Calibri" w:eastAsia="Times New Roman" w:hAnsi="Calibri" w:cs="Calibri"/>
              </w:rPr>
            </w:pPr>
            <w:r w:rsidRPr="0025241D">
              <w:rPr>
                <w:rFonts w:ascii="Calibri" w:eastAsia="Times New Roman" w:hAnsi="Calibri" w:cs="Calibri"/>
              </w:rPr>
              <w:t>8.740.530,73</w:t>
            </w:r>
            <w:r w:rsidR="005A0D45" w:rsidRPr="0025241D">
              <w:rPr>
                <w:rFonts w:ascii="Calibri" w:eastAsia="Times New Roman" w:hAnsi="Calibri" w:cs="Calibri"/>
              </w:rPr>
              <w:t xml:space="preserve">   </w:t>
            </w:r>
          </w:p>
        </w:tc>
      </w:tr>
      <w:tr w:rsidR="0025241D" w:rsidRPr="0025241D" w14:paraId="7BF3A26E" w14:textId="77777777" w:rsidTr="000B7660">
        <w:trPr>
          <w:trHeight w:val="559"/>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5016B278" w14:textId="77777777" w:rsidR="005A0D45" w:rsidRPr="0025241D" w:rsidRDefault="0028124A" w:rsidP="005A0D45">
            <w:pPr>
              <w:spacing w:after="0" w:line="240" w:lineRule="auto"/>
              <w:rPr>
                <w:rFonts w:ascii="Calibri" w:eastAsia="Times New Roman" w:hAnsi="Calibri" w:cs="Calibri"/>
              </w:rPr>
            </w:pPr>
            <w:r w:rsidRPr="0025241D">
              <w:rPr>
                <w:rFonts w:ascii="Calibri" w:eastAsia="Times New Roman" w:hAnsi="Calibri" w:cs="Calibri"/>
              </w:rPr>
              <w:t>M</w:t>
            </w:r>
            <w:r w:rsidR="005A0D45" w:rsidRPr="0025241D">
              <w:rPr>
                <w:rFonts w:ascii="Calibri" w:eastAsia="Times New Roman" w:hAnsi="Calibri" w:cs="Calibri"/>
              </w:rPr>
              <w:t>inori entrate di competenza (Riepilogo generale della entrate)</w:t>
            </w:r>
          </w:p>
        </w:tc>
        <w:tc>
          <w:tcPr>
            <w:tcW w:w="1306" w:type="pct"/>
            <w:tcBorders>
              <w:top w:val="nil"/>
              <w:left w:val="nil"/>
              <w:bottom w:val="single" w:sz="4" w:space="0" w:color="auto"/>
              <w:right w:val="single" w:sz="4" w:space="0" w:color="auto"/>
            </w:tcBorders>
            <w:shd w:val="clear" w:color="000000" w:fill="FFFFFF"/>
            <w:noWrap/>
            <w:vAlign w:val="bottom"/>
            <w:hideMark/>
          </w:tcPr>
          <w:p w14:paraId="11C98B59" w14:textId="55A67178" w:rsidR="005A0D45" w:rsidRPr="0025241D" w:rsidRDefault="005A0D45" w:rsidP="00184AD6">
            <w:pPr>
              <w:spacing w:after="0" w:line="240" w:lineRule="auto"/>
              <w:jc w:val="right"/>
              <w:rPr>
                <w:rFonts w:ascii="Calibri" w:eastAsia="Times New Roman" w:hAnsi="Calibri" w:cs="Calibri"/>
                <w:u w:val="single"/>
              </w:rPr>
            </w:pPr>
            <w:r w:rsidRPr="0025241D">
              <w:rPr>
                <w:rFonts w:ascii="Calibri" w:eastAsia="Times New Roman" w:hAnsi="Calibri" w:cs="Calibri"/>
                <w:u w:val="single"/>
              </w:rPr>
              <w:t xml:space="preserve">-    </w:t>
            </w:r>
            <w:r w:rsidR="002E2464" w:rsidRPr="0025241D">
              <w:rPr>
                <w:rFonts w:ascii="Calibri" w:eastAsia="Times New Roman" w:hAnsi="Calibri" w:cs="Calibri"/>
                <w:u w:val="single"/>
              </w:rPr>
              <w:t>1.580.220,08</w:t>
            </w:r>
            <w:r w:rsidRPr="0025241D">
              <w:rPr>
                <w:rFonts w:ascii="Calibri" w:eastAsia="Times New Roman" w:hAnsi="Calibri" w:cs="Calibri"/>
                <w:u w:val="single"/>
              </w:rPr>
              <w:t xml:space="preserve">   </w:t>
            </w:r>
          </w:p>
        </w:tc>
      </w:tr>
      <w:tr w:rsidR="0025241D" w:rsidRPr="0025241D" w14:paraId="6360C4FD" w14:textId="77777777" w:rsidTr="002F1448">
        <w:trPr>
          <w:trHeight w:val="300"/>
        </w:trPr>
        <w:tc>
          <w:tcPr>
            <w:tcW w:w="3694" w:type="pct"/>
            <w:tcBorders>
              <w:top w:val="nil"/>
              <w:left w:val="single" w:sz="4" w:space="0" w:color="auto"/>
              <w:bottom w:val="single" w:sz="4" w:space="0" w:color="auto"/>
              <w:right w:val="single" w:sz="4" w:space="0" w:color="auto"/>
            </w:tcBorders>
            <w:shd w:val="clear" w:color="000000" w:fill="FFFFFF"/>
            <w:noWrap/>
            <w:vAlign w:val="bottom"/>
            <w:hideMark/>
          </w:tcPr>
          <w:p w14:paraId="4CAB52A4" w14:textId="77777777" w:rsidR="005A0D45" w:rsidRPr="0025241D" w:rsidRDefault="005A0D45" w:rsidP="0028124A">
            <w:pPr>
              <w:spacing w:after="0" w:line="240" w:lineRule="auto"/>
              <w:jc w:val="right"/>
              <w:rPr>
                <w:rFonts w:ascii="Calibri" w:eastAsia="Times New Roman" w:hAnsi="Calibri" w:cs="Calibri"/>
                <w:b/>
                <w:i/>
              </w:rPr>
            </w:pPr>
            <w:r w:rsidRPr="0025241D">
              <w:rPr>
                <w:rFonts w:ascii="Calibri" w:eastAsia="Times New Roman" w:hAnsi="Calibri" w:cs="Calibri"/>
                <w:b/>
                <w:i/>
              </w:rPr>
              <w:t>Avanzo di competenza</w:t>
            </w:r>
          </w:p>
        </w:tc>
        <w:tc>
          <w:tcPr>
            <w:tcW w:w="1306" w:type="pct"/>
            <w:tcBorders>
              <w:top w:val="nil"/>
              <w:left w:val="nil"/>
              <w:bottom w:val="single" w:sz="4" w:space="0" w:color="auto"/>
              <w:right w:val="single" w:sz="4" w:space="0" w:color="auto"/>
            </w:tcBorders>
            <w:shd w:val="clear" w:color="000000" w:fill="FFFFFF"/>
            <w:noWrap/>
            <w:vAlign w:val="bottom"/>
            <w:hideMark/>
          </w:tcPr>
          <w:p w14:paraId="638E4102" w14:textId="4191D09E" w:rsidR="005A0D45" w:rsidRPr="0025241D" w:rsidRDefault="002E2464" w:rsidP="0028124A">
            <w:pPr>
              <w:spacing w:after="0" w:line="240" w:lineRule="auto"/>
              <w:jc w:val="right"/>
              <w:rPr>
                <w:rFonts w:ascii="Calibri" w:eastAsia="Times New Roman" w:hAnsi="Calibri" w:cs="Calibri"/>
                <w:b/>
                <w:i/>
              </w:rPr>
            </w:pPr>
            <w:r w:rsidRPr="0025241D">
              <w:rPr>
                <w:rFonts w:ascii="Calibri" w:eastAsia="Times New Roman" w:hAnsi="Calibri" w:cs="Calibri"/>
                <w:b/>
                <w:i/>
              </w:rPr>
              <w:t xml:space="preserve">7.160.310,65 </w:t>
            </w:r>
            <w:r w:rsidR="00174730" w:rsidRPr="0025241D">
              <w:rPr>
                <w:rFonts w:ascii="Calibri" w:eastAsia="Times New Roman" w:hAnsi="Calibri" w:cs="Calibri"/>
                <w:b/>
                <w:i/>
              </w:rPr>
              <w:t xml:space="preserve"> </w:t>
            </w:r>
            <w:r w:rsidR="005A0D45" w:rsidRPr="0025241D">
              <w:rPr>
                <w:rFonts w:ascii="Calibri" w:eastAsia="Times New Roman" w:hAnsi="Calibri" w:cs="Calibri"/>
                <w:b/>
                <w:i/>
              </w:rPr>
              <w:t xml:space="preserve">   </w:t>
            </w:r>
          </w:p>
        </w:tc>
      </w:tr>
      <w:tr w:rsidR="0025241D" w:rsidRPr="0025241D" w14:paraId="1B07494A" w14:textId="77777777" w:rsidTr="000B7660">
        <w:trPr>
          <w:trHeight w:val="684"/>
        </w:trPr>
        <w:tc>
          <w:tcPr>
            <w:tcW w:w="3694" w:type="pct"/>
            <w:tcBorders>
              <w:top w:val="nil"/>
              <w:left w:val="single" w:sz="4" w:space="0" w:color="auto"/>
              <w:bottom w:val="single" w:sz="4" w:space="0" w:color="auto"/>
              <w:right w:val="single" w:sz="4" w:space="0" w:color="auto"/>
            </w:tcBorders>
            <w:shd w:val="clear" w:color="000000" w:fill="FFFFFF"/>
            <w:vAlign w:val="bottom"/>
            <w:hideMark/>
          </w:tcPr>
          <w:p w14:paraId="127200E5" w14:textId="77777777" w:rsidR="005A0D45" w:rsidRPr="0025241D" w:rsidRDefault="005A0D45" w:rsidP="005A0D45">
            <w:pPr>
              <w:spacing w:after="0" w:line="240" w:lineRule="auto"/>
              <w:rPr>
                <w:rFonts w:ascii="Calibri" w:eastAsia="Times New Roman" w:hAnsi="Calibri" w:cs="Calibri"/>
              </w:rPr>
            </w:pPr>
            <w:r w:rsidRPr="0025241D">
              <w:rPr>
                <w:rFonts w:ascii="Calibri" w:eastAsia="Times New Roman" w:hAnsi="Calibri" w:cs="Calibri"/>
              </w:rPr>
              <w:t xml:space="preserve">Differenza Riaccertamento residui (R) attivi (segno -) e passivi (segno +)  </w:t>
            </w:r>
          </w:p>
        </w:tc>
        <w:tc>
          <w:tcPr>
            <w:tcW w:w="1306" w:type="pct"/>
            <w:tcBorders>
              <w:top w:val="nil"/>
              <w:left w:val="nil"/>
              <w:bottom w:val="single" w:sz="4" w:space="0" w:color="auto"/>
              <w:right w:val="single" w:sz="4" w:space="0" w:color="auto"/>
            </w:tcBorders>
            <w:shd w:val="clear" w:color="000000" w:fill="FFFFFF"/>
            <w:noWrap/>
            <w:vAlign w:val="bottom"/>
            <w:hideMark/>
          </w:tcPr>
          <w:p w14:paraId="3A9902A5" w14:textId="54A1D2C7" w:rsidR="005A0D45" w:rsidRPr="0025241D" w:rsidRDefault="002E2464" w:rsidP="0028124A">
            <w:pPr>
              <w:spacing w:after="0" w:line="240" w:lineRule="auto"/>
              <w:jc w:val="right"/>
              <w:rPr>
                <w:rFonts w:ascii="Calibri" w:eastAsia="Times New Roman" w:hAnsi="Calibri" w:cs="Calibri"/>
              </w:rPr>
            </w:pPr>
            <w:r w:rsidRPr="0025241D">
              <w:rPr>
                <w:rFonts w:eastAsia="Arial Unicode MS"/>
                <w:bCs/>
                <w:shd w:val="clear" w:color="auto" w:fill="FFFFFF"/>
              </w:rPr>
              <w:t xml:space="preserve">123.410,42 </w:t>
            </w:r>
          </w:p>
        </w:tc>
      </w:tr>
      <w:tr w:rsidR="0025241D" w:rsidRPr="0025241D" w14:paraId="70E3D857" w14:textId="77777777" w:rsidTr="000B7660">
        <w:trPr>
          <w:trHeight w:val="695"/>
        </w:trPr>
        <w:tc>
          <w:tcPr>
            <w:tcW w:w="3694" w:type="pct"/>
            <w:tcBorders>
              <w:top w:val="nil"/>
              <w:left w:val="single" w:sz="4" w:space="0" w:color="auto"/>
              <w:bottom w:val="single" w:sz="4" w:space="0" w:color="auto"/>
              <w:right w:val="single" w:sz="4" w:space="0" w:color="auto"/>
            </w:tcBorders>
            <w:shd w:val="clear" w:color="000000" w:fill="FFFFFF"/>
            <w:noWrap/>
            <w:vAlign w:val="bottom"/>
            <w:hideMark/>
          </w:tcPr>
          <w:p w14:paraId="01934B17" w14:textId="36404785" w:rsidR="00B27AD9" w:rsidRPr="0025241D" w:rsidRDefault="005A0D45" w:rsidP="0028124A">
            <w:pPr>
              <w:spacing w:after="0" w:line="240" w:lineRule="auto"/>
              <w:jc w:val="right"/>
              <w:rPr>
                <w:rFonts w:ascii="Calibri" w:eastAsia="Times New Roman" w:hAnsi="Calibri" w:cs="Calibri"/>
                <w:b/>
                <w:i/>
              </w:rPr>
            </w:pPr>
            <w:r w:rsidRPr="0025241D">
              <w:rPr>
                <w:rFonts w:ascii="Calibri" w:eastAsia="Times New Roman" w:hAnsi="Calibri" w:cs="Calibri"/>
                <w:b/>
                <w:i/>
              </w:rPr>
              <w:t>Risultato di amministrazione al 31.12.202</w:t>
            </w:r>
            <w:r w:rsidR="002E2464" w:rsidRPr="0025241D">
              <w:rPr>
                <w:rFonts w:ascii="Calibri" w:eastAsia="Times New Roman" w:hAnsi="Calibri" w:cs="Calibri"/>
                <w:b/>
                <w:i/>
              </w:rPr>
              <w:t>3</w:t>
            </w:r>
            <w:r w:rsidR="00B27AD9" w:rsidRPr="0025241D">
              <w:rPr>
                <w:rFonts w:ascii="Calibri" w:eastAsia="Times New Roman" w:hAnsi="Calibri" w:cs="Calibri"/>
                <w:b/>
                <w:i/>
              </w:rPr>
              <w:t xml:space="preserve"> </w:t>
            </w:r>
          </w:p>
          <w:p w14:paraId="0AB47578" w14:textId="77777777" w:rsidR="005A0D45" w:rsidRPr="0025241D" w:rsidRDefault="00B27AD9" w:rsidP="0028124A">
            <w:pPr>
              <w:spacing w:after="0" w:line="240" w:lineRule="auto"/>
              <w:jc w:val="right"/>
              <w:rPr>
                <w:rFonts w:ascii="Calibri" w:eastAsia="Times New Roman" w:hAnsi="Calibri" w:cs="Calibri"/>
                <w:b/>
                <w:i/>
              </w:rPr>
            </w:pPr>
            <w:r w:rsidRPr="0025241D">
              <w:rPr>
                <w:rFonts w:ascii="Calibri" w:eastAsia="Times New Roman" w:hAnsi="Calibri" w:cs="Calibri"/>
                <w:b/>
                <w:i/>
              </w:rPr>
              <w:t>(si rinvia al prospetto dimostrativo del risultato di amministrazione)</w:t>
            </w:r>
          </w:p>
        </w:tc>
        <w:tc>
          <w:tcPr>
            <w:tcW w:w="1306" w:type="pct"/>
            <w:tcBorders>
              <w:top w:val="nil"/>
              <w:left w:val="nil"/>
              <w:bottom w:val="single" w:sz="4" w:space="0" w:color="auto"/>
              <w:right w:val="single" w:sz="4" w:space="0" w:color="auto"/>
            </w:tcBorders>
            <w:shd w:val="clear" w:color="000000" w:fill="FFFFFF"/>
            <w:noWrap/>
            <w:vAlign w:val="bottom"/>
            <w:hideMark/>
          </w:tcPr>
          <w:p w14:paraId="480B3457" w14:textId="0BF1A088" w:rsidR="005A0D45" w:rsidRPr="0025241D" w:rsidRDefault="002E2464" w:rsidP="00174730">
            <w:pPr>
              <w:spacing w:after="0" w:line="240" w:lineRule="auto"/>
              <w:jc w:val="right"/>
              <w:rPr>
                <w:rFonts w:ascii="Calibri" w:eastAsia="Times New Roman" w:hAnsi="Calibri" w:cs="Calibri"/>
                <w:b/>
                <w:i/>
              </w:rPr>
            </w:pPr>
            <w:r w:rsidRPr="0025241D">
              <w:rPr>
                <w:rFonts w:ascii="Calibri" w:eastAsia="Times New Roman" w:hAnsi="Calibri" w:cs="Calibri"/>
                <w:b/>
                <w:i/>
              </w:rPr>
              <w:t>7.283.721,07</w:t>
            </w:r>
          </w:p>
        </w:tc>
      </w:tr>
    </w:tbl>
    <w:p w14:paraId="743737E4" w14:textId="77777777" w:rsidR="00D13D36" w:rsidRPr="0025241D" w:rsidRDefault="00D13D36" w:rsidP="00D14D9A">
      <w:pPr>
        <w:tabs>
          <w:tab w:val="left" w:pos="4253"/>
          <w:tab w:val="left" w:pos="5103"/>
          <w:tab w:val="right" w:pos="5387"/>
          <w:tab w:val="left" w:pos="5500"/>
          <w:tab w:val="left" w:pos="6804"/>
          <w:tab w:val="right" w:pos="7201"/>
          <w:tab w:val="right" w:pos="8392"/>
        </w:tabs>
        <w:spacing w:line="360" w:lineRule="auto"/>
        <w:jc w:val="both"/>
      </w:pPr>
    </w:p>
    <w:p w14:paraId="21CE58F5" w14:textId="675E56ED" w:rsidR="00C302D8" w:rsidRPr="0025241D" w:rsidRDefault="004B5F3A" w:rsidP="000B7660">
      <w:pPr>
        <w:tabs>
          <w:tab w:val="left" w:pos="4253"/>
          <w:tab w:val="left" w:pos="5103"/>
          <w:tab w:val="right" w:pos="5387"/>
          <w:tab w:val="left" w:pos="5500"/>
          <w:tab w:val="left" w:pos="6804"/>
          <w:tab w:val="right" w:pos="7201"/>
          <w:tab w:val="right" w:pos="8392"/>
        </w:tabs>
        <w:spacing w:line="360" w:lineRule="auto"/>
        <w:jc w:val="both"/>
      </w:pPr>
      <w:r w:rsidRPr="0025241D">
        <w:t>Per il dettaglio delle economie di stanziamento</w:t>
      </w:r>
      <w:r w:rsidR="00B6677D" w:rsidRPr="0025241D">
        <w:t xml:space="preserve"> </w:t>
      </w:r>
      <w:r w:rsidRPr="0025241D">
        <w:t>si rinvia all’allegato</w:t>
      </w:r>
      <w:r w:rsidR="00C449B8" w:rsidRPr="0025241D">
        <w:t xml:space="preserve"> </w:t>
      </w:r>
      <w:r w:rsidR="00033DEF" w:rsidRPr="0025241D">
        <w:t>A</w:t>
      </w:r>
      <w:r w:rsidR="008C4D15" w:rsidRPr="0025241D">
        <w:t>2</w:t>
      </w:r>
      <w:r w:rsidR="004D5CD1" w:rsidRPr="0025241D">
        <w:t>2</w:t>
      </w:r>
      <w:r w:rsidR="0028388D" w:rsidRPr="0025241D">
        <w:t xml:space="preserve"> </w:t>
      </w:r>
      <w:r w:rsidRPr="0025241D">
        <w:t xml:space="preserve">al rendiconto, </w:t>
      </w:r>
      <w:r w:rsidR="00BA7847" w:rsidRPr="0025241D">
        <w:t>dove</w:t>
      </w:r>
      <w:r w:rsidR="008C4D15" w:rsidRPr="0025241D">
        <w:t xml:space="preserve"> sono motivate per ogni capitolo</w:t>
      </w:r>
      <w:r w:rsidR="00BA7847" w:rsidRPr="0025241D">
        <w:t xml:space="preserve"> di spesa</w:t>
      </w:r>
      <w:r w:rsidR="0024517A" w:rsidRPr="0025241D">
        <w:t xml:space="preserve"> e di entrata</w:t>
      </w:r>
      <w:r w:rsidR="00BA7847" w:rsidRPr="0025241D">
        <w:t xml:space="preserve"> </w:t>
      </w:r>
      <w:r w:rsidR="0024517A" w:rsidRPr="0025241D">
        <w:t xml:space="preserve">le </w:t>
      </w:r>
      <w:r w:rsidR="00BA7847" w:rsidRPr="0025241D">
        <w:t>sole economie di importo superiore alla sogl</w:t>
      </w:r>
      <w:r w:rsidR="00D61A07" w:rsidRPr="0025241D">
        <w:t>ia fisiologica di 5.000,00 euro</w:t>
      </w:r>
      <w:r w:rsidR="00B2071A" w:rsidRPr="0025241D">
        <w:t xml:space="preserve"> e sono riportate le relazion</w:t>
      </w:r>
      <w:r w:rsidR="00B035F4" w:rsidRPr="0025241D">
        <w:t>i</w:t>
      </w:r>
      <w:r w:rsidR="00B2071A" w:rsidRPr="0025241D">
        <w:t xml:space="preserve"> finali di gestione presentate dai dirigenti</w:t>
      </w:r>
      <w:r w:rsidR="00F52E5E" w:rsidRPr="0025241D">
        <w:t>,</w:t>
      </w:r>
      <w:r w:rsidR="00B2071A" w:rsidRPr="0025241D">
        <w:t xml:space="preserve"> ai sensi dell’art. 59 del Regolamento interno 27 giugno 2017, n. 28 (Regolamento interno di amministrazione e contabilità).</w:t>
      </w:r>
    </w:p>
    <w:p w14:paraId="4F28401D" w14:textId="77777777" w:rsidR="002079A7" w:rsidRPr="0025241D" w:rsidRDefault="002079A7" w:rsidP="002079A7">
      <w:pPr>
        <w:rPr>
          <w:b/>
        </w:rPr>
      </w:pPr>
      <w:bookmarkStart w:id="11" w:name="_Hlk163053764"/>
    </w:p>
    <w:p w14:paraId="1FB1E823" w14:textId="42A1AAF5" w:rsidR="00D7085F" w:rsidRPr="0025241D" w:rsidRDefault="00D7085F" w:rsidP="002079A7">
      <w:pPr>
        <w:rPr>
          <w:b/>
        </w:rPr>
      </w:pPr>
      <w:r w:rsidRPr="0025241D">
        <w:rPr>
          <w:b/>
        </w:rPr>
        <w:t>INDIVIDUAZIONE TARGET ED INDICATORI GESTIONALI – DATI DI MONITRAGGIO CON RIFERIMENTO AL BILANCIO 2023</w:t>
      </w:r>
    </w:p>
    <w:p w14:paraId="3BBB074A" w14:textId="558A2C72" w:rsidR="00436096" w:rsidRPr="0025241D" w:rsidRDefault="00AE0EE2" w:rsidP="002079A7">
      <w:pPr>
        <w:tabs>
          <w:tab w:val="left" w:pos="4253"/>
          <w:tab w:val="left" w:pos="5103"/>
          <w:tab w:val="right" w:pos="5387"/>
          <w:tab w:val="left" w:pos="5500"/>
          <w:tab w:val="left" w:pos="6804"/>
          <w:tab w:val="right" w:pos="7201"/>
          <w:tab w:val="right" w:pos="8392"/>
        </w:tabs>
        <w:spacing w:line="360" w:lineRule="auto"/>
        <w:jc w:val="both"/>
      </w:pPr>
      <w:r w:rsidRPr="0025241D">
        <w:t>Al fine di una più efficacie programmazione della spesa e nell’ottica di una riduzione progressiva dell’avanzo di amministrazione</w:t>
      </w:r>
      <w:r w:rsidR="00A15D0B" w:rsidRPr="0025241D">
        <w:t>,</w:t>
      </w:r>
      <w:r w:rsidRPr="0025241D">
        <w:t xml:space="preserve"> con delibera dell’Ufficio di presidenza 18 gennaio 2023, n. 3 Bilancio gestionale esercizio finanziario 2023 si è provveduto </w:t>
      </w:r>
      <w:r w:rsidR="00C302D8" w:rsidRPr="0025241D">
        <w:t xml:space="preserve">per ciascun capitolo di competenza assegnato ai singoli Settori del Segretariato generale del Consiglio </w:t>
      </w:r>
      <w:r w:rsidR="00436096" w:rsidRPr="0025241D">
        <w:t>all’</w:t>
      </w:r>
      <w:r w:rsidR="00C302D8" w:rsidRPr="0025241D">
        <w:t>individuazione dei seguenti indicatori e target</w:t>
      </w:r>
      <w:r w:rsidR="00A15D0B" w:rsidRPr="0025241D">
        <w:t>:</w:t>
      </w:r>
    </w:p>
    <w:p w14:paraId="0B0BC30F" w14:textId="016C8760" w:rsidR="00436096" w:rsidRPr="0025241D" w:rsidRDefault="00C302D8" w:rsidP="00436096">
      <w:pPr>
        <w:autoSpaceDE w:val="0"/>
        <w:autoSpaceDN w:val="0"/>
        <w:adjustRightInd w:val="0"/>
        <w:spacing w:line="360" w:lineRule="auto"/>
        <w:jc w:val="both"/>
      </w:pPr>
      <w:r w:rsidRPr="0025241D">
        <w:t>- il parametro finanziario di riferimento è individuato nello stanziamento dei capitoli di spesa e di entrata determinato a seguito dell’approvazione del bilancio 2023 tenuto conto dell’assestamento di bilancio conseguente l’applicazione dei risultati del rendiconto di gestione dell’esercizio finanziario 2022</w:t>
      </w:r>
      <w:r w:rsidR="00436096" w:rsidRPr="0025241D">
        <w:t xml:space="preserve">. Il </w:t>
      </w:r>
      <w:r w:rsidR="00436096" w:rsidRPr="0025241D">
        <w:lastRenderedPageBreak/>
        <w:t>parametro è stato individuato con delibera Ufficio di Presidenza n. 74 del 27 luglio 2023 “7^ variazione al documento tecnico di accompagnamento al bilancio 2023-2024-2025 e conseguente variazione al bilancio gestionale” è rappresentato dallo stanziamento assestato dei capitoli di bilancio.</w:t>
      </w:r>
    </w:p>
    <w:p w14:paraId="1631F093" w14:textId="14E6F61F" w:rsidR="00436096" w:rsidRPr="0025241D" w:rsidRDefault="00436096" w:rsidP="00436096">
      <w:pPr>
        <w:autoSpaceDE w:val="0"/>
        <w:autoSpaceDN w:val="0"/>
        <w:adjustRightInd w:val="0"/>
        <w:spacing w:line="360" w:lineRule="auto"/>
        <w:jc w:val="both"/>
      </w:pPr>
      <w:r w:rsidRPr="0025241D">
        <w:t>-</w:t>
      </w:r>
      <w:r w:rsidR="00C302D8" w:rsidRPr="0025241D">
        <w:t>individuazione dei capitoli di spesa e di entrata per ciascun Settore per i quali non necessitano ulteriori decisioni/indirizzi dell’Ufficio di presidenza e per i quali deve essere garantito l’impegno/accertamento di almeno il 95% delle risorse entro il 31 dicembre e la liquidazione/riscossione nella stessa percentuale del 95%, entro il 28 febbraio 2024 (identificati con codice gruppo capitoli “A”);</w:t>
      </w:r>
    </w:p>
    <w:p w14:paraId="37D7197B" w14:textId="77777777" w:rsidR="00436096" w:rsidRPr="0025241D" w:rsidRDefault="00436096" w:rsidP="00436096">
      <w:pPr>
        <w:autoSpaceDE w:val="0"/>
        <w:autoSpaceDN w:val="0"/>
        <w:adjustRightInd w:val="0"/>
        <w:spacing w:line="360" w:lineRule="auto"/>
        <w:jc w:val="both"/>
      </w:pPr>
      <w:r w:rsidRPr="0025241D">
        <w:t>-</w:t>
      </w:r>
      <w:r w:rsidR="00C302D8" w:rsidRPr="0025241D">
        <w:t xml:space="preserve"> individuazione dei capitoli di spesa e di entrata connessi a decisione/indirizzo formale dell’Ufficio di presidenza. La verifica è da ritenersi positiva se entro il 15 luglio 2023 il dirigente di riferimento ha presentato all’Ufficio di presidenza una proposta operativa contenente le caratteristiche gestionali con la quale ha declinato i tempi e le modalità per garantire l’impegno/accertamento di almeno il 95% delle risorse entro il 31 dicembre e la liquidazione/riscossione nella stessa percentuale del 95%, entro il 28 febbraio 2024 (identificati con codice gruppo capitoli “B”);</w:t>
      </w:r>
    </w:p>
    <w:p w14:paraId="5B650F3D" w14:textId="77777777" w:rsidR="00436096" w:rsidRPr="0025241D" w:rsidRDefault="00436096" w:rsidP="00436096">
      <w:pPr>
        <w:autoSpaceDE w:val="0"/>
        <w:autoSpaceDN w:val="0"/>
        <w:adjustRightInd w:val="0"/>
        <w:spacing w:line="360" w:lineRule="auto"/>
        <w:jc w:val="both"/>
      </w:pPr>
      <w:r w:rsidRPr="0025241D">
        <w:t>-</w:t>
      </w:r>
      <w:r w:rsidR="00C302D8" w:rsidRPr="0025241D">
        <w:t xml:space="preserve">sono </w:t>
      </w:r>
      <w:r w:rsidRPr="0025241D">
        <w:t xml:space="preserve">stati </w:t>
      </w:r>
      <w:r w:rsidR="00C302D8" w:rsidRPr="0025241D">
        <w:t>esclusi ai fini del raggiungimento del target i capitoli di spesa e di entrata che per loro natura non possono essere direttamente collegati a percentuali di realizzazione di spesa/entrata, (identificati con codice gruppo capitoli “C”);</w:t>
      </w:r>
    </w:p>
    <w:p w14:paraId="5A5C9CEE" w14:textId="77777777" w:rsidR="00436096" w:rsidRPr="0025241D" w:rsidRDefault="00436096" w:rsidP="00436096">
      <w:pPr>
        <w:autoSpaceDE w:val="0"/>
        <w:autoSpaceDN w:val="0"/>
        <w:adjustRightInd w:val="0"/>
        <w:spacing w:line="360" w:lineRule="auto"/>
        <w:jc w:val="both"/>
      </w:pPr>
      <w:r w:rsidRPr="0025241D">
        <w:t>-</w:t>
      </w:r>
      <w:r w:rsidR="00C302D8" w:rsidRPr="0025241D">
        <w:t xml:space="preserve">sono infine </w:t>
      </w:r>
      <w:r w:rsidRPr="0025241D">
        <w:t xml:space="preserve">stati </w:t>
      </w:r>
      <w:r w:rsidR="00C302D8" w:rsidRPr="0025241D">
        <w:t>esclusi dal raggiungimento del target la quota parte dei capitoli di spesa e di entrata che in sede di riaccertamento ordinario dei residui saranno reimputati all’esercizio finanziario 2023 a causa del differimento del termine di scadenza dell’obbligazione per causa imputabile al creditore/debitore;</w:t>
      </w:r>
    </w:p>
    <w:p w14:paraId="79A3452E" w14:textId="0DCE4611" w:rsidR="00C302D8" w:rsidRPr="0025241D" w:rsidRDefault="00436096" w:rsidP="00436096">
      <w:pPr>
        <w:autoSpaceDE w:val="0"/>
        <w:autoSpaceDN w:val="0"/>
        <w:adjustRightInd w:val="0"/>
        <w:spacing w:line="360" w:lineRule="auto"/>
        <w:jc w:val="both"/>
      </w:pPr>
      <w:r w:rsidRPr="0025241D">
        <w:t xml:space="preserve">- </w:t>
      </w:r>
      <w:r w:rsidR="00C302D8" w:rsidRPr="0025241D">
        <w:t>i valori di riferimento per la verifica dei target concernenti gli impegni e gli accertamenti sono quelli risultanti al 31 dicembre 2023 a seguito dall’operazione di riaccertamento ordinario dei residui</w:t>
      </w:r>
      <w:r w:rsidRPr="0025241D">
        <w:t xml:space="preserve"> approvato con deliberazione Ufficio di presidenza n. 33/2024</w:t>
      </w:r>
      <w:r w:rsidR="00C302D8" w:rsidRPr="0025241D">
        <w:t>. I pagamenti e le riscossioni sono quelli risultanti alla data del 28 febbraio 2024</w:t>
      </w:r>
    </w:p>
    <w:p w14:paraId="7D4A1657" w14:textId="07EE2686" w:rsidR="0052092F" w:rsidRPr="0025241D" w:rsidRDefault="00C302D8" w:rsidP="00436096">
      <w:pPr>
        <w:tabs>
          <w:tab w:val="left" w:pos="4253"/>
          <w:tab w:val="left" w:pos="5103"/>
          <w:tab w:val="right" w:pos="5387"/>
          <w:tab w:val="left" w:pos="5500"/>
          <w:tab w:val="left" w:pos="6804"/>
          <w:tab w:val="right" w:pos="7201"/>
          <w:tab w:val="right" w:pos="8392"/>
        </w:tabs>
        <w:spacing w:line="360" w:lineRule="auto"/>
        <w:jc w:val="both"/>
      </w:pPr>
      <w:r w:rsidRPr="0025241D">
        <w:t>A tal fine si rinvia allegato A</w:t>
      </w:r>
      <w:r w:rsidR="00436096" w:rsidRPr="0025241D">
        <w:t xml:space="preserve">23 </w:t>
      </w:r>
      <w:r w:rsidR="00D7085F" w:rsidRPr="0025241D">
        <w:t>per l’esito dei dati di monitoraggio con riferimento all’esercizio 2023</w:t>
      </w:r>
      <w:r w:rsidR="00B728F4" w:rsidRPr="0025241D">
        <w:t xml:space="preserve"> dove per ciascun capitolo di bilancio sono rappresentati i dati finanziari dell’esercizio 2023, il codice gruppo capitolo, il parametro di riferimento individuato con delibera ufficio di presidenza n. 74/2023 sopra richiamata e la capacità di impegno e di pagamento.</w:t>
      </w:r>
    </w:p>
    <w:bookmarkEnd w:id="11"/>
    <w:p w14:paraId="685262F7" w14:textId="77777777" w:rsidR="00144D16" w:rsidRPr="0025241D" w:rsidRDefault="00144D16"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3F2D6A26" w14:textId="77777777" w:rsidR="00144D16" w:rsidRPr="0025241D" w:rsidRDefault="00144D16"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01375417" w14:textId="3C4BC45C" w:rsidR="002079A7" w:rsidRPr="0025241D" w:rsidRDefault="002079A7"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41B8D503" w14:textId="77777777" w:rsidR="00B728F4" w:rsidRPr="0025241D" w:rsidRDefault="00B728F4"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p>
    <w:p w14:paraId="3EF82445" w14:textId="4C4DF870" w:rsidR="00A07AAC" w:rsidRPr="0025241D" w:rsidRDefault="0014599A" w:rsidP="00BC792B">
      <w:pPr>
        <w:tabs>
          <w:tab w:val="left" w:pos="4253"/>
          <w:tab w:val="left" w:pos="5103"/>
          <w:tab w:val="right" w:pos="5387"/>
          <w:tab w:val="left" w:pos="5500"/>
          <w:tab w:val="left" w:pos="6804"/>
          <w:tab w:val="right" w:pos="7201"/>
          <w:tab w:val="right" w:pos="8392"/>
        </w:tabs>
        <w:spacing w:line="360" w:lineRule="auto"/>
        <w:rPr>
          <w:b/>
          <w:shd w:val="clear" w:color="auto" w:fill="FFFFFF"/>
        </w:rPr>
      </w:pPr>
      <w:r w:rsidRPr="0025241D">
        <w:rPr>
          <w:b/>
          <w:shd w:val="clear" w:color="auto" w:fill="FFFFFF"/>
        </w:rPr>
        <w:lastRenderedPageBreak/>
        <w:t xml:space="preserve">SEZIONE 6 </w:t>
      </w:r>
      <w:r w:rsidR="00B23A31" w:rsidRPr="0025241D">
        <w:rPr>
          <w:rFonts w:cs="Times New Roman"/>
          <w:b/>
          <w:shd w:val="clear" w:color="auto" w:fill="FFFFFF"/>
        </w:rPr>
        <w:t xml:space="preserve">- </w:t>
      </w:r>
      <w:r w:rsidRPr="0025241D">
        <w:rPr>
          <w:b/>
          <w:shd w:val="clear" w:color="auto" w:fill="FFFFFF"/>
        </w:rPr>
        <w:t>RESIDUI ATTIVI E PASSIVI</w:t>
      </w:r>
    </w:p>
    <w:p w14:paraId="509432EC" w14:textId="77777777" w:rsidR="009637FC" w:rsidRPr="0025241D" w:rsidRDefault="009637FC" w:rsidP="009637FC">
      <w:pPr>
        <w:tabs>
          <w:tab w:val="left" w:pos="4253"/>
          <w:tab w:val="left" w:pos="5103"/>
          <w:tab w:val="right" w:pos="5387"/>
          <w:tab w:val="left" w:pos="5500"/>
          <w:tab w:val="left" w:pos="6804"/>
          <w:tab w:val="right" w:pos="7201"/>
          <w:tab w:val="right" w:pos="8392"/>
        </w:tabs>
        <w:spacing w:line="360" w:lineRule="auto"/>
        <w:jc w:val="both"/>
        <w:rPr>
          <w:b/>
          <w:shd w:val="clear" w:color="auto" w:fill="FFFFFF"/>
        </w:rPr>
      </w:pPr>
      <w:r w:rsidRPr="0025241D">
        <w:rPr>
          <w:b/>
          <w:shd w:val="clear" w:color="auto" w:fill="FFFFFF"/>
        </w:rPr>
        <w:t>Residui attivi</w:t>
      </w:r>
    </w:p>
    <w:p w14:paraId="2032A946" w14:textId="472DF399" w:rsidR="004D170D" w:rsidRPr="0025241D" w:rsidRDefault="009637FC" w:rsidP="0007048D">
      <w:pPr>
        <w:pStyle w:val="Corpodeltesto3"/>
        <w:tabs>
          <w:tab w:val="left" w:pos="708"/>
        </w:tabs>
        <w:spacing w:before="0" w:line="360" w:lineRule="auto"/>
        <w:rPr>
          <w:rFonts w:ascii="Calibri" w:eastAsia="Arial Unicode MS" w:hAnsi="Calibri"/>
          <w:bCs/>
          <w:sz w:val="22"/>
          <w:szCs w:val="22"/>
          <w:shd w:val="clear" w:color="auto" w:fill="FFFFFF"/>
        </w:rPr>
      </w:pPr>
      <w:bookmarkStart w:id="12" w:name="_Hlk134090772"/>
      <w:r w:rsidRPr="0025241D">
        <w:rPr>
          <w:rFonts w:asciiTheme="minorHAnsi" w:hAnsiTheme="minorHAnsi"/>
          <w:sz w:val="22"/>
          <w:szCs w:val="22"/>
        </w:rPr>
        <w:t>I residui attivi</w:t>
      </w:r>
      <w:r w:rsidR="00207C5C" w:rsidRPr="0025241D">
        <w:rPr>
          <w:rFonts w:asciiTheme="minorHAnsi" w:hAnsiTheme="minorHAnsi"/>
          <w:sz w:val="22"/>
          <w:szCs w:val="22"/>
        </w:rPr>
        <w:t xml:space="preserve"> da esercizi precedenti </w:t>
      </w:r>
      <w:r w:rsidRPr="0025241D">
        <w:rPr>
          <w:rFonts w:asciiTheme="minorHAnsi" w:hAnsiTheme="minorHAnsi"/>
          <w:sz w:val="22"/>
          <w:szCs w:val="22"/>
        </w:rPr>
        <w:t>comprensivi delle contabilità speciali, cioè le somme accertate ma non riscosse durante l’esercizio, alla data del 1^ gennaio 20</w:t>
      </w:r>
      <w:r w:rsidR="00551457" w:rsidRPr="0025241D">
        <w:rPr>
          <w:rFonts w:asciiTheme="minorHAnsi" w:hAnsiTheme="minorHAnsi"/>
          <w:sz w:val="22"/>
          <w:szCs w:val="22"/>
        </w:rPr>
        <w:t>2</w:t>
      </w:r>
      <w:r w:rsidR="00697A05" w:rsidRPr="0025241D">
        <w:rPr>
          <w:rFonts w:asciiTheme="minorHAnsi" w:hAnsiTheme="minorHAnsi"/>
          <w:sz w:val="22"/>
          <w:szCs w:val="22"/>
        </w:rPr>
        <w:t>3</w:t>
      </w:r>
      <w:r w:rsidRPr="0025241D">
        <w:rPr>
          <w:rFonts w:asciiTheme="minorHAnsi" w:hAnsiTheme="minorHAnsi"/>
          <w:sz w:val="22"/>
          <w:szCs w:val="22"/>
        </w:rPr>
        <w:t xml:space="preserve"> ammontavano ad euro </w:t>
      </w:r>
      <w:r w:rsidR="00697A05" w:rsidRPr="0025241D">
        <w:rPr>
          <w:rFonts w:asciiTheme="minorHAnsi" w:hAnsiTheme="minorHAnsi"/>
          <w:sz w:val="22"/>
          <w:szCs w:val="22"/>
        </w:rPr>
        <w:t>105.757,79</w:t>
      </w:r>
      <w:r w:rsidRPr="0025241D">
        <w:rPr>
          <w:rFonts w:asciiTheme="minorHAnsi" w:hAnsiTheme="minorHAnsi"/>
          <w:sz w:val="22"/>
          <w:szCs w:val="22"/>
        </w:rPr>
        <w:t xml:space="preserve">. Nel corso dell’anno di gestione la riscossione di detti residui attivi ammonta ad euro </w:t>
      </w:r>
      <w:r w:rsidR="00697A05" w:rsidRPr="0025241D">
        <w:rPr>
          <w:rFonts w:asciiTheme="minorHAnsi" w:hAnsiTheme="minorHAnsi"/>
          <w:sz w:val="22"/>
          <w:szCs w:val="22"/>
        </w:rPr>
        <w:t>103.729,89</w:t>
      </w:r>
      <w:r w:rsidR="00FA31F6" w:rsidRPr="0025241D">
        <w:rPr>
          <w:rFonts w:asciiTheme="minorHAnsi" w:hAnsiTheme="minorHAnsi"/>
          <w:sz w:val="22"/>
          <w:szCs w:val="22"/>
        </w:rPr>
        <w:t xml:space="preserve"> </w:t>
      </w:r>
      <w:r w:rsidRPr="0025241D">
        <w:rPr>
          <w:rFonts w:asciiTheme="minorHAnsi" w:hAnsiTheme="minorHAnsi"/>
          <w:sz w:val="22"/>
          <w:szCs w:val="22"/>
        </w:rPr>
        <w:t>e sono state dichiarate minori entrate</w:t>
      </w:r>
      <w:r w:rsidR="004D5321" w:rsidRPr="0025241D">
        <w:rPr>
          <w:rFonts w:asciiTheme="minorHAnsi" w:hAnsiTheme="minorHAnsi"/>
          <w:sz w:val="22"/>
          <w:szCs w:val="22"/>
        </w:rPr>
        <w:t xml:space="preserve"> </w:t>
      </w:r>
      <w:r w:rsidRPr="0025241D">
        <w:rPr>
          <w:rFonts w:asciiTheme="minorHAnsi" w:hAnsiTheme="minorHAnsi"/>
          <w:sz w:val="22"/>
          <w:szCs w:val="22"/>
        </w:rPr>
        <w:t xml:space="preserve">per euro </w:t>
      </w:r>
      <w:r w:rsidR="00697A05" w:rsidRPr="0025241D">
        <w:rPr>
          <w:rFonts w:asciiTheme="minorHAnsi" w:hAnsiTheme="minorHAnsi"/>
          <w:sz w:val="22"/>
          <w:szCs w:val="22"/>
        </w:rPr>
        <w:t>1.204,55</w:t>
      </w:r>
      <w:r w:rsidRPr="0025241D">
        <w:rPr>
          <w:rFonts w:asciiTheme="minorHAnsi" w:hAnsiTheme="minorHAnsi"/>
          <w:sz w:val="22"/>
          <w:szCs w:val="22"/>
        </w:rPr>
        <w:t>.</w:t>
      </w:r>
      <w:r w:rsidR="006D6B31" w:rsidRPr="0025241D">
        <w:rPr>
          <w:rFonts w:asciiTheme="minorHAnsi" w:hAnsiTheme="minorHAnsi"/>
          <w:sz w:val="22"/>
          <w:szCs w:val="22"/>
        </w:rPr>
        <w:t xml:space="preserve">  </w:t>
      </w:r>
      <w:r w:rsidR="00697A05" w:rsidRPr="0025241D">
        <w:rPr>
          <w:rFonts w:asciiTheme="minorHAnsi" w:hAnsiTheme="minorHAnsi"/>
          <w:sz w:val="22"/>
          <w:szCs w:val="22"/>
        </w:rPr>
        <w:t xml:space="preserve"> </w:t>
      </w:r>
      <w:r w:rsidR="004E58FA" w:rsidRPr="0025241D">
        <w:rPr>
          <w:rFonts w:asciiTheme="minorHAnsi" w:hAnsiTheme="minorHAnsi"/>
          <w:sz w:val="22"/>
          <w:szCs w:val="22"/>
        </w:rPr>
        <w:t>Nel corso dell'esercizio 2023 si è avuto, pertanto, uno "smaltimento" dei residui provenienti dalle gestioni precedenti pari al 99,21% dell'importo iniziale complessivo assestato che tiene conto delle minori entrate.</w:t>
      </w:r>
    </w:p>
    <w:p w14:paraId="5294A377" w14:textId="44AD3C04" w:rsidR="009637FC" w:rsidRPr="0025241D" w:rsidRDefault="004D170D"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2"/>
          <w:szCs w:val="22"/>
        </w:rPr>
      </w:pPr>
      <w:r w:rsidRPr="0025241D">
        <w:rPr>
          <w:rFonts w:ascii="Calibri" w:eastAsia="Arial Unicode MS" w:hAnsi="Calibri"/>
          <w:bCs/>
          <w:sz w:val="22"/>
          <w:szCs w:val="22"/>
          <w:shd w:val="clear" w:color="auto" w:fill="FFFFFF"/>
        </w:rPr>
        <w:t>L’ammontare dei residui attivi da esercizi precedenti al 202</w:t>
      </w:r>
      <w:r w:rsidR="00697A05" w:rsidRPr="0025241D">
        <w:rPr>
          <w:rFonts w:ascii="Calibri" w:eastAsia="Arial Unicode MS" w:hAnsi="Calibri"/>
          <w:bCs/>
          <w:sz w:val="22"/>
          <w:szCs w:val="22"/>
          <w:shd w:val="clear" w:color="auto" w:fill="FFFFFF"/>
        </w:rPr>
        <w:t xml:space="preserve">3 </w:t>
      </w:r>
      <w:r w:rsidRPr="0025241D">
        <w:rPr>
          <w:rFonts w:ascii="Calibri" w:eastAsia="Arial Unicode MS" w:hAnsi="Calibri"/>
          <w:bCs/>
          <w:sz w:val="22"/>
          <w:szCs w:val="22"/>
          <w:shd w:val="clear" w:color="auto" w:fill="FFFFFF"/>
        </w:rPr>
        <w:t>è quindi pari ad euro</w:t>
      </w:r>
      <w:r w:rsidR="00FA31F6" w:rsidRPr="0025241D">
        <w:rPr>
          <w:rFonts w:ascii="Calibri" w:eastAsia="Arial Unicode MS" w:hAnsi="Calibri"/>
          <w:bCs/>
          <w:sz w:val="22"/>
          <w:szCs w:val="22"/>
          <w:shd w:val="clear" w:color="auto" w:fill="FFFFFF"/>
        </w:rPr>
        <w:t xml:space="preserve"> </w:t>
      </w:r>
      <w:r w:rsidR="00697A05" w:rsidRPr="0025241D">
        <w:rPr>
          <w:rFonts w:ascii="Calibri" w:eastAsia="Arial Unicode MS" w:hAnsi="Calibri"/>
          <w:bCs/>
          <w:sz w:val="22"/>
          <w:szCs w:val="22"/>
          <w:shd w:val="clear" w:color="auto" w:fill="FFFFFF"/>
        </w:rPr>
        <w:t>823,35</w:t>
      </w:r>
      <w:r w:rsidR="00FA31F6" w:rsidRPr="0025241D">
        <w:rPr>
          <w:rFonts w:ascii="Calibri" w:eastAsia="Arial Unicode MS" w:hAnsi="Calibri"/>
          <w:bCs/>
          <w:sz w:val="22"/>
          <w:szCs w:val="22"/>
          <w:shd w:val="clear" w:color="auto" w:fill="FFFFFF"/>
        </w:rPr>
        <w:t xml:space="preserve"> </w:t>
      </w:r>
      <w:r w:rsidRPr="0025241D">
        <w:rPr>
          <w:rFonts w:ascii="Calibri" w:eastAsia="Arial Unicode MS" w:hAnsi="Calibri"/>
          <w:bCs/>
          <w:sz w:val="22"/>
          <w:szCs w:val="22"/>
          <w:shd w:val="clear" w:color="auto" w:fill="FFFFFF"/>
        </w:rPr>
        <w:t>da riportare</w:t>
      </w:r>
      <w:r w:rsidRPr="0025241D">
        <w:rPr>
          <w:rFonts w:asciiTheme="minorHAnsi" w:hAnsiTheme="minorHAnsi"/>
          <w:bCs/>
          <w:sz w:val="22"/>
          <w:szCs w:val="22"/>
        </w:rPr>
        <w:t xml:space="preserve"> nell’esercizio 202</w:t>
      </w:r>
      <w:r w:rsidR="00697A05" w:rsidRPr="0025241D">
        <w:rPr>
          <w:rFonts w:asciiTheme="minorHAnsi" w:hAnsiTheme="minorHAnsi"/>
          <w:bCs/>
          <w:sz w:val="22"/>
          <w:szCs w:val="22"/>
        </w:rPr>
        <w:t>4</w:t>
      </w:r>
      <w:r w:rsidRPr="0025241D">
        <w:rPr>
          <w:rFonts w:asciiTheme="minorHAnsi" w:hAnsiTheme="minorHAnsi"/>
          <w:bCs/>
          <w:sz w:val="22"/>
          <w:szCs w:val="22"/>
        </w:rPr>
        <w:t>, così come di seguito dettagliato:</w:t>
      </w:r>
    </w:p>
    <w:tbl>
      <w:tblPr>
        <w:tblW w:w="5597" w:type="pct"/>
        <w:jc w:val="center"/>
        <w:tblCellMar>
          <w:left w:w="70" w:type="dxa"/>
          <w:right w:w="70" w:type="dxa"/>
        </w:tblCellMar>
        <w:tblLook w:val="04A0" w:firstRow="1" w:lastRow="0" w:firstColumn="1" w:lastColumn="0" w:noHBand="0" w:noVBand="1"/>
      </w:tblPr>
      <w:tblGrid>
        <w:gridCol w:w="658"/>
        <w:gridCol w:w="1643"/>
        <w:gridCol w:w="1331"/>
        <w:gridCol w:w="1121"/>
        <w:gridCol w:w="502"/>
        <w:gridCol w:w="948"/>
        <w:gridCol w:w="880"/>
        <w:gridCol w:w="2699"/>
        <w:gridCol w:w="1163"/>
      </w:tblGrid>
      <w:tr w:rsidR="0025241D" w:rsidRPr="0025241D" w14:paraId="471F17CC" w14:textId="77777777" w:rsidTr="00935552">
        <w:trPr>
          <w:trHeight w:val="227"/>
          <w:jc w:val="center"/>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59AF8"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Cap. entrata</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1956F8C8"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Descrizione Capitolo</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3892DE95"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Titolo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668637FD"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Num. Accertamento</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461ED574" w14:textId="0541F31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Anno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7EF963D"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ESERCIZIO</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D63667F"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DEBITORE</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595FE2CA"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Descrizione </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4E8C3241"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Importo Mantenimento a residuo</w:t>
            </w:r>
          </w:p>
        </w:tc>
      </w:tr>
      <w:tr w:rsidR="0025241D" w:rsidRPr="0025241D" w14:paraId="5BBF0BB2"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EE0BED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5F06B7E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1FCA7C7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16945E1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464</w:t>
            </w:r>
          </w:p>
        </w:tc>
        <w:tc>
          <w:tcPr>
            <w:tcW w:w="229" w:type="pct"/>
            <w:tcBorders>
              <w:top w:val="nil"/>
              <w:left w:val="nil"/>
              <w:bottom w:val="single" w:sz="4" w:space="0" w:color="auto"/>
              <w:right w:val="single" w:sz="4" w:space="0" w:color="auto"/>
            </w:tcBorders>
            <w:shd w:val="clear" w:color="auto" w:fill="auto"/>
            <w:vAlign w:val="center"/>
            <w:hideMark/>
          </w:tcPr>
          <w:p w14:paraId="54E9D54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2015</w:t>
            </w:r>
          </w:p>
        </w:tc>
        <w:tc>
          <w:tcPr>
            <w:tcW w:w="433" w:type="pct"/>
            <w:tcBorders>
              <w:top w:val="nil"/>
              <w:left w:val="nil"/>
              <w:bottom w:val="single" w:sz="4" w:space="0" w:color="auto"/>
              <w:right w:val="single" w:sz="4" w:space="0" w:color="auto"/>
            </w:tcBorders>
            <w:shd w:val="clear" w:color="auto" w:fill="auto"/>
            <w:vAlign w:val="center"/>
            <w:hideMark/>
          </w:tcPr>
          <w:p w14:paraId="29A888A5"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418EF915"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GALA SPA</w:t>
            </w:r>
          </w:p>
        </w:tc>
        <w:tc>
          <w:tcPr>
            <w:tcW w:w="1233" w:type="pct"/>
            <w:tcBorders>
              <w:top w:val="nil"/>
              <w:left w:val="nil"/>
              <w:bottom w:val="single" w:sz="4" w:space="0" w:color="auto"/>
              <w:right w:val="single" w:sz="4" w:space="0" w:color="auto"/>
            </w:tcBorders>
            <w:shd w:val="clear" w:color="auto" w:fill="auto"/>
            <w:vAlign w:val="center"/>
            <w:hideMark/>
          </w:tcPr>
          <w:p w14:paraId="24F67DF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ACCERTAMENTO PER NOTA DI CREDITO GALA SPA T000544302 DEL 2/12/2014 RELATIVA A CONGUAGLIO 2014 CONSUMI BASSA TENSIONE (contratto cessato) in attesa di Bonifico da parte del fornitore che risulta in concordato preventivo</w:t>
            </w:r>
          </w:p>
        </w:tc>
        <w:tc>
          <w:tcPr>
            <w:tcW w:w="531" w:type="pct"/>
            <w:tcBorders>
              <w:top w:val="nil"/>
              <w:left w:val="nil"/>
              <w:bottom w:val="single" w:sz="4" w:space="0" w:color="auto"/>
              <w:right w:val="single" w:sz="4" w:space="0" w:color="auto"/>
            </w:tcBorders>
            <w:shd w:val="clear" w:color="auto" w:fill="auto"/>
            <w:vAlign w:val="center"/>
            <w:hideMark/>
          </w:tcPr>
          <w:p w14:paraId="1F4C00D8"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83,33</w:t>
            </w:r>
          </w:p>
        </w:tc>
      </w:tr>
      <w:tr w:rsidR="0025241D" w:rsidRPr="0025241D" w14:paraId="4E8ECAF1"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B30848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1F591938"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38293B95"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6CCEE3A5"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34</w:t>
            </w:r>
          </w:p>
        </w:tc>
        <w:tc>
          <w:tcPr>
            <w:tcW w:w="229" w:type="pct"/>
            <w:tcBorders>
              <w:top w:val="nil"/>
              <w:left w:val="nil"/>
              <w:bottom w:val="single" w:sz="4" w:space="0" w:color="auto"/>
              <w:right w:val="single" w:sz="4" w:space="0" w:color="auto"/>
            </w:tcBorders>
            <w:shd w:val="clear" w:color="auto" w:fill="auto"/>
            <w:vAlign w:val="center"/>
            <w:hideMark/>
          </w:tcPr>
          <w:p w14:paraId="58001FD6"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2021</w:t>
            </w:r>
          </w:p>
        </w:tc>
        <w:tc>
          <w:tcPr>
            <w:tcW w:w="433" w:type="pct"/>
            <w:tcBorders>
              <w:top w:val="nil"/>
              <w:left w:val="nil"/>
              <w:bottom w:val="single" w:sz="4" w:space="0" w:color="auto"/>
              <w:right w:val="single" w:sz="4" w:space="0" w:color="auto"/>
            </w:tcBorders>
            <w:shd w:val="clear" w:color="auto" w:fill="auto"/>
            <w:vAlign w:val="center"/>
            <w:hideMark/>
          </w:tcPr>
          <w:p w14:paraId="17D227F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7454E72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w:t>
            </w:r>
          </w:p>
        </w:tc>
        <w:tc>
          <w:tcPr>
            <w:tcW w:w="1233" w:type="pct"/>
            <w:tcBorders>
              <w:top w:val="nil"/>
              <w:left w:val="nil"/>
              <w:bottom w:val="single" w:sz="4" w:space="0" w:color="auto"/>
              <w:right w:val="single" w:sz="4" w:space="0" w:color="auto"/>
            </w:tcBorders>
            <w:shd w:val="clear" w:color="auto" w:fill="auto"/>
            <w:vAlign w:val="center"/>
            <w:hideMark/>
          </w:tcPr>
          <w:p w14:paraId="7835BA7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 recupero 0,50 sulla Tipo - 6 mesi anno 2021</w:t>
            </w:r>
          </w:p>
        </w:tc>
        <w:tc>
          <w:tcPr>
            <w:tcW w:w="531" w:type="pct"/>
            <w:tcBorders>
              <w:top w:val="nil"/>
              <w:left w:val="nil"/>
              <w:bottom w:val="single" w:sz="4" w:space="0" w:color="auto"/>
              <w:right w:val="single" w:sz="4" w:space="0" w:color="auto"/>
            </w:tcBorders>
            <w:shd w:val="clear" w:color="auto" w:fill="auto"/>
            <w:vAlign w:val="center"/>
            <w:hideMark/>
          </w:tcPr>
          <w:p w14:paraId="403FFAB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4,47</w:t>
            </w:r>
          </w:p>
        </w:tc>
      </w:tr>
      <w:tr w:rsidR="0025241D" w:rsidRPr="0025241D" w14:paraId="49616DAF"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70C514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0E97B0F8"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6C6CE432"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2043ECB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62</w:t>
            </w:r>
          </w:p>
        </w:tc>
        <w:tc>
          <w:tcPr>
            <w:tcW w:w="229" w:type="pct"/>
            <w:tcBorders>
              <w:top w:val="nil"/>
              <w:left w:val="nil"/>
              <w:bottom w:val="single" w:sz="4" w:space="0" w:color="auto"/>
              <w:right w:val="single" w:sz="4" w:space="0" w:color="auto"/>
            </w:tcBorders>
            <w:shd w:val="clear" w:color="auto" w:fill="auto"/>
            <w:vAlign w:val="center"/>
            <w:hideMark/>
          </w:tcPr>
          <w:p w14:paraId="68DBF25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2021</w:t>
            </w:r>
          </w:p>
        </w:tc>
        <w:tc>
          <w:tcPr>
            <w:tcW w:w="433" w:type="pct"/>
            <w:tcBorders>
              <w:top w:val="nil"/>
              <w:left w:val="nil"/>
              <w:bottom w:val="single" w:sz="4" w:space="0" w:color="auto"/>
              <w:right w:val="single" w:sz="4" w:space="0" w:color="auto"/>
            </w:tcBorders>
            <w:shd w:val="clear" w:color="auto" w:fill="auto"/>
            <w:vAlign w:val="center"/>
            <w:hideMark/>
          </w:tcPr>
          <w:p w14:paraId="58EC6AE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00CE6A27" w14:textId="77777777" w:rsidR="00935552" w:rsidRPr="0025241D" w:rsidRDefault="00935552" w:rsidP="00935552">
            <w:pPr>
              <w:spacing w:after="0" w:line="240" w:lineRule="auto"/>
              <w:jc w:val="center"/>
              <w:rPr>
                <w:rFonts w:ascii="Tahoma" w:eastAsia="Times New Roman" w:hAnsi="Tahoma" w:cs="Tahoma"/>
                <w:sz w:val="14"/>
                <w:szCs w:val="14"/>
                <w:lang w:val="en-US"/>
              </w:rPr>
            </w:pPr>
            <w:r w:rsidRPr="0025241D">
              <w:rPr>
                <w:rFonts w:ascii="Tahoma" w:eastAsia="Times New Roman" w:hAnsi="Tahoma" w:cs="Tahoma"/>
                <w:sz w:val="14"/>
                <w:szCs w:val="14"/>
                <w:lang w:val="en-US"/>
              </w:rPr>
              <w:t>LEASE PLAN ITALIA S.P.A.</w:t>
            </w:r>
          </w:p>
        </w:tc>
        <w:tc>
          <w:tcPr>
            <w:tcW w:w="1233" w:type="pct"/>
            <w:tcBorders>
              <w:top w:val="nil"/>
              <w:left w:val="nil"/>
              <w:bottom w:val="single" w:sz="4" w:space="0" w:color="auto"/>
              <w:right w:val="single" w:sz="4" w:space="0" w:color="auto"/>
            </w:tcBorders>
            <w:shd w:val="clear" w:color="auto" w:fill="auto"/>
            <w:vAlign w:val="center"/>
            <w:hideMark/>
          </w:tcPr>
          <w:p w14:paraId="09CB172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Ritenute 0,50% su fatture LeasePlan anno 2021-Panda e Opel-CIG Y942CB3C45</w:t>
            </w:r>
          </w:p>
        </w:tc>
        <w:tc>
          <w:tcPr>
            <w:tcW w:w="531" w:type="pct"/>
            <w:tcBorders>
              <w:top w:val="nil"/>
              <w:left w:val="nil"/>
              <w:bottom w:val="single" w:sz="4" w:space="0" w:color="auto"/>
              <w:right w:val="single" w:sz="4" w:space="0" w:color="auto"/>
            </w:tcBorders>
            <w:shd w:val="clear" w:color="auto" w:fill="auto"/>
            <w:vAlign w:val="center"/>
            <w:hideMark/>
          </w:tcPr>
          <w:p w14:paraId="4F44543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27,09</w:t>
            </w:r>
          </w:p>
        </w:tc>
      </w:tr>
      <w:tr w:rsidR="0025241D" w:rsidRPr="0025241D" w14:paraId="4DF6E754"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9B9BB8D"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255CD60F"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758CBC0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63A0F5F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64</w:t>
            </w:r>
          </w:p>
        </w:tc>
        <w:tc>
          <w:tcPr>
            <w:tcW w:w="229" w:type="pct"/>
            <w:tcBorders>
              <w:top w:val="nil"/>
              <w:left w:val="nil"/>
              <w:bottom w:val="single" w:sz="4" w:space="0" w:color="auto"/>
              <w:right w:val="single" w:sz="4" w:space="0" w:color="auto"/>
            </w:tcBorders>
            <w:shd w:val="clear" w:color="auto" w:fill="auto"/>
            <w:vAlign w:val="center"/>
            <w:hideMark/>
          </w:tcPr>
          <w:p w14:paraId="3109719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2021</w:t>
            </w:r>
          </w:p>
        </w:tc>
        <w:tc>
          <w:tcPr>
            <w:tcW w:w="433" w:type="pct"/>
            <w:tcBorders>
              <w:top w:val="nil"/>
              <w:left w:val="nil"/>
              <w:bottom w:val="single" w:sz="4" w:space="0" w:color="auto"/>
              <w:right w:val="single" w:sz="4" w:space="0" w:color="auto"/>
            </w:tcBorders>
            <w:shd w:val="clear" w:color="auto" w:fill="auto"/>
            <w:vAlign w:val="center"/>
            <w:hideMark/>
          </w:tcPr>
          <w:p w14:paraId="52571AF9"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72B2A4FC" w14:textId="77777777" w:rsidR="00935552" w:rsidRPr="0025241D" w:rsidRDefault="00935552" w:rsidP="00935552">
            <w:pPr>
              <w:spacing w:after="0" w:line="240" w:lineRule="auto"/>
              <w:jc w:val="center"/>
              <w:rPr>
                <w:rFonts w:ascii="Tahoma" w:eastAsia="Times New Roman" w:hAnsi="Tahoma" w:cs="Tahoma"/>
                <w:sz w:val="14"/>
                <w:szCs w:val="14"/>
                <w:lang w:val="en-US"/>
              </w:rPr>
            </w:pPr>
            <w:r w:rsidRPr="0025241D">
              <w:rPr>
                <w:rFonts w:ascii="Tahoma" w:eastAsia="Times New Roman" w:hAnsi="Tahoma" w:cs="Tahoma"/>
                <w:sz w:val="14"/>
                <w:szCs w:val="14"/>
                <w:lang w:val="en-US"/>
              </w:rPr>
              <w:t>LEASE PLAN ITALIA S.P.A.</w:t>
            </w:r>
          </w:p>
        </w:tc>
        <w:tc>
          <w:tcPr>
            <w:tcW w:w="1233" w:type="pct"/>
            <w:tcBorders>
              <w:top w:val="nil"/>
              <w:left w:val="nil"/>
              <w:bottom w:val="single" w:sz="4" w:space="0" w:color="auto"/>
              <w:right w:val="single" w:sz="4" w:space="0" w:color="auto"/>
            </w:tcBorders>
            <w:shd w:val="clear" w:color="auto" w:fill="auto"/>
            <w:vAlign w:val="center"/>
            <w:hideMark/>
          </w:tcPr>
          <w:p w14:paraId="4A70524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Ritenute 0,50% su fatture LeasePlan anno 2021-Opel-CIG 709304778C</w:t>
            </w:r>
          </w:p>
        </w:tc>
        <w:tc>
          <w:tcPr>
            <w:tcW w:w="531" w:type="pct"/>
            <w:tcBorders>
              <w:top w:val="nil"/>
              <w:left w:val="nil"/>
              <w:bottom w:val="single" w:sz="4" w:space="0" w:color="auto"/>
              <w:right w:val="single" w:sz="4" w:space="0" w:color="auto"/>
            </w:tcBorders>
            <w:shd w:val="clear" w:color="auto" w:fill="auto"/>
            <w:vAlign w:val="center"/>
            <w:hideMark/>
          </w:tcPr>
          <w:p w14:paraId="52115C0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4,22</w:t>
            </w:r>
          </w:p>
        </w:tc>
      </w:tr>
      <w:tr w:rsidR="0025241D" w:rsidRPr="0025241D" w14:paraId="7AE3BF36"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41568FF"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1469AC32"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34FFBE6D"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4FC5ED39"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162</w:t>
            </w:r>
          </w:p>
        </w:tc>
        <w:tc>
          <w:tcPr>
            <w:tcW w:w="229" w:type="pct"/>
            <w:tcBorders>
              <w:top w:val="nil"/>
              <w:left w:val="nil"/>
              <w:bottom w:val="single" w:sz="4" w:space="0" w:color="auto"/>
              <w:right w:val="single" w:sz="4" w:space="0" w:color="auto"/>
            </w:tcBorders>
            <w:shd w:val="clear" w:color="auto" w:fill="auto"/>
            <w:vAlign w:val="center"/>
            <w:hideMark/>
          </w:tcPr>
          <w:p w14:paraId="772A803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2021</w:t>
            </w:r>
          </w:p>
        </w:tc>
        <w:tc>
          <w:tcPr>
            <w:tcW w:w="433" w:type="pct"/>
            <w:tcBorders>
              <w:top w:val="nil"/>
              <w:left w:val="nil"/>
              <w:bottom w:val="single" w:sz="4" w:space="0" w:color="auto"/>
              <w:right w:val="single" w:sz="4" w:space="0" w:color="auto"/>
            </w:tcBorders>
            <w:shd w:val="clear" w:color="auto" w:fill="auto"/>
            <w:vAlign w:val="center"/>
            <w:hideMark/>
          </w:tcPr>
          <w:p w14:paraId="3486B0E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2E3C600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w:t>
            </w:r>
          </w:p>
        </w:tc>
        <w:tc>
          <w:tcPr>
            <w:tcW w:w="1233" w:type="pct"/>
            <w:tcBorders>
              <w:top w:val="nil"/>
              <w:left w:val="nil"/>
              <w:bottom w:val="single" w:sz="4" w:space="0" w:color="auto"/>
              <w:right w:val="single" w:sz="4" w:space="0" w:color="auto"/>
            </w:tcBorders>
            <w:shd w:val="clear" w:color="auto" w:fill="auto"/>
            <w:vAlign w:val="center"/>
            <w:hideMark/>
          </w:tcPr>
          <w:p w14:paraId="5D3C166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 ritenuta 0,50% leasys - autoveicoli a noleggio (CIG derivato Y1029F9B78) - Periodo 01/12/2020-30/11/2021</w:t>
            </w:r>
          </w:p>
        </w:tc>
        <w:tc>
          <w:tcPr>
            <w:tcW w:w="531" w:type="pct"/>
            <w:tcBorders>
              <w:top w:val="nil"/>
              <w:left w:val="nil"/>
              <w:bottom w:val="single" w:sz="4" w:space="0" w:color="auto"/>
              <w:right w:val="single" w:sz="4" w:space="0" w:color="auto"/>
            </w:tcBorders>
            <w:shd w:val="clear" w:color="auto" w:fill="auto"/>
            <w:vAlign w:val="center"/>
            <w:hideMark/>
          </w:tcPr>
          <w:p w14:paraId="65333F0F"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2,67</w:t>
            </w:r>
          </w:p>
        </w:tc>
      </w:tr>
      <w:tr w:rsidR="0025241D" w:rsidRPr="0025241D" w14:paraId="0621DA57"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E2B850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369A8A7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61BE26C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337F441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10</w:t>
            </w:r>
          </w:p>
        </w:tc>
        <w:tc>
          <w:tcPr>
            <w:tcW w:w="229" w:type="pct"/>
            <w:tcBorders>
              <w:top w:val="nil"/>
              <w:left w:val="nil"/>
              <w:bottom w:val="single" w:sz="4" w:space="0" w:color="auto"/>
              <w:right w:val="single" w:sz="4" w:space="0" w:color="auto"/>
            </w:tcBorders>
            <w:shd w:val="clear" w:color="auto" w:fill="auto"/>
            <w:vAlign w:val="center"/>
            <w:hideMark/>
          </w:tcPr>
          <w:p w14:paraId="3462FEA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2022</w:t>
            </w:r>
          </w:p>
        </w:tc>
        <w:tc>
          <w:tcPr>
            <w:tcW w:w="433" w:type="pct"/>
            <w:tcBorders>
              <w:top w:val="nil"/>
              <w:left w:val="nil"/>
              <w:bottom w:val="single" w:sz="4" w:space="0" w:color="auto"/>
              <w:right w:val="single" w:sz="4" w:space="0" w:color="auto"/>
            </w:tcBorders>
            <w:shd w:val="clear" w:color="auto" w:fill="auto"/>
            <w:vAlign w:val="center"/>
            <w:hideMark/>
          </w:tcPr>
          <w:p w14:paraId="54D0AC5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646FF3EC" w14:textId="77777777" w:rsidR="00935552" w:rsidRPr="0025241D" w:rsidRDefault="00935552" w:rsidP="00935552">
            <w:pPr>
              <w:spacing w:after="0" w:line="240" w:lineRule="auto"/>
              <w:jc w:val="center"/>
              <w:rPr>
                <w:rFonts w:ascii="Tahoma" w:eastAsia="Times New Roman" w:hAnsi="Tahoma" w:cs="Tahoma"/>
                <w:sz w:val="14"/>
                <w:szCs w:val="14"/>
                <w:lang w:val="en-US"/>
              </w:rPr>
            </w:pPr>
            <w:r w:rsidRPr="0025241D">
              <w:rPr>
                <w:rFonts w:ascii="Tahoma" w:eastAsia="Times New Roman" w:hAnsi="Tahoma" w:cs="Tahoma"/>
                <w:sz w:val="14"/>
                <w:szCs w:val="14"/>
                <w:lang w:val="en-US"/>
              </w:rPr>
              <w:t>LEASE PLAN ITALIA S.P.A.</w:t>
            </w:r>
          </w:p>
        </w:tc>
        <w:tc>
          <w:tcPr>
            <w:tcW w:w="1233" w:type="pct"/>
            <w:tcBorders>
              <w:top w:val="nil"/>
              <w:left w:val="nil"/>
              <w:bottom w:val="single" w:sz="4" w:space="0" w:color="auto"/>
              <w:right w:val="single" w:sz="4" w:space="0" w:color="auto"/>
            </w:tcBorders>
            <w:shd w:val="clear" w:color="auto" w:fill="auto"/>
            <w:vAlign w:val="center"/>
            <w:hideMark/>
          </w:tcPr>
          <w:p w14:paraId="35ED83A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Trattenuta dello 0,50 % articolo 30, comma 5bis del D.Lgs 50/2016 - Adesione alla Convenzione Consip Veicoli in noleggio 1 Lotto 3 per il noleggio della vettura mod. 3.4, fornita dalla Ditta Leaseplan Italia. Durata 48 mesi. Esercizio 2022.</w:t>
            </w:r>
          </w:p>
        </w:tc>
        <w:tc>
          <w:tcPr>
            <w:tcW w:w="531" w:type="pct"/>
            <w:tcBorders>
              <w:top w:val="nil"/>
              <w:left w:val="nil"/>
              <w:bottom w:val="single" w:sz="4" w:space="0" w:color="auto"/>
              <w:right w:val="single" w:sz="4" w:space="0" w:color="auto"/>
            </w:tcBorders>
            <w:shd w:val="clear" w:color="auto" w:fill="auto"/>
            <w:vAlign w:val="center"/>
            <w:hideMark/>
          </w:tcPr>
          <w:p w14:paraId="73E1164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4,90</w:t>
            </w:r>
          </w:p>
        </w:tc>
      </w:tr>
      <w:tr w:rsidR="0025241D" w:rsidRPr="0025241D" w14:paraId="0DF89B03"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BC1DEA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378846A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020A2F5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214491F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32</w:t>
            </w:r>
          </w:p>
        </w:tc>
        <w:tc>
          <w:tcPr>
            <w:tcW w:w="229" w:type="pct"/>
            <w:tcBorders>
              <w:top w:val="nil"/>
              <w:left w:val="nil"/>
              <w:bottom w:val="single" w:sz="4" w:space="0" w:color="auto"/>
              <w:right w:val="single" w:sz="4" w:space="0" w:color="auto"/>
            </w:tcBorders>
            <w:shd w:val="clear" w:color="auto" w:fill="auto"/>
            <w:vAlign w:val="center"/>
            <w:hideMark/>
          </w:tcPr>
          <w:p w14:paraId="5E9F87C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2022</w:t>
            </w:r>
          </w:p>
        </w:tc>
        <w:tc>
          <w:tcPr>
            <w:tcW w:w="433" w:type="pct"/>
            <w:tcBorders>
              <w:top w:val="nil"/>
              <w:left w:val="nil"/>
              <w:bottom w:val="single" w:sz="4" w:space="0" w:color="auto"/>
              <w:right w:val="single" w:sz="4" w:space="0" w:color="auto"/>
            </w:tcBorders>
            <w:shd w:val="clear" w:color="auto" w:fill="auto"/>
            <w:vAlign w:val="center"/>
            <w:hideMark/>
          </w:tcPr>
          <w:p w14:paraId="2928536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0B147129"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w:t>
            </w:r>
          </w:p>
        </w:tc>
        <w:tc>
          <w:tcPr>
            <w:tcW w:w="1233" w:type="pct"/>
            <w:tcBorders>
              <w:top w:val="nil"/>
              <w:left w:val="nil"/>
              <w:bottom w:val="single" w:sz="4" w:space="0" w:color="auto"/>
              <w:right w:val="single" w:sz="4" w:space="0" w:color="auto"/>
            </w:tcBorders>
            <w:shd w:val="clear" w:color="auto" w:fill="auto"/>
            <w:vAlign w:val="center"/>
            <w:hideMark/>
          </w:tcPr>
          <w:p w14:paraId="2A45E419"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 recupero 0,5 sulla Tipo - anno 2022</w:t>
            </w:r>
          </w:p>
        </w:tc>
        <w:tc>
          <w:tcPr>
            <w:tcW w:w="531" w:type="pct"/>
            <w:tcBorders>
              <w:top w:val="nil"/>
              <w:left w:val="nil"/>
              <w:bottom w:val="single" w:sz="4" w:space="0" w:color="auto"/>
              <w:right w:val="single" w:sz="4" w:space="0" w:color="auto"/>
            </w:tcBorders>
            <w:shd w:val="clear" w:color="auto" w:fill="auto"/>
            <w:vAlign w:val="center"/>
            <w:hideMark/>
          </w:tcPr>
          <w:p w14:paraId="564C6162"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5,04</w:t>
            </w:r>
          </w:p>
        </w:tc>
      </w:tr>
      <w:tr w:rsidR="0025241D" w:rsidRPr="0025241D" w14:paraId="6BF67C38"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55F7CFD"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0B4AA08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48FDDBE6"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7A2C27F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63</w:t>
            </w:r>
          </w:p>
        </w:tc>
        <w:tc>
          <w:tcPr>
            <w:tcW w:w="229" w:type="pct"/>
            <w:tcBorders>
              <w:top w:val="nil"/>
              <w:left w:val="nil"/>
              <w:bottom w:val="single" w:sz="4" w:space="0" w:color="auto"/>
              <w:right w:val="single" w:sz="4" w:space="0" w:color="auto"/>
            </w:tcBorders>
            <w:shd w:val="clear" w:color="auto" w:fill="auto"/>
            <w:vAlign w:val="center"/>
            <w:hideMark/>
          </w:tcPr>
          <w:p w14:paraId="0B06A2B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2022</w:t>
            </w:r>
          </w:p>
        </w:tc>
        <w:tc>
          <w:tcPr>
            <w:tcW w:w="433" w:type="pct"/>
            <w:tcBorders>
              <w:top w:val="nil"/>
              <w:left w:val="nil"/>
              <w:bottom w:val="single" w:sz="4" w:space="0" w:color="auto"/>
              <w:right w:val="single" w:sz="4" w:space="0" w:color="auto"/>
            </w:tcBorders>
            <w:shd w:val="clear" w:color="auto" w:fill="auto"/>
            <w:vAlign w:val="center"/>
            <w:hideMark/>
          </w:tcPr>
          <w:p w14:paraId="189C70B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449BEA9A" w14:textId="77777777" w:rsidR="00935552" w:rsidRPr="0025241D" w:rsidRDefault="00935552" w:rsidP="00935552">
            <w:pPr>
              <w:spacing w:after="0" w:line="240" w:lineRule="auto"/>
              <w:jc w:val="center"/>
              <w:rPr>
                <w:rFonts w:ascii="Tahoma" w:eastAsia="Times New Roman" w:hAnsi="Tahoma" w:cs="Tahoma"/>
                <w:sz w:val="14"/>
                <w:szCs w:val="14"/>
                <w:lang w:val="en-US"/>
              </w:rPr>
            </w:pPr>
            <w:r w:rsidRPr="0025241D">
              <w:rPr>
                <w:rFonts w:ascii="Tahoma" w:eastAsia="Times New Roman" w:hAnsi="Tahoma" w:cs="Tahoma"/>
                <w:sz w:val="14"/>
                <w:szCs w:val="14"/>
                <w:lang w:val="en-US"/>
              </w:rPr>
              <w:t>LEASE PLAN ITALIA S.P.A.</w:t>
            </w:r>
          </w:p>
        </w:tc>
        <w:tc>
          <w:tcPr>
            <w:tcW w:w="1233" w:type="pct"/>
            <w:tcBorders>
              <w:top w:val="nil"/>
              <w:left w:val="nil"/>
              <w:bottom w:val="single" w:sz="4" w:space="0" w:color="auto"/>
              <w:right w:val="single" w:sz="4" w:space="0" w:color="auto"/>
            </w:tcBorders>
            <w:shd w:val="clear" w:color="auto" w:fill="auto"/>
            <w:vAlign w:val="center"/>
            <w:hideMark/>
          </w:tcPr>
          <w:p w14:paraId="2C83E78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Ritenute 0,50% su fatture LeasePlan anno 2022-Opel e Panda-CIG Y942CB3C45</w:t>
            </w:r>
          </w:p>
        </w:tc>
        <w:tc>
          <w:tcPr>
            <w:tcW w:w="531" w:type="pct"/>
            <w:tcBorders>
              <w:top w:val="nil"/>
              <w:left w:val="nil"/>
              <w:bottom w:val="single" w:sz="4" w:space="0" w:color="auto"/>
              <w:right w:val="single" w:sz="4" w:space="0" w:color="auto"/>
            </w:tcBorders>
            <w:shd w:val="clear" w:color="auto" w:fill="auto"/>
            <w:vAlign w:val="center"/>
            <w:hideMark/>
          </w:tcPr>
          <w:p w14:paraId="5B5691E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9,73</w:t>
            </w:r>
          </w:p>
        </w:tc>
      </w:tr>
      <w:tr w:rsidR="0025241D" w:rsidRPr="0025241D" w14:paraId="271BFAC5"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A08663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3016</w:t>
            </w:r>
          </w:p>
        </w:tc>
        <w:tc>
          <w:tcPr>
            <w:tcW w:w="751" w:type="pct"/>
            <w:tcBorders>
              <w:top w:val="nil"/>
              <w:left w:val="nil"/>
              <w:bottom w:val="single" w:sz="4" w:space="0" w:color="auto"/>
              <w:right w:val="single" w:sz="4" w:space="0" w:color="auto"/>
            </w:tcBorders>
            <w:shd w:val="clear" w:color="auto" w:fill="auto"/>
            <w:vAlign w:val="center"/>
            <w:hideMark/>
          </w:tcPr>
          <w:p w14:paraId="5F45CE7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RECUPERI. RIMBORSI E RESTITUZIONE SOMME (provveditorato)</w:t>
            </w:r>
          </w:p>
        </w:tc>
        <w:tc>
          <w:tcPr>
            <w:tcW w:w="608" w:type="pct"/>
            <w:tcBorders>
              <w:top w:val="nil"/>
              <w:left w:val="nil"/>
              <w:bottom w:val="single" w:sz="4" w:space="0" w:color="auto"/>
              <w:right w:val="single" w:sz="4" w:space="0" w:color="auto"/>
            </w:tcBorders>
            <w:shd w:val="clear" w:color="auto" w:fill="auto"/>
            <w:vAlign w:val="center"/>
            <w:hideMark/>
          </w:tcPr>
          <w:p w14:paraId="140E11C2"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EXTRATRIBUTARIE</w:t>
            </w:r>
          </w:p>
        </w:tc>
        <w:tc>
          <w:tcPr>
            <w:tcW w:w="512" w:type="pct"/>
            <w:tcBorders>
              <w:top w:val="nil"/>
              <w:left w:val="nil"/>
              <w:bottom w:val="single" w:sz="4" w:space="0" w:color="auto"/>
              <w:right w:val="single" w:sz="4" w:space="0" w:color="auto"/>
            </w:tcBorders>
            <w:shd w:val="clear" w:color="auto" w:fill="auto"/>
            <w:vAlign w:val="center"/>
            <w:hideMark/>
          </w:tcPr>
          <w:p w14:paraId="447BBD0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161</w:t>
            </w:r>
          </w:p>
        </w:tc>
        <w:tc>
          <w:tcPr>
            <w:tcW w:w="229" w:type="pct"/>
            <w:tcBorders>
              <w:top w:val="nil"/>
              <w:left w:val="nil"/>
              <w:bottom w:val="single" w:sz="4" w:space="0" w:color="auto"/>
              <w:right w:val="single" w:sz="4" w:space="0" w:color="auto"/>
            </w:tcBorders>
            <w:shd w:val="clear" w:color="auto" w:fill="auto"/>
            <w:vAlign w:val="center"/>
            <w:hideMark/>
          </w:tcPr>
          <w:p w14:paraId="5A10335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2022</w:t>
            </w:r>
          </w:p>
        </w:tc>
        <w:tc>
          <w:tcPr>
            <w:tcW w:w="433" w:type="pct"/>
            <w:tcBorders>
              <w:top w:val="nil"/>
              <w:left w:val="nil"/>
              <w:bottom w:val="single" w:sz="4" w:space="0" w:color="auto"/>
              <w:right w:val="single" w:sz="4" w:space="0" w:color="auto"/>
            </w:tcBorders>
            <w:shd w:val="clear" w:color="auto" w:fill="auto"/>
            <w:vAlign w:val="center"/>
            <w:hideMark/>
          </w:tcPr>
          <w:p w14:paraId="3A8DD94F"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6ED68396"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w:t>
            </w:r>
          </w:p>
        </w:tc>
        <w:tc>
          <w:tcPr>
            <w:tcW w:w="1233" w:type="pct"/>
            <w:tcBorders>
              <w:top w:val="nil"/>
              <w:left w:val="nil"/>
              <w:bottom w:val="single" w:sz="4" w:space="0" w:color="auto"/>
              <w:right w:val="single" w:sz="4" w:space="0" w:color="auto"/>
            </w:tcBorders>
            <w:shd w:val="clear" w:color="auto" w:fill="auto"/>
            <w:vAlign w:val="center"/>
            <w:hideMark/>
          </w:tcPr>
          <w:p w14:paraId="3683142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LEASYS SPA ritenuta 0,50% leasys - autoveicoli a noleggio (CIG derivato Y1029F9B78) - Periodo 01/12/2021-30/11/2022</w:t>
            </w:r>
          </w:p>
        </w:tc>
        <w:tc>
          <w:tcPr>
            <w:tcW w:w="531" w:type="pct"/>
            <w:tcBorders>
              <w:top w:val="nil"/>
              <w:left w:val="nil"/>
              <w:bottom w:val="single" w:sz="4" w:space="0" w:color="auto"/>
              <w:right w:val="single" w:sz="4" w:space="0" w:color="auto"/>
            </w:tcBorders>
            <w:shd w:val="clear" w:color="auto" w:fill="auto"/>
            <w:vAlign w:val="center"/>
            <w:hideMark/>
          </w:tcPr>
          <w:p w14:paraId="5DA9871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10,51</w:t>
            </w:r>
          </w:p>
        </w:tc>
      </w:tr>
      <w:tr w:rsidR="0025241D" w:rsidRPr="0025241D" w14:paraId="6F4E09D0"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770223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751" w:type="pct"/>
            <w:tcBorders>
              <w:top w:val="nil"/>
              <w:left w:val="nil"/>
              <w:bottom w:val="single" w:sz="4" w:space="0" w:color="auto"/>
              <w:right w:val="single" w:sz="4" w:space="0" w:color="auto"/>
            </w:tcBorders>
            <w:shd w:val="clear" w:color="auto" w:fill="auto"/>
            <w:vAlign w:val="center"/>
            <w:hideMark/>
          </w:tcPr>
          <w:p w14:paraId="23DCAEB5"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608" w:type="pct"/>
            <w:tcBorders>
              <w:top w:val="nil"/>
              <w:left w:val="nil"/>
              <w:bottom w:val="single" w:sz="4" w:space="0" w:color="auto"/>
              <w:right w:val="single" w:sz="4" w:space="0" w:color="auto"/>
            </w:tcBorders>
            <w:shd w:val="clear" w:color="auto" w:fill="auto"/>
            <w:vAlign w:val="center"/>
            <w:hideMark/>
          </w:tcPr>
          <w:p w14:paraId="642727CC"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512" w:type="pct"/>
            <w:tcBorders>
              <w:top w:val="nil"/>
              <w:left w:val="nil"/>
              <w:bottom w:val="single" w:sz="4" w:space="0" w:color="auto"/>
              <w:right w:val="single" w:sz="4" w:space="0" w:color="auto"/>
            </w:tcBorders>
            <w:shd w:val="clear" w:color="auto" w:fill="auto"/>
            <w:vAlign w:val="center"/>
            <w:hideMark/>
          </w:tcPr>
          <w:p w14:paraId="6B67547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14:paraId="7620D36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33" w:type="pct"/>
            <w:tcBorders>
              <w:top w:val="nil"/>
              <w:left w:val="nil"/>
              <w:bottom w:val="single" w:sz="4" w:space="0" w:color="auto"/>
              <w:right w:val="single" w:sz="4" w:space="0" w:color="auto"/>
            </w:tcBorders>
            <w:shd w:val="clear" w:color="auto" w:fill="auto"/>
            <w:vAlign w:val="center"/>
            <w:hideMark/>
          </w:tcPr>
          <w:p w14:paraId="645B768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02" w:type="pct"/>
            <w:tcBorders>
              <w:top w:val="nil"/>
              <w:left w:val="nil"/>
              <w:bottom w:val="single" w:sz="4" w:space="0" w:color="auto"/>
              <w:right w:val="single" w:sz="4" w:space="0" w:color="auto"/>
            </w:tcBorders>
            <w:shd w:val="clear" w:color="auto" w:fill="auto"/>
            <w:vAlign w:val="center"/>
            <w:hideMark/>
          </w:tcPr>
          <w:p w14:paraId="23DEFDF9"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1233" w:type="pct"/>
            <w:tcBorders>
              <w:top w:val="nil"/>
              <w:left w:val="nil"/>
              <w:bottom w:val="single" w:sz="4" w:space="0" w:color="auto"/>
              <w:right w:val="single" w:sz="4" w:space="0" w:color="auto"/>
            </w:tcBorders>
            <w:shd w:val="clear" w:color="auto" w:fill="auto"/>
            <w:vAlign w:val="center"/>
            <w:hideMark/>
          </w:tcPr>
          <w:p w14:paraId="3CC206A2"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Totale parziale entrate extratributarie - es. precedenti</w:t>
            </w:r>
          </w:p>
        </w:tc>
        <w:tc>
          <w:tcPr>
            <w:tcW w:w="531" w:type="pct"/>
            <w:tcBorders>
              <w:top w:val="nil"/>
              <w:left w:val="nil"/>
              <w:bottom w:val="single" w:sz="4" w:space="0" w:color="auto"/>
              <w:right w:val="single" w:sz="4" w:space="0" w:color="auto"/>
            </w:tcBorders>
            <w:shd w:val="clear" w:color="auto" w:fill="auto"/>
            <w:vAlign w:val="center"/>
            <w:hideMark/>
          </w:tcPr>
          <w:p w14:paraId="7A855222"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           151,96   </w:t>
            </w:r>
          </w:p>
        </w:tc>
      </w:tr>
      <w:tr w:rsidR="0025241D" w:rsidRPr="0025241D" w14:paraId="5E4C4876"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FDB766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9030</w:t>
            </w:r>
          </w:p>
        </w:tc>
        <w:tc>
          <w:tcPr>
            <w:tcW w:w="751" w:type="pct"/>
            <w:tcBorders>
              <w:top w:val="nil"/>
              <w:left w:val="nil"/>
              <w:bottom w:val="single" w:sz="4" w:space="0" w:color="auto"/>
              <w:right w:val="single" w:sz="4" w:space="0" w:color="auto"/>
            </w:tcBorders>
            <w:shd w:val="clear" w:color="auto" w:fill="auto"/>
            <w:vAlign w:val="center"/>
            <w:hideMark/>
          </w:tcPr>
          <w:p w14:paraId="4159775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RESTITUZIONE DI DEPOSITI CAUZIONALI O CONTRATTUALI PRESSO TERZI (BIBLIOTECA)</w:t>
            </w:r>
          </w:p>
        </w:tc>
        <w:tc>
          <w:tcPr>
            <w:tcW w:w="608" w:type="pct"/>
            <w:tcBorders>
              <w:top w:val="nil"/>
              <w:left w:val="nil"/>
              <w:bottom w:val="single" w:sz="4" w:space="0" w:color="auto"/>
              <w:right w:val="single" w:sz="4" w:space="0" w:color="auto"/>
            </w:tcBorders>
            <w:shd w:val="clear" w:color="auto" w:fill="auto"/>
            <w:vAlign w:val="center"/>
            <w:hideMark/>
          </w:tcPr>
          <w:p w14:paraId="2043904F"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ENTRATE PER CONTO TERZI E PARTITE DI GIRO</w:t>
            </w:r>
          </w:p>
        </w:tc>
        <w:tc>
          <w:tcPr>
            <w:tcW w:w="512" w:type="pct"/>
            <w:tcBorders>
              <w:top w:val="nil"/>
              <w:left w:val="nil"/>
              <w:bottom w:val="single" w:sz="4" w:space="0" w:color="auto"/>
              <w:right w:val="single" w:sz="4" w:space="0" w:color="auto"/>
            </w:tcBorders>
            <w:shd w:val="clear" w:color="auto" w:fill="auto"/>
            <w:vAlign w:val="center"/>
            <w:hideMark/>
          </w:tcPr>
          <w:p w14:paraId="2EC2932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193</w:t>
            </w:r>
          </w:p>
        </w:tc>
        <w:tc>
          <w:tcPr>
            <w:tcW w:w="229" w:type="pct"/>
            <w:tcBorders>
              <w:top w:val="nil"/>
              <w:left w:val="nil"/>
              <w:bottom w:val="single" w:sz="4" w:space="0" w:color="auto"/>
              <w:right w:val="single" w:sz="4" w:space="0" w:color="auto"/>
            </w:tcBorders>
            <w:shd w:val="clear" w:color="auto" w:fill="auto"/>
            <w:vAlign w:val="center"/>
            <w:hideMark/>
          </w:tcPr>
          <w:p w14:paraId="79951CC8"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2017</w:t>
            </w:r>
          </w:p>
        </w:tc>
        <w:tc>
          <w:tcPr>
            <w:tcW w:w="433" w:type="pct"/>
            <w:tcBorders>
              <w:top w:val="nil"/>
              <w:left w:val="nil"/>
              <w:bottom w:val="single" w:sz="4" w:space="0" w:color="auto"/>
              <w:right w:val="single" w:sz="4" w:space="0" w:color="auto"/>
            </w:tcBorders>
            <w:shd w:val="clear" w:color="auto" w:fill="auto"/>
            <w:vAlign w:val="center"/>
            <w:hideMark/>
          </w:tcPr>
          <w:p w14:paraId="687E1306"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ESERCIZI PRECEDENTI</w:t>
            </w:r>
          </w:p>
        </w:tc>
        <w:tc>
          <w:tcPr>
            <w:tcW w:w="402" w:type="pct"/>
            <w:tcBorders>
              <w:top w:val="nil"/>
              <w:left w:val="nil"/>
              <w:bottom w:val="single" w:sz="4" w:space="0" w:color="auto"/>
              <w:right w:val="single" w:sz="4" w:space="0" w:color="auto"/>
            </w:tcBorders>
            <w:shd w:val="clear" w:color="auto" w:fill="auto"/>
            <w:vAlign w:val="center"/>
            <w:hideMark/>
          </w:tcPr>
          <w:p w14:paraId="47ACBC7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MINISTERO DELLA GIUSTIZIA</w:t>
            </w:r>
          </w:p>
        </w:tc>
        <w:tc>
          <w:tcPr>
            <w:tcW w:w="1233" w:type="pct"/>
            <w:tcBorders>
              <w:top w:val="nil"/>
              <w:left w:val="nil"/>
              <w:bottom w:val="single" w:sz="4" w:space="0" w:color="auto"/>
              <w:right w:val="single" w:sz="4" w:space="0" w:color="auto"/>
            </w:tcBorders>
            <w:shd w:val="clear" w:color="auto" w:fill="auto"/>
            <w:vAlign w:val="center"/>
            <w:hideMark/>
          </w:tcPr>
          <w:p w14:paraId="48C65780"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xml:space="preserve">RESTITUZIONE DEL DEPOSITO CAUZIONALE DA PARTE DEL MINISTERO DELLA GIUSTIZIA COLLEGATO ALL'IMPEGNO 1315/2017 - RELATIVO ALLA CONCESSIONE DI UTENZA IN ABBONAMENTO DEL SERVZIO ITALGIUREWEB  - (GARANZIA DEL COLLEGAMENTO AL CED DELLA CORTE SUPREMA DI CASSAZIONE- CODICE DI RIFERIMENTO: F1013107821 mandato 3465 del 20217) decreto 882 del 2017 </w:t>
            </w:r>
          </w:p>
        </w:tc>
        <w:tc>
          <w:tcPr>
            <w:tcW w:w="531" w:type="pct"/>
            <w:tcBorders>
              <w:top w:val="nil"/>
              <w:left w:val="nil"/>
              <w:bottom w:val="single" w:sz="4" w:space="0" w:color="auto"/>
              <w:right w:val="single" w:sz="4" w:space="0" w:color="auto"/>
            </w:tcBorders>
            <w:shd w:val="clear" w:color="auto" w:fill="auto"/>
            <w:vAlign w:val="center"/>
            <w:hideMark/>
          </w:tcPr>
          <w:p w14:paraId="7C17AD8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671,39</w:t>
            </w:r>
          </w:p>
        </w:tc>
      </w:tr>
      <w:tr w:rsidR="0025241D" w:rsidRPr="0025241D" w14:paraId="32CB1862"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F84BF9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751" w:type="pct"/>
            <w:tcBorders>
              <w:top w:val="nil"/>
              <w:left w:val="nil"/>
              <w:bottom w:val="single" w:sz="4" w:space="0" w:color="auto"/>
              <w:right w:val="single" w:sz="4" w:space="0" w:color="auto"/>
            </w:tcBorders>
            <w:shd w:val="clear" w:color="auto" w:fill="auto"/>
            <w:vAlign w:val="center"/>
            <w:hideMark/>
          </w:tcPr>
          <w:p w14:paraId="12B7E7B1"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608" w:type="pct"/>
            <w:tcBorders>
              <w:top w:val="nil"/>
              <w:left w:val="nil"/>
              <w:bottom w:val="single" w:sz="4" w:space="0" w:color="auto"/>
              <w:right w:val="single" w:sz="4" w:space="0" w:color="auto"/>
            </w:tcBorders>
            <w:shd w:val="clear" w:color="auto" w:fill="auto"/>
            <w:vAlign w:val="center"/>
            <w:hideMark/>
          </w:tcPr>
          <w:p w14:paraId="34403C3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512" w:type="pct"/>
            <w:tcBorders>
              <w:top w:val="nil"/>
              <w:left w:val="nil"/>
              <w:bottom w:val="single" w:sz="4" w:space="0" w:color="auto"/>
              <w:right w:val="single" w:sz="4" w:space="0" w:color="auto"/>
            </w:tcBorders>
            <w:shd w:val="clear" w:color="auto" w:fill="auto"/>
            <w:vAlign w:val="center"/>
            <w:hideMark/>
          </w:tcPr>
          <w:p w14:paraId="247C7AF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14:paraId="5685B8A8"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33" w:type="pct"/>
            <w:tcBorders>
              <w:top w:val="nil"/>
              <w:left w:val="nil"/>
              <w:bottom w:val="single" w:sz="4" w:space="0" w:color="auto"/>
              <w:right w:val="single" w:sz="4" w:space="0" w:color="auto"/>
            </w:tcBorders>
            <w:shd w:val="clear" w:color="auto" w:fill="auto"/>
            <w:vAlign w:val="center"/>
            <w:hideMark/>
          </w:tcPr>
          <w:p w14:paraId="6309F2F3"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02" w:type="pct"/>
            <w:tcBorders>
              <w:top w:val="nil"/>
              <w:left w:val="nil"/>
              <w:bottom w:val="single" w:sz="4" w:space="0" w:color="auto"/>
              <w:right w:val="single" w:sz="4" w:space="0" w:color="auto"/>
            </w:tcBorders>
            <w:shd w:val="clear" w:color="auto" w:fill="auto"/>
            <w:vAlign w:val="center"/>
            <w:hideMark/>
          </w:tcPr>
          <w:p w14:paraId="0FBA400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1233" w:type="pct"/>
            <w:tcBorders>
              <w:top w:val="nil"/>
              <w:left w:val="nil"/>
              <w:bottom w:val="single" w:sz="4" w:space="0" w:color="auto"/>
              <w:right w:val="single" w:sz="4" w:space="0" w:color="auto"/>
            </w:tcBorders>
            <w:shd w:val="clear" w:color="auto" w:fill="auto"/>
            <w:vAlign w:val="center"/>
            <w:hideMark/>
          </w:tcPr>
          <w:p w14:paraId="773707A9"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Totale parziale entrate c/terzi - es. precedenti</w:t>
            </w:r>
          </w:p>
        </w:tc>
        <w:tc>
          <w:tcPr>
            <w:tcW w:w="531" w:type="pct"/>
            <w:tcBorders>
              <w:top w:val="nil"/>
              <w:left w:val="nil"/>
              <w:bottom w:val="single" w:sz="4" w:space="0" w:color="auto"/>
              <w:right w:val="single" w:sz="4" w:space="0" w:color="auto"/>
            </w:tcBorders>
            <w:shd w:val="clear" w:color="auto" w:fill="auto"/>
            <w:vAlign w:val="center"/>
            <w:hideMark/>
          </w:tcPr>
          <w:p w14:paraId="152DC44D"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           671,39   </w:t>
            </w:r>
          </w:p>
        </w:tc>
      </w:tr>
      <w:tr w:rsidR="007958F3" w:rsidRPr="0025241D" w14:paraId="6B4D8AFA" w14:textId="77777777" w:rsidTr="00935552">
        <w:trPr>
          <w:trHeight w:val="227"/>
          <w:jc w:val="cent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473256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751" w:type="pct"/>
            <w:tcBorders>
              <w:top w:val="nil"/>
              <w:left w:val="nil"/>
              <w:bottom w:val="single" w:sz="4" w:space="0" w:color="auto"/>
              <w:right w:val="single" w:sz="4" w:space="0" w:color="auto"/>
            </w:tcBorders>
            <w:shd w:val="clear" w:color="auto" w:fill="auto"/>
            <w:vAlign w:val="center"/>
            <w:hideMark/>
          </w:tcPr>
          <w:p w14:paraId="406F4E17"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608" w:type="pct"/>
            <w:tcBorders>
              <w:top w:val="nil"/>
              <w:left w:val="nil"/>
              <w:bottom w:val="single" w:sz="4" w:space="0" w:color="auto"/>
              <w:right w:val="single" w:sz="4" w:space="0" w:color="auto"/>
            </w:tcBorders>
            <w:shd w:val="clear" w:color="auto" w:fill="auto"/>
            <w:vAlign w:val="center"/>
            <w:hideMark/>
          </w:tcPr>
          <w:p w14:paraId="0913A87E"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512" w:type="pct"/>
            <w:tcBorders>
              <w:top w:val="nil"/>
              <w:left w:val="nil"/>
              <w:bottom w:val="single" w:sz="4" w:space="0" w:color="auto"/>
              <w:right w:val="single" w:sz="4" w:space="0" w:color="auto"/>
            </w:tcBorders>
            <w:shd w:val="clear" w:color="auto" w:fill="auto"/>
            <w:vAlign w:val="center"/>
            <w:hideMark/>
          </w:tcPr>
          <w:p w14:paraId="7686C79B"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229" w:type="pct"/>
            <w:tcBorders>
              <w:top w:val="nil"/>
              <w:left w:val="nil"/>
              <w:bottom w:val="single" w:sz="4" w:space="0" w:color="auto"/>
              <w:right w:val="single" w:sz="4" w:space="0" w:color="auto"/>
            </w:tcBorders>
            <w:shd w:val="clear" w:color="auto" w:fill="auto"/>
            <w:vAlign w:val="center"/>
            <w:hideMark/>
          </w:tcPr>
          <w:p w14:paraId="2BA48284"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33" w:type="pct"/>
            <w:tcBorders>
              <w:top w:val="nil"/>
              <w:left w:val="nil"/>
              <w:bottom w:val="single" w:sz="4" w:space="0" w:color="auto"/>
              <w:right w:val="single" w:sz="4" w:space="0" w:color="auto"/>
            </w:tcBorders>
            <w:shd w:val="clear" w:color="auto" w:fill="auto"/>
            <w:vAlign w:val="center"/>
            <w:hideMark/>
          </w:tcPr>
          <w:p w14:paraId="612FC982"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402" w:type="pct"/>
            <w:tcBorders>
              <w:top w:val="nil"/>
              <w:left w:val="nil"/>
              <w:bottom w:val="single" w:sz="4" w:space="0" w:color="auto"/>
              <w:right w:val="single" w:sz="4" w:space="0" w:color="auto"/>
            </w:tcBorders>
            <w:shd w:val="clear" w:color="auto" w:fill="auto"/>
            <w:vAlign w:val="center"/>
            <w:hideMark/>
          </w:tcPr>
          <w:p w14:paraId="01526BFA" w14:textId="77777777" w:rsidR="00935552" w:rsidRPr="0025241D" w:rsidRDefault="00935552" w:rsidP="00935552">
            <w:pPr>
              <w:spacing w:after="0" w:line="240" w:lineRule="auto"/>
              <w:jc w:val="center"/>
              <w:rPr>
                <w:rFonts w:ascii="Tahoma" w:eastAsia="Times New Roman" w:hAnsi="Tahoma" w:cs="Tahoma"/>
                <w:sz w:val="14"/>
                <w:szCs w:val="14"/>
              </w:rPr>
            </w:pPr>
            <w:r w:rsidRPr="0025241D">
              <w:rPr>
                <w:rFonts w:ascii="Tahoma" w:eastAsia="Times New Roman" w:hAnsi="Tahoma" w:cs="Tahoma"/>
                <w:sz w:val="14"/>
                <w:szCs w:val="14"/>
              </w:rPr>
              <w:t> </w:t>
            </w:r>
          </w:p>
        </w:tc>
        <w:tc>
          <w:tcPr>
            <w:tcW w:w="1233" w:type="pct"/>
            <w:tcBorders>
              <w:top w:val="nil"/>
              <w:left w:val="nil"/>
              <w:bottom w:val="single" w:sz="4" w:space="0" w:color="auto"/>
              <w:right w:val="single" w:sz="4" w:space="0" w:color="auto"/>
            </w:tcBorders>
            <w:shd w:val="clear" w:color="auto" w:fill="auto"/>
            <w:vAlign w:val="center"/>
            <w:hideMark/>
          </w:tcPr>
          <w:p w14:paraId="520510F0"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Totale residui attivi esercizi precedenti mantenuti (A)</w:t>
            </w:r>
          </w:p>
        </w:tc>
        <w:tc>
          <w:tcPr>
            <w:tcW w:w="531" w:type="pct"/>
            <w:tcBorders>
              <w:top w:val="nil"/>
              <w:left w:val="nil"/>
              <w:bottom w:val="single" w:sz="4" w:space="0" w:color="auto"/>
              <w:right w:val="single" w:sz="4" w:space="0" w:color="auto"/>
            </w:tcBorders>
            <w:shd w:val="clear" w:color="auto" w:fill="auto"/>
            <w:vAlign w:val="center"/>
            <w:hideMark/>
          </w:tcPr>
          <w:p w14:paraId="2767AD18" w14:textId="77777777" w:rsidR="00935552" w:rsidRPr="0025241D" w:rsidRDefault="00935552" w:rsidP="00935552">
            <w:pPr>
              <w:spacing w:after="0" w:line="240" w:lineRule="auto"/>
              <w:jc w:val="center"/>
              <w:rPr>
                <w:rFonts w:ascii="Tahoma" w:eastAsia="Times New Roman" w:hAnsi="Tahoma" w:cs="Tahoma"/>
                <w:b/>
                <w:bCs/>
                <w:sz w:val="14"/>
                <w:szCs w:val="14"/>
              </w:rPr>
            </w:pPr>
            <w:r w:rsidRPr="0025241D">
              <w:rPr>
                <w:rFonts w:ascii="Tahoma" w:eastAsia="Times New Roman" w:hAnsi="Tahoma" w:cs="Tahoma"/>
                <w:b/>
                <w:bCs/>
                <w:sz w:val="14"/>
                <w:szCs w:val="14"/>
              </w:rPr>
              <w:t xml:space="preserve">           823,35   </w:t>
            </w:r>
          </w:p>
        </w:tc>
      </w:tr>
    </w:tbl>
    <w:p w14:paraId="13CEF35A" w14:textId="77777777" w:rsidR="00935552" w:rsidRPr="0025241D" w:rsidRDefault="00935552" w:rsidP="009637FC">
      <w:pPr>
        <w:spacing w:line="360" w:lineRule="auto"/>
        <w:jc w:val="both"/>
        <w:rPr>
          <w:rFonts w:eastAsia="Times New Roman" w:cs="Times New Roman"/>
          <w:bCs/>
        </w:rPr>
      </w:pPr>
    </w:p>
    <w:bookmarkEnd w:id="12"/>
    <w:p w14:paraId="0CEED893" w14:textId="13A6786E" w:rsidR="009637FC" w:rsidRPr="0025241D" w:rsidRDefault="009637FC" w:rsidP="009637FC">
      <w:pPr>
        <w:spacing w:line="360" w:lineRule="auto"/>
        <w:jc w:val="both"/>
        <w:rPr>
          <w:rFonts w:eastAsia="Times New Roman" w:cs="Times New Roman"/>
          <w:bCs/>
        </w:rPr>
      </w:pPr>
      <w:r w:rsidRPr="0025241D">
        <w:rPr>
          <w:rFonts w:eastAsia="Times New Roman" w:cs="Times New Roman"/>
          <w:bCs/>
        </w:rPr>
        <w:t>Tabella - residui attivi da esercizi precedenti al 20</w:t>
      </w:r>
      <w:r w:rsidR="00B3754F" w:rsidRPr="0025241D">
        <w:rPr>
          <w:rFonts w:eastAsia="Times New Roman" w:cs="Times New Roman"/>
          <w:bCs/>
        </w:rPr>
        <w:t>2</w:t>
      </w:r>
      <w:r w:rsidR="00935552" w:rsidRPr="0025241D">
        <w:rPr>
          <w:rFonts w:eastAsia="Times New Roman" w:cs="Times New Roman"/>
          <w:bCs/>
        </w:rPr>
        <w:t>3</w:t>
      </w:r>
      <w:r w:rsidRPr="0025241D">
        <w:rPr>
          <w:rFonts w:eastAsia="Times New Roman" w:cs="Times New Roman"/>
          <w:bCs/>
        </w:rPr>
        <w:t xml:space="preserve"> da riportare nell’esercizio 20</w:t>
      </w:r>
      <w:r w:rsidR="00AF3947" w:rsidRPr="0025241D">
        <w:rPr>
          <w:rFonts w:eastAsia="Times New Roman" w:cs="Times New Roman"/>
          <w:bCs/>
        </w:rPr>
        <w:t>2</w:t>
      </w:r>
      <w:r w:rsidR="00935552" w:rsidRPr="0025241D">
        <w:rPr>
          <w:rFonts w:eastAsia="Times New Roman" w:cs="Times New Roman"/>
          <w:bCs/>
        </w:rPr>
        <w:t>4</w:t>
      </w:r>
      <w:r w:rsidR="00380EC9" w:rsidRPr="0025241D">
        <w:rPr>
          <w:rFonts w:eastAsia="Times New Roman" w:cs="Times New Roman"/>
          <w:bCs/>
        </w:rPr>
        <w:t xml:space="preserve"> – per titolo di entrata</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41"/>
        <w:gridCol w:w="3511"/>
        <w:gridCol w:w="1481"/>
        <w:gridCol w:w="1283"/>
        <w:gridCol w:w="1398"/>
        <w:gridCol w:w="1217"/>
      </w:tblGrid>
      <w:tr w:rsidR="0025241D" w:rsidRPr="0025241D" w14:paraId="59BB7B28" w14:textId="77777777" w:rsidTr="00C42FB4">
        <w:trPr>
          <w:trHeight w:val="435"/>
          <w:tblHeader/>
          <w:jc w:val="center"/>
        </w:trPr>
        <w:tc>
          <w:tcPr>
            <w:tcW w:w="384" w:type="pct"/>
            <w:vAlign w:val="center"/>
          </w:tcPr>
          <w:p w14:paraId="41F747B5" w14:textId="77777777" w:rsidR="009637FC" w:rsidRPr="0025241D" w:rsidRDefault="009637FC" w:rsidP="00C4293F">
            <w:pPr>
              <w:spacing w:after="0"/>
              <w:jc w:val="center"/>
              <w:rPr>
                <w:rFonts w:cs="Calibri"/>
                <w:bCs/>
              </w:rPr>
            </w:pPr>
            <w:r w:rsidRPr="0025241D">
              <w:rPr>
                <w:rFonts w:cs="Calibri"/>
                <w:bCs/>
              </w:rPr>
              <w:t>Titolo</w:t>
            </w:r>
          </w:p>
        </w:tc>
        <w:tc>
          <w:tcPr>
            <w:tcW w:w="1823" w:type="pct"/>
            <w:noWrap/>
            <w:vAlign w:val="center"/>
          </w:tcPr>
          <w:p w14:paraId="4686CF75" w14:textId="77777777" w:rsidR="009637FC" w:rsidRPr="0025241D" w:rsidRDefault="009637FC" w:rsidP="00C4293F">
            <w:pPr>
              <w:spacing w:after="0"/>
              <w:jc w:val="center"/>
              <w:rPr>
                <w:rFonts w:cs="Calibri"/>
                <w:bCs/>
              </w:rPr>
            </w:pPr>
            <w:r w:rsidRPr="0025241D">
              <w:rPr>
                <w:rFonts w:cs="Calibri"/>
                <w:bCs/>
              </w:rPr>
              <w:t>Descrizione</w:t>
            </w:r>
          </w:p>
        </w:tc>
        <w:tc>
          <w:tcPr>
            <w:tcW w:w="769" w:type="pct"/>
            <w:noWrap/>
            <w:vAlign w:val="center"/>
          </w:tcPr>
          <w:p w14:paraId="3CD19A24" w14:textId="77777777" w:rsidR="009637FC" w:rsidRPr="0025241D" w:rsidRDefault="009637FC" w:rsidP="00C4293F">
            <w:pPr>
              <w:spacing w:after="0"/>
              <w:jc w:val="center"/>
            </w:pPr>
            <w:r w:rsidRPr="0025241D">
              <w:t>Residui iniziali</w:t>
            </w:r>
          </w:p>
        </w:tc>
        <w:tc>
          <w:tcPr>
            <w:tcW w:w="666" w:type="pct"/>
            <w:vAlign w:val="center"/>
          </w:tcPr>
          <w:p w14:paraId="50131A5D" w14:textId="77777777" w:rsidR="009637FC" w:rsidRPr="0025241D" w:rsidRDefault="009637FC" w:rsidP="00C4293F">
            <w:pPr>
              <w:spacing w:after="0"/>
              <w:jc w:val="center"/>
            </w:pPr>
            <w:r w:rsidRPr="0025241D">
              <w:t>Riscossione in c/residui</w:t>
            </w:r>
          </w:p>
        </w:tc>
        <w:tc>
          <w:tcPr>
            <w:tcW w:w="726" w:type="pct"/>
            <w:vAlign w:val="center"/>
          </w:tcPr>
          <w:p w14:paraId="07E73FF9" w14:textId="77777777" w:rsidR="009637FC" w:rsidRPr="0025241D" w:rsidRDefault="009637FC" w:rsidP="00C4293F">
            <w:pPr>
              <w:spacing w:after="0"/>
              <w:jc w:val="center"/>
            </w:pPr>
            <w:r w:rsidRPr="0025241D">
              <w:t>Eliminazione residui attivi</w:t>
            </w:r>
          </w:p>
        </w:tc>
        <w:tc>
          <w:tcPr>
            <w:tcW w:w="632" w:type="pct"/>
            <w:vAlign w:val="center"/>
          </w:tcPr>
          <w:p w14:paraId="4D8DF34C" w14:textId="77777777" w:rsidR="009637FC" w:rsidRPr="0025241D" w:rsidRDefault="009637FC" w:rsidP="00C4293F">
            <w:pPr>
              <w:spacing w:after="0"/>
              <w:jc w:val="center"/>
            </w:pPr>
            <w:r w:rsidRPr="0025241D">
              <w:t>Residui es. precedenti da riportare</w:t>
            </w:r>
          </w:p>
        </w:tc>
      </w:tr>
      <w:tr w:rsidR="0025241D" w:rsidRPr="0025241D" w14:paraId="5D19C560" w14:textId="77777777" w:rsidTr="00C42FB4">
        <w:trPr>
          <w:trHeight w:val="247"/>
          <w:jc w:val="center"/>
        </w:trPr>
        <w:tc>
          <w:tcPr>
            <w:tcW w:w="384" w:type="pct"/>
            <w:vAlign w:val="center"/>
          </w:tcPr>
          <w:p w14:paraId="0870917D" w14:textId="77777777" w:rsidR="009637FC" w:rsidRPr="0025241D" w:rsidRDefault="009637FC" w:rsidP="00C4293F">
            <w:pPr>
              <w:spacing w:after="0"/>
              <w:jc w:val="center"/>
              <w:rPr>
                <w:rFonts w:cs="Calibri"/>
                <w:bCs/>
              </w:rPr>
            </w:pPr>
            <w:r w:rsidRPr="0025241D">
              <w:rPr>
                <w:rFonts w:cs="Calibri"/>
                <w:bCs/>
              </w:rPr>
              <w:t>2</w:t>
            </w:r>
          </w:p>
        </w:tc>
        <w:tc>
          <w:tcPr>
            <w:tcW w:w="1823" w:type="pct"/>
            <w:noWrap/>
            <w:vAlign w:val="center"/>
          </w:tcPr>
          <w:p w14:paraId="618A27B9" w14:textId="77777777" w:rsidR="009637FC" w:rsidRPr="0025241D" w:rsidRDefault="009637FC" w:rsidP="00C4293F">
            <w:pPr>
              <w:spacing w:after="0"/>
              <w:jc w:val="center"/>
              <w:rPr>
                <w:rFonts w:cs="Calibri"/>
                <w:bCs/>
              </w:rPr>
            </w:pPr>
            <w:r w:rsidRPr="0025241D">
              <w:rPr>
                <w:rFonts w:cs="Calibri"/>
                <w:bCs/>
              </w:rPr>
              <w:t>Trasferimenti correnti</w:t>
            </w:r>
          </w:p>
        </w:tc>
        <w:tc>
          <w:tcPr>
            <w:tcW w:w="769" w:type="pct"/>
            <w:noWrap/>
            <w:vAlign w:val="center"/>
          </w:tcPr>
          <w:p w14:paraId="0C22D0B5" w14:textId="7871D0B2" w:rsidR="009637FC" w:rsidRPr="0025241D" w:rsidRDefault="007958F3" w:rsidP="00C4293F">
            <w:pPr>
              <w:spacing w:after="0"/>
              <w:jc w:val="center"/>
              <w:rPr>
                <w:rFonts w:cs="Arial"/>
              </w:rPr>
            </w:pPr>
            <w:r w:rsidRPr="0025241D">
              <w:rPr>
                <w:rFonts w:cs="Arial"/>
              </w:rPr>
              <w:t>25.882,53</w:t>
            </w:r>
          </w:p>
        </w:tc>
        <w:tc>
          <w:tcPr>
            <w:tcW w:w="666" w:type="pct"/>
            <w:vAlign w:val="center"/>
          </w:tcPr>
          <w:p w14:paraId="2EAD63D5" w14:textId="236CC7B8" w:rsidR="009637FC" w:rsidRPr="0025241D" w:rsidRDefault="007958F3" w:rsidP="00C4293F">
            <w:pPr>
              <w:spacing w:after="0"/>
              <w:jc w:val="center"/>
              <w:rPr>
                <w:rFonts w:cs="Arial"/>
              </w:rPr>
            </w:pPr>
            <w:r w:rsidRPr="0025241D">
              <w:rPr>
                <w:rFonts w:cs="Arial"/>
              </w:rPr>
              <w:t>25.882,53</w:t>
            </w:r>
          </w:p>
        </w:tc>
        <w:tc>
          <w:tcPr>
            <w:tcW w:w="726" w:type="pct"/>
            <w:vAlign w:val="center"/>
          </w:tcPr>
          <w:p w14:paraId="4CDB9F12" w14:textId="77777777" w:rsidR="009637FC" w:rsidRPr="0025241D" w:rsidRDefault="009637FC" w:rsidP="00C4293F">
            <w:pPr>
              <w:spacing w:after="0"/>
              <w:jc w:val="center"/>
            </w:pPr>
            <w:r w:rsidRPr="0025241D">
              <w:rPr>
                <w:rFonts w:cs="Calibri"/>
              </w:rPr>
              <w:t>0,00</w:t>
            </w:r>
          </w:p>
        </w:tc>
        <w:tc>
          <w:tcPr>
            <w:tcW w:w="632" w:type="pct"/>
            <w:vAlign w:val="center"/>
          </w:tcPr>
          <w:p w14:paraId="20725453" w14:textId="77777777" w:rsidR="009637FC" w:rsidRPr="0025241D" w:rsidRDefault="009637FC" w:rsidP="00C4293F">
            <w:pPr>
              <w:spacing w:after="0"/>
              <w:jc w:val="center"/>
            </w:pPr>
            <w:r w:rsidRPr="0025241D">
              <w:rPr>
                <w:rFonts w:cs="Calibri"/>
              </w:rPr>
              <w:t>0,00</w:t>
            </w:r>
          </w:p>
        </w:tc>
      </w:tr>
      <w:tr w:rsidR="0025241D" w:rsidRPr="0025241D" w14:paraId="6894C73C" w14:textId="77777777" w:rsidTr="00C42FB4">
        <w:trPr>
          <w:trHeight w:val="379"/>
          <w:jc w:val="center"/>
        </w:trPr>
        <w:tc>
          <w:tcPr>
            <w:tcW w:w="384" w:type="pct"/>
            <w:vAlign w:val="center"/>
          </w:tcPr>
          <w:p w14:paraId="40B5C9D1" w14:textId="77777777" w:rsidR="009637FC" w:rsidRPr="0025241D" w:rsidRDefault="009637FC" w:rsidP="00C4293F">
            <w:pPr>
              <w:spacing w:after="0"/>
              <w:jc w:val="center"/>
              <w:rPr>
                <w:rFonts w:cs="Calibri"/>
                <w:bCs/>
              </w:rPr>
            </w:pPr>
            <w:r w:rsidRPr="0025241D">
              <w:rPr>
                <w:rFonts w:cs="Calibri"/>
                <w:bCs/>
              </w:rPr>
              <w:t>3</w:t>
            </w:r>
          </w:p>
        </w:tc>
        <w:tc>
          <w:tcPr>
            <w:tcW w:w="1823" w:type="pct"/>
            <w:noWrap/>
            <w:vAlign w:val="center"/>
          </w:tcPr>
          <w:p w14:paraId="190C3DE1" w14:textId="77777777" w:rsidR="009637FC" w:rsidRPr="0025241D" w:rsidRDefault="009637FC" w:rsidP="00C4293F">
            <w:pPr>
              <w:spacing w:after="0"/>
              <w:jc w:val="center"/>
              <w:rPr>
                <w:rFonts w:cs="Calibri"/>
                <w:bCs/>
              </w:rPr>
            </w:pPr>
            <w:r w:rsidRPr="0025241D">
              <w:rPr>
                <w:rFonts w:cs="Calibri"/>
                <w:bCs/>
              </w:rPr>
              <w:t>Entrate extratributarie</w:t>
            </w:r>
          </w:p>
        </w:tc>
        <w:tc>
          <w:tcPr>
            <w:tcW w:w="769" w:type="pct"/>
            <w:noWrap/>
            <w:vAlign w:val="center"/>
          </w:tcPr>
          <w:p w14:paraId="05AEAA3F" w14:textId="03D3EFFB" w:rsidR="009637FC" w:rsidRPr="0025241D" w:rsidRDefault="007958F3" w:rsidP="00C4293F">
            <w:pPr>
              <w:spacing w:after="0"/>
              <w:jc w:val="center"/>
              <w:rPr>
                <w:rFonts w:cs="Arial"/>
              </w:rPr>
            </w:pPr>
            <w:r w:rsidRPr="0025241D">
              <w:rPr>
                <w:rFonts w:cs="Arial"/>
              </w:rPr>
              <w:t>49.654,58</w:t>
            </w:r>
          </w:p>
        </w:tc>
        <w:tc>
          <w:tcPr>
            <w:tcW w:w="666" w:type="pct"/>
            <w:vAlign w:val="center"/>
          </w:tcPr>
          <w:p w14:paraId="18C5EDA2" w14:textId="5D305613" w:rsidR="009637FC" w:rsidRPr="0025241D" w:rsidRDefault="007958F3" w:rsidP="00C4293F">
            <w:pPr>
              <w:spacing w:after="0"/>
              <w:jc w:val="center"/>
              <w:rPr>
                <w:rFonts w:cs="Arial"/>
              </w:rPr>
            </w:pPr>
            <w:r w:rsidRPr="0025241D">
              <w:rPr>
                <w:rFonts w:cs="Arial"/>
              </w:rPr>
              <w:t>48.298,07</w:t>
            </w:r>
          </w:p>
        </w:tc>
        <w:tc>
          <w:tcPr>
            <w:tcW w:w="726" w:type="pct"/>
            <w:vAlign w:val="center"/>
          </w:tcPr>
          <w:p w14:paraId="7C3A22E9" w14:textId="1B61A161" w:rsidR="009637FC" w:rsidRPr="0025241D" w:rsidRDefault="007958F3" w:rsidP="00C4293F">
            <w:pPr>
              <w:spacing w:after="0"/>
              <w:jc w:val="center"/>
            </w:pPr>
            <w:r w:rsidRPr="0025241D">
              <w:rPr>
                <w:rFonts w:cs="Calibri"/>
              </w:rPr>
              <w:t>-1.204,55</w:t>
            </w:r>
          </w:p>
        </w:tc>
        <w:tc>
          <w:tcPr>
            <w:tcW w:w="632" w:type="pct"/>
            <w:vAlign w:val="center"/>
          </w:tcPr>
          <w:p w14:paraId="5D5A3449" w14:textId="218ACDF7" w:rsidR="009637FC" w:rsidRPr="0025241D" w:rsidRDefault="007958F3" w:rsidP="00C4293F">
            <w:pPr>
              <w:spacing w:after="0"/>
              <w:jc w:val="center"/>
            </w:pPr>
            <w:r w:rsidRPr="0025241D">
              <w:rPr>
                <w:rFonts w:cs="Calibri"/>
              </w:rPr>
              <w:t>151,96</w:t>
            </w:r>
          </w:p>
        </w:tc>
      </w:tr>
      <w:tr w:rsidR="0025241D" w:rsidRPr="0025241D" w14:paraId="1245216D" w14:textId="77777777" w:rsidTr="00C42FB4">
        <w:trPr>
          <w:trHeight w:val="58"/>
          <w:jc w:val="center"/>
        </w:trPr>
        <w:tc>
          <w:tcPr>
            <w:tcW w:w="384" w:type="pct"/>
            <w:vAlign w:val="center"/>
          </w:tcPr>
          <w:p w14:paraId="2EAC2629" w14:textId="77777777" w:rsidR="009637FC" w:rsidRPr="0025241D" w:rsidRDefault="009637FC" w:rsidP="00C4293F">
            <w:pPr>
              <w:spacing w:after="0"/>
              <w:jc w:val="center"/>
              <w:rPr>
                <w:rFonts w:cs="Calibri"/>
                <w:bCs/>
              </w:rPr>
            </w:pPr>
            <w:r w:rsidRPr="0025241D">
              <w:rPr>
                <w:rFonts w:cs="Calibri"/>
                <w:bCs/>
              </w:rPr>
              <w:t>4</w:t>
            </w:r>
          </w:p>
        </w:tc>
        <w:tc>
          <w:tcPr>
            <w:tcW w:w="1823" w:type="pct"/>
            <w:noWrap/>
            <w:vAlign w:val="center"/>
          </w:tcPr>
          <w:p w14:paraId="1D40B2D0" w14:textId="77777777" w:rsidR="009637FC" w:rsidRPr="0025241D" w:rsidRDefault="009637FC" w:rsidP="00C4293F">
            <w:pPr>
              <w:spacing w:after="0"/>
              <w:jc w:val="center"/>
              <w:rPr>
                <w:rFonts w:cs="Calibri"/>
                <w:bCs/>
              </w:rPr>
            </w:pPr>
            <w:r w:rsidRPr="0025241D">
              <w:rPr>
                <w:rFonts w:cs="Calibri"/>
                <w:bCs/>
              </w:rPr>
              <w:t>Entrate in conto capitale</w:t>
            </w:r>
          </w:p>
        </w:tc>
        <w:tc>
          <w:tcPr>
            <w:tcW w:w="769" w:type="pct"/>
            <w:noWrap/>
            <w:vAlign w:val="center"/>
          </w:tcPr>
          <w:p w14:paraId="561886B7" w14:textId="3565383F" w:rsidR="009637FC" w:rsidRPr="0025241D" w:rsidRDefault="00FA31F6" w:rsidP="00C4293F">
            <w:pPr>
              <w:spacing w:after="0"/>
              <w:jc w:val="center"/>
              <w:rPr>
                <w:rFonts w:cs="Arial"/>
              </w:rPr>
            </w:pPr>
            <w:r w:rsidRPr="0025241D">
              <w:rPr>
                <w:rFonts w:cs="Arial"/>
              </w:rPr>
              <w:t>0,00</w:t>
            </w:r>
          </w:p>
        </w:tc>
        <w:tc>
          <w:tcPr>
            <w:tcW w:w="666" w:type="pct"/>
            <w:vAlign w:val="center"/>
          </w:tcPr>
          <w:p w14:paraId="05F4FA51" w14:textId="5A05089B" w:rsidR="009637FC" w:rsidRPr="0025241D" w:rsidRDefault="00FA31F6" w:rsidP="00C4293F">
            <w:pPr>
              <w:spacing w:after="0"/>
              <w:jc w:val="center"/>
              <w:rPr>
                <w:rFonts w:cs="Arial"/>
              </w:rPr>
            </w:pPr>
            <w:r w:rsidRPr="0025241D">
              <w:rPr>
                <w:rFonts w:cs="Arial"/>
              </w:rPr>
              <w:t>0,00</w:t>
            </w:r>
          </w:p>
        </w:tc>
        <w:tc>
          <w:tcPr>
            <w:tcW w:w="726" w:type="pct"/>
            <w:vAlign w:val="center"/>
          </w:tcPr>
          <w:p w14:paraId="2233B51E" w14:textId="2FECC4E0" w:rsidR="009637FC" w:rsidRPr="0025241D" w:rsidRDefault="00FA31F6" w:rsidP="00C4293F">
            <w:pPr>
              <w:spacing w:after="0"/>
              <w:jc w:val="center"/>
            </w:pPr>
            <w:r w:rsidRPr="0025241D">
              <w:rPr>
                <w:rFonts w:cs="Arial"/>
              </w:rPr>
              <w:t>0,00</w:t>
            </w:r>
          </w:p>
        </w:tc>
        <w:tc>
          <w:tcPr>
            <w:tcW w:w="632" w:type="pct"/>
            <w:vAlign w:val="center"/>
          </w:tcPr>
          <w:p w14:paraId="34B80283" w14:textId="77777777" w:rsidR="009637FC" w:rsidRPr="0025241D" w:rsidRDefault="00380EC9" w:rsidP="00C4293F">
            <w:pPr>
              <w:spacing w:after="0"/>
              <w:jc w:val="center"/>
            </w:pPr>
            <w:r w:rsidRPr="0025241D">
              <w:rPr>
                <w:rFonts w:cs="Calibri"/>
              </w:rPr>
              <w:t>0,00</w:t>
            </w:r>
          </w:p>
        </w:tc>
      </w:tr>
      <w:tr w:rsidR="0025241D" w:rsidRPr="0025241D" w14:paraId="395D15FC" w14:textId="77777777" w:rsidTr="00C42FB4">
        <w:trPr>
          <w:trHeight w:val="574"/>
          <w:jc w:val="center"/>
        </w:trPr>
        <w:tc>
          <w:tcPr>
            <w:tcW w:w="384" w:type="pct"/>
            <w:vAlign w:val="center"/>
          </w:tcPr>
          <w:p w14:paraId="0120112B" w14:textId="77777777" w:rsidR="009637FC" w:rsidRPr="0025241D" w:rsidRDefault="009637FC" w:rsidP="00C4293F">
            <w:pPr>
              <w:spacing w:after="0"/>
              <w:jc w:val="center"/>
              <w:rPr>
                <w:rFonts w:cs="Calibri"/>
                <w:bCs/>
              </w:rPr>
            </w:pPr>
            <w:r w:rsidRPr="0025241D">
              <w:rPr>
                <w:rFonts w:cs="Calibri"/>
                <w:bCs/>
              </w:rPr>
              <w:t>9</w:t>
            </w:r>
          </w:p>
        </w:tc>
        <w:tc>
          <w:tcPr>
            <w:tcW w:w="1823" w:type="pct"/>
            <w:noWrap/>
            <w:vAlign w:val="center"/>
          </w:tcPr>
          <w:p w14:paraId="463F456F" w14:textId="77777777" w:rsidR="009637FC" w:rsidRPr="0025241D" w:rsidRDefault="009637FC" w:rsidP="00C4293F">
            <w:pPr>
              <w:spacing w:after="0"/>
              <w:jc w:val="center"/>
              <w:rPr>
                <w:rFonts w:cs="Calibri"/>
                <w:bCs/>
              </w:rPr>
            </w:pPr>
            <w:r w:rsidRPr="0025241D">
              <w:rPr>
                <w:rFonts w:cs="Calibri"/>
                <w:bCs/>
              </w:rPr>
              <w:t>Servizi per conto terzi e Partite di giro</w:t>
            </w:r>
          </w:p>
        </w:tc>
        <w:tc>
          <w:tcPr>
            <w:tcW w:w="769" w:type="pct"/>
            <w:noWrap/>
            <w:vAlign w:val="center"/>
          </w:tcPr>
          <w:p w14:paraId="0457909D" w14:textId="26B8699F" w:rsidR="009637FC" w:rsidRPr="0025241D" w:rsidRDefault="007958F3" w:rsidP="00C4293F">
            <w:pPr>
              <w:spacing w:after="0"/>
              <w:jc w:val="center"/>
              <w:rPr>
                <w:rFonts w:cs="Arial"/>
              </w:rPr>
            </w:pPr>
            <w:r w:rsidRPr="0025241D">
              <w:rPr>
                <w:rFonts w:cs="Arial"/>
              </w:rPr>
              <w:t>30.220,68</w:t>
            </w:r>
          </w:p>
        </w:tc>
        <w:tc>
          <w:tcPr>
            <w:tcW w:w="666" w:type="pct"/>
            <w:vAlign w:val="center"/>
          </w:tcPr>
          <w:p w14:paraId="2E539B72" w14:textId="5F9080F3" w:rsidR="009637FC" w:rsidRPr="0025241D" w:rsidRDefault="007958F3" w:rsidP="00C4293F">
            <w:pPr>
              <w:spacing w:after="0"/>
              <w:jc w:val="center"/>
              <w:rPr>
                <w:rFonts w:cs="Arial"/>
              </w:rPr>
            </w:pPr>
            <w:r w:rsidRPr="0025241D">
              <w:rPr>
                <w:rFonts w:cs="Arial"/>
              </w:rPr>
              <w:t>29.549,29</w:t>
            </w:r>
          </w:p>
        </w:tc>
        <w:tc>
          <w:tcPr>
            <w:tcW w:w="726" w:type="pct"/>
            <w:vAlign w:val="center"/>
          </w:tcPr>
          <w:p w14:paraId="587F3808" w14:textId="115218AC" w:rsidR="009637FC" w:rsidRPr="0025241D" w:rsidRDefault="00FA31F6" w:rsidP="00C4293F">
            <w:pPr>
              <w:spacing w:after="0"/>
              <w:jc w:val="center"/>
            </w:pPr>
            <w:r w:rsidRPr="0025241D">
              <w:rPr>
                <w:rFonts w:cs="Calibri"/>
              </w:rPr>
              <w:t>0,00</w:t>
            </w:r>
          </w:p>
        </w:tc>
        <w:tc>
          <w:tcPr>
            <w:tcW w:w="632" w:type="pct"/>
            <w:vAlign w:val="center"/>
          </w:tcPr>
          <w:p w14:paraId="23958005" w14:textId="77777777" w:rsidR="009637FC" w:rsidRPr="0025241D" w:rsidRDefault="00380EC9" w:rsidP="00C4293F">
            <w:pPr>
              <w:spacing w:after="0"/>
              <w:jc w:val="center"/>
            </w:pPr>
            <w:r w:rsidRPr="0025241D">
              <w:rPr>
                <w:rFonts w:cs="Calibri"/>
              </w:rPr>
              <w:t>671,39</w:t>
            </w:r>
          </w:p>
        </w:tc>
      </w:tr>
      <w:tr w:rsidR="00257916" w:rsidRPr="0025241D" w14:paraId="2AD016E7" w14:textId="77777777" w:rsidTr="00C42FB4">
        <w:trPr>
          <w:trHeight w:val="399"/>
          <w:jc w:val="center"/>
        </w:trPr>
        <w:tc>
          <w:tcPr>
            <w:tcW w:w="384" w:type="pct"/>
            <w:vAlign w:val="center"/>
          </w:tcPr>
          <w:p w14:paraId="43213A0A" w14:textId="77777777" w:rsidR="009637FC" w:rsidRPr="0025241D" w:rsidRDefault="009637FC" w:rsidP="00C4293F">
            <w:pPr>
              <w:spacing w:after="0"/>
              <w:jc w:val="center"/>
              <w:rPr>
                <w:rFonts w:cs="Calibri"/>
                <w:bCs/>
              </w:rPr>
            </w:pPr>
          </w:p>
        </w:tc>
        <w:tc>
          <w:tcPr>
            <w:tcW w:w="1823" w:type="pct"/>
            <w:noWrap/>
            <w:vAlign w:val="center"/>
          </w:tcPr>
          <w:p w14:paraId="6CBC7523" w14:textId="77777777" w:rsidR="009637FC" w:rsidRPr="0025241D" w:rsidRDefault="009637FC" w:rsidP="00C4293F">
            <w:pPr>
              <w:spacing w:after="0"/>
              <w:jc w:val="center"/>
              <w:rPr>
                <w:rFonts w:cs="Calibri"/>
                <w:bCs/>
                <w:i/>
              </w:rPr>
            </w:pPr>
            <w:r w:rsidRPr="0025241D">
              <w:rPr>
                <w:rFonts w:cs="Calibri"/>
                <w:bCs/>
                <w:i/>
              </w:rPr>
              <w:t>Totale titoli</w:t>
            </w:r>
          </w:p>
        </w:tc>
        <w:tc>
          <w:tcPr>
            <w:tcW w:w="769" w:type="pct"/>
            <w:noWrap/>
            <w:vAlign w:val="center"/>
          </w:tcPr>
          <w:p w14:paraId="14E6A1F3" w14:textId="10DBEC08" w:rsidR="009637FC" w:rsidRPr="0025241D" w:rsidRDefault="007958F3" w:rsidP="00C4293F">
            <w:pPr>
              <w:spacing w:after="0"/>
              <w:jc w:val="center"/>
              <w:rPr>
                <w:rFonts w:cs="Arial"/>
                <w:i/>
              </w:rPr>
            </w:pPr>
            <w:r w:rsidRPr="0025241D">
              <w:rPr>
                <w:rFonts w:cs="Arial"/>
                <w:i/>
              </w:rPr>
              <w:t xml:space="preserve"> </w:t>
            </w:r>
            <w:r w:rsidRPr="0025241D">
              <w:rPr>
                <w:rFonts w:cs="Arial"/>
                <w:i/>
              </w:rPr>
              <w:fldChar w:fldCharType="begin"/>
            </w:r>
            <w:r w:rsidRPr="0025241D">
              <w:rPr>
                <w:rFonts w:cs="Arial"/>
                <w:i/>
              </w:rPr>
              <w:instrText xml:space="preserve"> =SUM(ABOVE) </w:instrText>
            </w:r>
            <w:r w:rsidRPr="0025241D">
              <w:rPr>
                <w:rFonts w:cs="Arial"/>
                <w:i/>
              </w:rPr>
              <w:fldChar w:fldCharType="separate"/>
            </w:r>
            <w:r w:rsidRPr="0025241D">
              <w:rPr>
                <w:rFonts w:cs="Arial"/>
                <w:i/>
                <w:noProof/>
              </w:rPr>
              <w:t>105.757,79</w:t>
            </w:r>
            <w:r w:rsidRPr="0025241D">
              <w:rPr>
                <w:rFonts w:cs="Arial"/>
                <w:i/>
              </w:rPr>
              <w:fldChar w:fldCharType="end"/>
            </w:r>
          </w:p>
        </w:tc>
        <w:tc>
          <w:tcPr>
            <w:tcW w:w="666" w:type="pct"/>
            <w:vAlign w:val="center"/>
          </w:tcPr>
          <w:p w14:paraId="6EDF9FD8" w14:textId="7D8D2129" w:rsidR="009637FC" w:rsidRPr="0025241D" w:rsidRDefault="00B3754F" w:rsidP="00C4293F">
            <w:pPr>
              <w:spacing w:after="0"/>
              <w:jc w:val="center"/>
              <w:rPr>
                <w:rFonts w:cs="Arial"/>
                <w:i/>
              </w:rPr>
            </w:pPr>
            <w:r w:rsidRPr="0025241D">
              <w:rPr>
                <w:rFonts w:cs="Arial"/>
                <w:i/>
              </w:rPr>
              <w:t xml:space="preserve"> </w:t>
            </w:r>
            <w:r w:rsidR="007958F3" w:rsidRPr="0025241D">
              <w:rPr>
                <w:rFonts w:cs="Arial"/>
                <w:i/>
              </w:rPr>
              <w:fldChar w:fldCharType="begin"/>
            </w:r>
            <w:r w:rsidR="007958F3" w:rsidRPr="0025241D">
              <w:rPr>
                <w:rFonts w:cs="Arial"/>
                <w:i/>
              </w:rPr>
              <w:instrText xml:space="preserve"> =SUM(ABOVE) </w:instrText>
            </w:r>
            <w:r w:rsidR="007958F3" w:rsidRPr="0025241D">
              <w:rPr>
                <w:rFonts w:cs="Arial"/>
                <w:i/>
              </w:rPr>
              <w:fldChar w:fldCharType="separate"/>
            </w:r>
            <w:r w:rsidR="007958F3" w:rsidRPr="0025241D">
              <w:rPr>
                <w:rFonts w:cs="Arial"/>
                <w:i/>
                <w:noProof/>
              </w:rPr>
              <w:t>103.729,89</w:t>
            </w:r>
            <w:r w:rsidR="007958F3" w:rsidRPr="0025241D">
              <w:rPr>
                <w:rFonts w:cs="Arial"/>
                <w:i/>
              </w:rPr>
              <w:fldChar w:fldCharType="end"/>
            </w:r>
          </w:p>
        </w:tc>
        <w:tc>
          <w:tcPr>
            <w:tcW w:w="726" w:type="pct"/>
            <w:vAlign w:val="center"/>
          </w:tcPr>
          <w:p w14:paraId="140426FE" w14:textId="0B78C5C8" w:rsidR="009637FC" w:rsidRPr="0025241D" w:rsidRDefault="00FA31F6" w:rsidP="00C4293F">
            <w:pPr>
              <w:spacing w:after="0"/>
              <w:jc w:val="center"/>
              <w:rPr>
                <w:i/>
              </w:rPr>
            </w:pPr>
            <w:r w:rsidRPr="0025241D">
              <w:rPr>
                <w:rFonts w:cs="Calibri"/>
                <w:i/>
              </w:rPr>
              <w:t xml:space="preserve"> </w:t>
            </w:r>
            <w:r w:rsidR="007958F3" w:rsidRPr="0025241D">
              <w:rPr>
                <w:rFonts w:cs="Calibri"/>
                <w:i/>
              </w:rPr>
              <w:fldChar w:fldCharType="begin"/>
            </w:r>
            <w:r w:rsidR="007958F3" w:rsidRPr="0025241D">
              <w:rPr>
                <w:rFonts w:cs="Calibri"/>
                <w:i/>
              </w:rPr>
              <w:instrText xml:space="preserve"> =SUM(ABOVE) </w:instrText>
            </w:r>
            <w:r w:rsidR="007958F3" w:rsidRPr="0025241D">
              <w:rPr>
                <w:rFonts w:cs="Calibri"/>
                <w:i/>
              </w:rPr>
              <w:fldChar w:fldCharType="separate"/>
            </w:r>
            <w:r w:rsidR="007958F3" w:rsidRPr="0025241D">
              <w:rPr>
                <w:rFonts w:cs="Calibri"/>
                <w:i/>
                <w:noProof/>
              </w:rPr>
              <w:t>-1.204,55</w:t>
            </w:r>
            <w:r w:rsidR="007958F3" w:rsidRPr="0025241D">
              <w:rPr>
                <w:rFonts w:cs="Calibri"/>
                <w:i/>
              </w:rPr>
              <w:fldChar w:fldCharType="end"/>
            </w:r>
          </w:p>
        </w:tc>
        <w:tc>
          <w:tcPr>
            <w:tcW w:w="632" w:type="pct"/>
            <w:vAlign w:val="center"/>
          </w:tcPr>
          <w:p w14:paraId="7E58AC1F" w14:textId="6ECEF33D" w:rsidR="009637FC" w:rsidRPr="0025241D" w:rsidRDefault="007958F3" w:rsidP="00C4293F">
            <w:pPr>
              <w:spacing w:after="0"/>
              <w:jc w:val="center"/>
              <w:rPr>
                <w:i/>
              </w:rPr>
            </w:pPr>
            <w:r w:rsidRPr="0025241D">
              <w:rPr>
                <w:rFonts w:cs="Calibri"/>
                <w:i/>
                <w:noProof/>
              </w:rPr>
              <w:fldChar w:fldCharType="begin"/>
            </w:r>
            <w:r w:rsidRPr="0025241D">
              <w:rPr>
                <w:rFonts w:cs="Calibri"/>
                <w:i/>
                <w:noProof/>
              </w:rPr>
              <w:instrText xml:space="preserve"> =SUM(ABOVE) </w:instrText>
            </w:r>
            <w:r w:rsidRPr="0025241D">
              <w:rPr>
                <w:rFonts w:cs="Calibri"/>
                <w:i/>
                <w:noProof/>
              </w:rPr>
              <w:fldChar w:fldCharType="separate"/>
            </w:r>
            <w:r w:rsidRPr="0025241D">
              <w:rPr>
                <w:rFonts w:cs="Calibri"/>
                <w:i/>
                <w:noProof/>
              </w:rPr>
              <w:t>823,35</w:t>
            </w:r>
            <w:r w:rsidRPr="0025241D">
              <w:rPr>
                <w:rFonts w:cs="Calibri"/>
                <w:i/>
                <w:noProof/>
              </w:rPr>
              <w:fldChar w:fldCharType="end"/>
            </w:r>
          </w:p>
        </w:tc>
      </w:tr>
    </w:tbl>
    <w:p w14:paraId="0C0B564A" w14:textId="77777777" w:rsidR="009637FC" w:rsidRPr="0025241D" w:rsidRDefault="009637FC" w:rsidP="009637FC">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bCs/>
          <w:sz w:val="24"/>
          <w:szCs w:val="24"/>
        </w:rPr>
      </w:pPr>
    </w:p>
    <w:p w14:paraId="29FA1B78" w14:textId="32F707AF" w:rsidR="002F1A27" w:rsidRPr="0025241D" w:rsidRDefault="002F1A27" w:rsidP="002F1A27">
      <w:pPr>
        <w:pStyle w:val="Corpodeltesto3"/>
        <w:tabs>
          <w:tab w:val="left" w:pos="708"/>
        </w:tabs>
        <w:spacing w:before="0" w:line="360" w:lineRule="auto"/>
        <w:rPr>
          <w:rFonts w:ascii="Calibri" w:hAnsi="Calibri"/>
          <w:bCs/>
          <w:sz w:val="22"/>
          <w:szCs w:val="22"/>
        </w:rPr>
      </w:pPr>
      <w:bookmarkStart w:id="13" w:name="_Hlk134090819"/>
      <w:r w:rsidRPr="0025241D">
        <w:rPr>
          <w:rFonts w:ascii="Calibri" w:hAnsi="Calibri"/>
          <w:bCs/>
          <w:sz w:val="22"/>
          <w:szCs w:val="22"/>
        </w:rPr>
        <w:t xml:space="preserve">In residui </w:t>
      </w:r>
      <w:r w:rsidR="00B25566" w:rsidRPr="0025241D">
        <w:rPr>
          <w:rFonts w:ascii="Calibri" w:hAnsi="Calibri"/>
          <w:bCs/>
          <w:sz w:val="22"/>
          <w:szCs w:val="22"/>
        </w:rPr>
        <w:t xml:space="preserve">attivi </w:t>
      </w:r>
      <w:r w:rsidRPr="0025241D">
        <w:rPr>
          <w:rFonts w:ascii="Calibri" w:hAnsi="Calibri"/>
          <w:bCs/>
          <w:sz w:val="22"/>
          <w:szCs w:val="22"/>
        </w:rPr>
        <w:t>di competenza formatisi nel corso del 202</w:t>
      </w:r>
      <w:r w:rsidR="00935552" w:rsidRPr="0025241D">
        <w:rPr>
          <w:rFonts w:ascii="Calibri" w:hAnsi="Calibri"/>
          <w:bCs/>
          <w:sz w:val="22"/>
          <w:szCs w:val="22"/>
        </w:rPr>
        <w:t>3</w:t>
      </w:r>
      <w:r w:rsidRPr="0025241D">
        <w:rPr>
          <w:rFonts w:ascii="Calibri" w:hAnsi="Calibri"/>
          <w:bCs/>
          <w:sz w:val="22"/>
          <w:szCs w:val="22"/>
        </w:rPr>
        <w:t xml:space="preserve"> a seguito delle operazioni di riaccertamento ordinario di cui alla delibera U</w:t>
      </w:r>
      <w:r w:rsidR="00351E3B" w:rsidRPr="0025241D">
        <w:rPr>
          <w:rFonts w:ascii="Calibri" w:hAnsi="Calibri"/>
          <w:bCs/>
          <w:sz w:val="22"/>
          <w:szCs w:val="22"/>
        </w:rPr>
        <w:t>.</w:t>
      </w:r>
      <w:r w:rsidRPr="0025241D">
        <w:rPr>
          <w:rFonts w:ascii="Calibri" w:hAnsi="Calibri"/>
          <w:bCs/>
          <w:sz w:val="22"/>
          <w:szCs w:val="22"/>
        </w:rPr>
        <w:t>P</w:t>
      </w:r>
      <w:r w:rsidR="00351E3B" w:rsidRPr="0025241D">
        <w:rPr>
          <w:rFonts w:ascii="Calibri" w:hAnsi="Calibri"/>
          <w:bCs/>
          <w:sz w:val="22"/>
          <w:szCs w:val="22"/>
        </w:rPr>
        <w:t>.</w:t>
      </w:r>
      <w:r w:rsidRPr="0025241D">
        <w:rPr>
          <w:rFonts w:ascii="Calibri" w:hAnsi="Calibri"/>
          <w:bCs/>
          <w:sz w:val="22"/>
          <w:szCs w:val="22"/>
        </w:rPr>
        <w:t xml:space="preserve"> </w:t>
      </w:r>
      <w:r w:rsidR="00FA31F6" w:rsidRPr="0025241D">
        <w:rPr>
          <w:rFonts w:ascii="Calibri" w:hAnsi="Calibri"/>
          <w:bCs/>
          <w:sz w:val="22"/>
          <w:szCs w:val="22"/>
        </w:rPr>
        <w:t>3</w:t>
      </w:r>
      <w:r w:rsidR="00935552" w:rsidRPr="0025241D">
        <w:rPr>
          <w:rFonts w:ascii="Calibri" w:hAnsi="Calibri"/>
          <w:bCs/>
          <w:sz w:val="22"/>
          <w:szCs w:val="22"/>
        </w:rPr>
        <w:t>3</w:t>
      </w:r>
      <w:r w:rsidR="00E97F20" w:rsidRPr="0025241D">
        <w:rPr>
          <w:rFonts w:ascii="Calibri" w:hAnsi="Calibri"/>
          <w:bCs/>
          <w:sz w:val="22"/>
          <w:szCs w:val="22"/>
        </w:rPr>
        <w:t xml:space="preserve"> del </w:t>
      </w:r>
      <w:r w:rsidR="00FA31F6" w:rsidRPr="0025241D">
        <w:rPr>
          <w:rFonts w:ascii="Calibri" w:hAnsi="Calibri"/>
          <w:bCs/>
          <w:sz w:val="22"/>
          <w:szCs w:val="22"/>
        </w:rPr>
        <w:t>202</w:t>
      </w:r>
      <w:r w:rsidR="00935552" w:rsidRPr="0025241D">
        <w:rPr>
          <w:rFonts w:ascii="Calibri" w:hAnsi="Calibri"/>
          <w:bCs/>
          <w:sz w:val="22"/>
          <w:szCs w:val="22"/>
        </w:rPr>
        <w:t>4</w:t>
      </w:r>
      <w:r w:rsidRPr="0025241D">
        <w:rPr>
          <w:rFonts w:ascii="Calibri" w:hAnsi="Calibri"/>
          <w:bCs/>
          <w:sz w:val="22"/>
          <w:szCs w:val="22"/>
        </w:rPr>
        <w:t xml:space="preserve"> ammontano a</w:t>
      </w:r>
      <w:r w:rsidR="00351E3B" w:rsidRPr="0025241D">
        <w:rPr>
          <w:rFonts w:ascii="Calibri" w:hAnsi="Calibri"/>
          <w:bCs/>
          <w:sz w:val="22"/>
          <w:szCs w:val="22"/>
        </w:rPr>
        <w:t>d</w:t>
      </w:r>
      <w:r w:rsidRPr="0025241D">
        <w:rPr>
          <w:rFonts w:ascii="Calibri" w:hAnsi="Calibri"/>
          <w:bCs/>
          <w:sz w:val="22"/>
          <w:szCs w:val="22"/>
        </w:rPr>
        <w:t xml:space="preserve"> euro </w:t>
      </w:r>
      <w:r w:rsidR="00935552" w:rsidRPr="0025241D">
        <w:rPr>
          <w:rFonts w:ascii="Calibri" w:hAnsi="Calibri"/>
          <w:bCs/>
          <w:sz w:val="22"/>
          <w:szCs w:val="22"/>
        </w:rPr>
        <w:t>187.362,51</w:t>
      </w:r>
      <w:r w:rsidRPr="0025241D">
        <w:rPr>
          <w:rFonts w:ascii="Calibri" w:hAnsi="Calibri"/>
          <w:bCs/>
          <w:sz w:val="22"/>
          <w:szCs w:val="22"/>
        </w:rPr>
        <w:t>.</w:t>
      </w:r>
    </w:p>
    <w:p w14:paraId="7AFC821D" w14:textId="4209BE83" w:rsidR="002F1A27" w:rsidRPr="0025241D" w:rsidRDefault="002F1A27" w:rsidP="002F1A27">
      <w:pPr>
        <w:pStyle w:val="Corpodeltesto3"/>
        <w:tabs>
          <w:tab w:val="left" w:pos="708"/>
        </w:tabs>
        <w:spacing w:before="0" w:line="360" w:lineRule="auto"/>
        <w:rPr>
          <w:rFonts w:ascii="Calibri" w:hAnsi="Calibri"/>
          <w:bCs/>
          <w:sz w:val="22"/>
          <w:szCs w:val="22"/>
        </w:rPr>
      </w:pPr>
      <w:r w:rsidRPr="0025241D">
        <w:rPr>
          <w:rFonts w:ascii="Calibri" w:hAnsi="Calibri"/>
          <w:bCs/>
          <w:sz w:val="22"/>
          <w:szCs w:val="22"/>
        </w:rPr>
        <w:t>L’ammontare complessivo dei residui attivi da riportare nell’esercizio 202</w:t>
      </w:r>
      <w:r w:rsidR="00935552" w:rsidRPr="0025241D">
        <w:rPr>
          <w:rFonts w:ascii="Calibri" w:hAnsi="Calibri"/>
          <w:bCs/>
          <w:sz w:val="22"/>
          <w:szCs w:val="22"/>
        </w:rPr>
        <w:t>4</w:t>
      </w:r>
      <w:r w:rsidRPr="0025241D">
        <w:rPr>
          <w:rFonts w:ascii="Calibri" w:hAnsi="Calibri"/>
          <w:bCs/>
          <w:sz w:val="22"/>
          <w:szCs w:val="22"/>
        </w:rPr>
        <w:t xml:space="preserve"> è pari pertanto ad euro </w:t>
      </w:r>
      <w:r w:rsidR="00935552" w:rsidRPr="0025241D">
        <w:rPr>
          <w:rFonts w:ascii="Calibri" w:hAnsi="Calibri"/>
          <w:bCs/>
          <w:sz w:val="22"/>
          <w:szCs w:val="22"/>
        </w:rPr>
        <w:t>188.185,86</w:t>
      </w:r>
      <w:r w:rsidRPr="0025241D">
        <w:rPr>
          <w:rFonts w:ascii="Calibri" w:hAnsi="Calibri"/>
          <w:bCs/>
          <w:sz w:val="22"/>
          <w:szCs w:val="22"/>
        </w:rPr>
        <w:t xml:space="preserve"> (</w:t>
      </w:r>
      <w:r w:rsidR="00935552" w:rsidRPr="0025241D">
        <w:rPr>
          <w:rFonts w:ascii="Calibri" w:hAnsi="Calibri"/>
          <w:bCs/>
          <w:sz w:val="22"/>
          <w:szCs w:val="22"/>
        </w:rPr>
        <w:t>823,35</w:t>
      </w:r>
      <w:r w:rsidRPr="0025241D">
        <w:rPr>
          <w:rFonts w:ascii="Calibri" w:hAnsi="Calibri"/>
          <w:bCs/>
          <w:sz w:val="22"/>
          <w:szCs w:val="22"/>
        </w:rPr>
        <w:t xml:space="preserve">+ </w:t>
      </w:r>
      <w:r w:rsidR="00935552" w:rsidRPr="0025241D">
        <w:rPr>
          <w:rFonts w:ascii="Calibri" w:hAnsi="Calibri"/>
          <w:bCs/>
          <w:sz w:val="22"/>
          <w:szCs w:val="22"/>
        </w:rPr>
        <w:t>187.362,51</w:t>
      </w:r>
      <w:r w:rsidRPr="0025241D">
        <w:rPr>
          <w:rFonts w:ascii="Calibri" w:hAnsi="Calibri"/>
          <w:bCs/>
          <w:sz w:val="22"/>
          <w:szCs w:val="22"/>
        </w:rPr>
        <w:t xml:space="preserve">). </w:t>
      </w:r>
    </w:p>
    <w:p w14:paraId="6986F6BA" w14:textId="2CD7BEA4" w:rsidR="00D20863" w:rsidRPr="0025241D" w:rsidRDefault="00AD7E0E" w:rsidP="00C26418">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241D">
        <w:rPr>
          <w:shd w:val="clear" w:color="auto" w:fill="FFFFFF"/>
        </w:rPr>
        <w:t>Si rinvia all’allegato A</w:t>
      </w:r>
      <w:r w:rsidR="009637FC" w:rsidRPr="0025241D">
        <w:rPr>
          <w:shd w:val="clear" w:color="auto" w:fill="FFFFFF"/>
        </w:rPr>
        <w:t>20 al rendiconto per il dettaglio dei residui attivi da riportare nel 20</w:t>
      </w:r>
      <w:r w:rsidR="004E4D60" w:rsidRPr="0025241D">
        <w:rPr>
          <w:shd w:val="clear" w:color="auto" w:fill="FFFFFF"/>
        </w:rPr>
        <w:t>2</w:t>
      </w:r>
      <w:r w:rsidR="00935552" w:rsidRPr="0025241D">
        <w:rPr>
          <w:shd w:val="clear" w:color="auto" w:fill="FFFFFF"/>
        </w:rPr>
        <w:t>4</w:t>
      </w:r>
      <w:r w:rsidR="009637FC" w:rsidRPr="0025241D">
        <w:rPr>
          <w:shd w:val="clear" w:color="auto" w:fill="FFFFFF"/>
        </w:rPr>
        <w:t xml:space="preserve"> con relative motivazioni espresse dai dirigenti responsabili delle articolazioni organizzative.</w:t>
      </w:r>
      <w:bookmarkEnd w:id="13"/>
    </w:p>
    <w:p w14:paraId="7B6F2919" w14:textId="4597AA6A" w:rsidR="00723AD8" w:rsidRPr="0025241D" w:rsidRDefault="00723AD8" w:rsidP="00460D57">
      <w:pPr>
        <w:pStyle w:val="Corpodeltesto3"/>
        <w:tabs>
          <w:tab w:val="clear" w:pos="4253"/>
          <w:tab w:val="clear" w:pos="5103"/>
          <w:tab w:val="clear" w:pos="5387"/>
          <w:tab w:val="clear" w:pos="5500"/>
          <w:tab w:val="clear" w:pos="6804"/>
          <w:tab w:val="clear" w:pos="7201"/>
          <w:tab w:val="clear" w:pos="8392"/>
        </w:tabs>
        <w:spacing w:before="0" w:after="200" w:line="360" w:lineRule="auto"/>
        <w:rPr>
          <w:rFonts w:asciiTheme="minorHAnsi" w:eastAsia="Arial Unicode MS" w:hAnsiTheme="minorHAnsi"/>
          <w:b/>
          <w:bCs/>
          <w:sz w:val="22"/>
          <w:szCs w:val="22"/>
          <w:shd w:val="clear" w:color="auto" w:fill="FFFFFF"/>
        </w:rPr>
      </w:pPr>
      <w:r w:rsidRPr="0025241D">
        <w:rPr>
          <w:rFonts w:asciiTheme="minorHAnsi" w:eastAsia="Arial Unicode MS" w:hAnsiTheme="minorHAnsi"/>
          <w:b/>
          <w:bCs/>
          <w:sz w:val="22"/>
          <w:szCs w:val="22"/>
          <w:shd w:val="clear" w:color="auto" w:fill="FFFFFF"/>
        </w:rPr>
        <w:t>Residui passivi</w:t>
      </w:r>
    </w:p>
    <w:p w14:paraId="59F1F94D" w14:textId="77777777" w:rsidR="004E58FA" w:rsidRPr="0025241D" w:rsidRDefault="00723AD8" w:rsidP="004E58FA">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eastAsia="Arial Unicode MS" w:hAnsiTheme="minorHAnsi"/>
          <w:bCs/>
          <w:sz w:val="22"/>
          <w:szCs w:val="22"/>
          <w:shd w:val="clear" w:color="auto" w:fill="FFFFFF"/>
        </w:rPr>
      </w:pPr>
      <w:r w:rsidRPr="0025241D">
        <w:rPr>
          <w:rFonts w:asciiTheme="minorHAnsi" w:eastAsia="Arial Unicode MS" w:hAnsiTheme="minorHAnsi"/>
          <w:bCs/>
          <w:sz w:val="22"/>
          <w:szCs w:val="22"/>
          <w:shd w:val="clear" w:color="auto" w:fill="FFFFFF"/>
        </w:rPr>
        <w:t xml:space="preserve">La consistenza dei residui iniziali a carico della </w:t>
      </w:r>
      <w:r w:rsidR="00460D57" w:rsidRPr="0025241D">
        <w:rPr>
          <w:rFonts w:asciiTheme="minorHAnsi" w:eastAsia="Arial Unicode MS" w:hAnsiTheme="minorHAnsi"/>
          <w:bCs/>
          <w:sz w:val="22"/>
          <w:szCs w:val="22"/>
          <w:shd w:val="clear" w:color="auto" w:fill="FFFFFF"/>
        </w:rPr>
        <w:t>gestione 20</w:t>
      </w:r>
      <w:r w:rsidR="00A274D8" w:rsidRPr="0025241D">
        <w:rPr>
          <w:rFonts w:asciiTheme="minorHAnsi" w:eastAsia="Arial Unicode MS" w:hAnsiTheme="minorHAnsi"/>
          <w:bCs/>
          <w:sz w:val="22"/>
          <w:szCs w:val="22"/>
          <w:shd w:val="clear" w:color="auto" w:fill="FFFFFF"/>
        </w:rPr>
        <w:t>2</w:t>
      </w:r>
      <w:r w:rsidR="00C26418" w:rsidRPr="0025241D">
        <w:rPr>
          <w:rFonts w:asciiTheme="minorHAnsi" w:eastAsia="Arial Unicode MS" w:hAnsiTheme="minorHAnsi"/>
          <w:bCs/>
          <w:sz w:val="22"/>
          <w:szCs w:val="22"/>
          <w:shd w:val="clear" w:color="auto" w:fill="FFFFFF"/>
        </w:rPr>
        <w:t>3</w:t>
      </w:r>
      <w:r w:rsidR="00460D57" w:rsidRPr="0025241D">
        <w:rPr>
          <w:rFonts w:asciiTheme="minorHAnsi" w:eastAsia="Arial Unicode MS" w:hAnsiTheme="minorHAnsi"/>
          <w:bCs/>
          <w:sz w:val="22"/>
          <w:szCs w:val="22"/>
          <w:shd w:val="clear" w:color="auto" w:fill="FFFFFF"/>
        </w:rPr>
        <w:t>, provenienti dall’</w:t>
      </w:r>
      <w:r w:rsidRPr="0025241D">
        <w:rPr>
          <w:rFonts w:asciiTheme="minorHAnsi" w:eastAsia="Arial Unicode MS" w:hAnsiTheme="minorHAnsi"/>
          <w:bCs/>
          <w:sz w:val="22"/>
          <w:szCs w:val="22"/>
          <w:shd w:val="clear" w:color="auto" w:fill="FFFFFF"/>
        </w:rPr>
        <w:t>esercizio 20</w:t>
      </w:r>
      <w:r w:rsidR="003D1276" w:rsidRPr="0025241D">
        <w:rPr>
          <w:rFonts w:asciiTheme="minorHAnsi" w:eastAsia="Arial Unicode MS" w:hAnsiTheme="minorHAnsi"/>
          <w:bCs/>
          <w:sz w:val="22"/>
          <w:szCs w:val="22"/>
          <w:shd w:val="clear" w:color="auto" w:fill="FFFFFF"/>
        </w:rPr>
        <w:t>2</w:t>
      </w:r>
      <w:r w:rsidR="00C26418" w:rsidRPr="0025241D">
        <w:rPr>
          <w:rFonts w:asciiTheme="minorHAnsi" w:eastAsia="Arial Unicode MS" w:hAnsiTheme="minorHAnsi"/>
          <w:bCs/>
          <w:sz w:val="22"/>
          <w:szCs w:val="22"/>
          <w:shd w:val="clear" w:color="auto" w:fill="FFFFFF"/>
        </w:rPr>
        <w:t>3</w:t>
      </w:r>
      <w:r w:rsidRPr="0025241D">
        <w:rPr>
          <w:rFonts w:asciiTheme="minorHAnsi" w:eastAsia="Arial Unicode MS" w:hAnsiTheme="minorHAnsi"/>
          <w:bCs/>
          <w:sz w:val="22"/>
          <w:szCs w:val="22"/>
          <w:shd w:val="clear" w:color="auto" w:fill="FFFFFF"/>
        </w:rPr>
        <w:t xml:space="preserve"> e precedenti</w:t>
      </w:r>
      <w:r w:rsidR="00460D57" w:rsidRPr="0025241D">
        <w:rPr>
          <w:rFonts w:asciiTheme="minorHAnsi" w:eastAsia="Arial Unicode MS" w:hAnsiTheme="minorHAnsi"/>
          <w:bCs/>
          <w:sz w:val="22"/>
          <w:szCs w:val="22"/>
          <w:shd w:val="clear" w:color="auto" w:fill="FFFFFF"/>
        </w:rPr>
        <w:t>,</w:t>
      </w:r>
      <w:r w:rsidR="006601CF" w:rsidRPr="0025241D">
        <w:rPr>
          <w:rFonts w:asciiTheme="minorHAnsi" w:eastAsia="Arial Unicode MS" w:hAnsiTheme="minorHAnsi"/>
          <w:bCs/>
          <w:sz w:val="22"/>
          <w:szCs w:val="22"/>
          <w:shd w:val="clear" w:color="auto" w:fill="FFFFFF"/>
        </w:rPr>
        <w:t xml:space="preserve"> è pari ad euro </w:t>
      </w:r>
      <w:r w:rsidR="00C26418" w:rsidRPr="0025241D">
        <w:rPr>
          <w:rFonts w:ascii="Calibri" w:eastAsia="Arial Unicode MS" w:hAnsi="Calibri"/>
          <w:bCs/>
          <w:sz w:val="22"/>
          <w:szCs w:val="22"/>
          <w:shd w:val="clear" w:color="auto" w:fill="FFFFFF"/>
        </w:rPr>
        <w:t>2.425.453,48</w:t>
      </w:r>
      <w:r w:rsidR="00FF6BFB" w:rsidRPr="0025241D">
        <w:rPr>
          <w:rFonts w:ascii="Calibri" w:eastAsia="Arial Unicode MS" w:hAnsi="Calibri"/>
          <w:bCs/>
          <w:sz w:val="22"/>
          <w:szCs w:val="22"/>
          <w:shd w:val="clear" w:color="auto" w:fill="FFFFFF"/>
        </w:rPr>
        <w:t xml:space="preserve"> (</w:t>
      </w:r>
      <w:r w:rsidR="00B728F4" w:rsidRPr="0025241D">
        <w:rPr>
          <w:rFonts w:ascii="Calibri" w:eastAsia="Arial Unicode MS" w:hAnsi="Calibri"/>
          <w:bCs/>
          <w:sz w:val="22"/>
          <w:szCs w:val="22"/>
          <w:shd w:val="clear" w:color="auto" w:fill="FFFFFF"/>
        </w:rPr>
        <w:t>residui</w:t>
      </w:r>
      <w:r w:rsidR="00FF6BFB" w:rsidRPr="0025241D">
        <w:rPr>
          <w:rFonts w:ascii="Calibri" w:eastAsia="Arial Unicode MS" w:hAnsi="Calibri"/>
          <w:bCs/>
          <w:sz w:val="22"/>
          <w:szCs w:val="22"/>
          <w:shd w:val="clear" w:color="auto" w:fill="FFFFFF"/>
        </w:rPr>
        <w:t>)</w:t>
      </w:r>
      <w:r w:rsidRPr="0025241D">
        <w:rPr>
          <w:rFonts w:asciiTheme="minorHAnsi" w:eastAsia="Arial Unicode MS" w:hAnsiTheme="minorHAnsi"/>
          <w:bCs/>
          <w:sz w:val="22"/>
          <w:szCs w:val="22"/>
          <w:shd w:val="clear" w:color="auto" w:fill="FFFFFF"/>
        </w:rPr>
        <w:t>. Nel corso del 20</w:t>
      </w:r>
      <w:r w:rsidR="00A274D8" w:rsidRPr="0025241D">
        <w:rPr>
          <w:rFonts w:asciiTheme="minorHAnsi" w:eastAsia="Arial Unicode MS" w:hAnsiTheme="minorHAnsi"/>
          <w:bCs/>
          <w:sz w:val="22"/>
          <w:szCs w:val="22"/>
          <w:shd w:val="clear" w:color="auto" w:fill="FFFFFF"/>
        </w:rPr>
        <w:t>2</w:t>
      </w:r>
      <w:r w:rsidR="00C26418" w:rsidRPr="0025241D">
        <w:rPr>
          <w:rFonts w:asciiTheme="minorHAnsi" w:eastAsia="Arial Unicode MS" w:hAnsiTheme="minorHAnsi"/>
          <w:bCs/>
          <w:sz w:val="22"/>
          <w:szCs w:val="22"/>
          <w:shd w:val="clear" w:color="auto" w:fill="FFFFFF"/>
        </w:rPr>
        <w:t>3</w:t>
      </w:r>
      <w:r w:rsidR="003D1276" w:rsidRPr="0025241D">
        <w:rPr>
          <w:rFonts w:asciiTheme="minorHAnsi" w:eastAsia="Arial Unicode MS" w:hAnsiTheme="minorHAnsi"/>
          <w:bCs/>
          <w:sz w:val="22"/>
          <w:szCs w:val="22"/>
          <w:shd w:val="clear" w:color="auto" w:fill="FFFFFF"/>
        </w:rPr>
        <w:t xml:space="preserve"> </w:t>
      </w:r>
      <w:r w:rsidRPr="0025241D">
        <w:rPr>
          <w:rFonts w:asciiTheme="minorHAnsi" w:eastAsia="Arial Unicode MS" w:hAnsiTheme="minorHAnsi"/>
          <w:bCs/>
          <w:sz w:val="22"/>
          <w:szCs w:val="22"/>
          <w:shd w:val="clear" w:color="auto" w:fill="FFFFFF"/>
        </w:rPr>
        <w:t>e in sede di riaccertamento dei res</w:t>
      </w:r>
      <w:r w:rsidR="00460D57" w:rsidRPr="0025241D">
        <w:rPr>
          <w:rFonts w:asciiTheme="minorHAnsi" w:eastAsia="Arial Unicode MS" w:hAnsiTheme="minorHAnsi"/>
          <w:bCs/>
          <w:sz w:val="22"/>
          <w:szCs w:val="22"/>
          <w:shd w:val="clear" w:color="auto" w:fill="FFFFFF"/>
        </w:rPr>
        <w:t>idui,</w:t>
      </w:r>
      <w:r w:rsidRPr="0025241D">
        <w:rPr>
          <w:rFonts w:asciiTheme="minorHAnsi" w:eastAsia="Arial Unicode MS" w:hAnsiTheme="minorHAnsi"/>
          <w:bCs/>
          <w:sz w:val="22"/>
          <w:szCs w:val="22"/>
          <w:shd w:val="clear" w:color="auto" w:fill="FFFFFF"/>
        </w:rPr>
        <w:t xml:space="preserve"> sono stati eliminati com</w:t>
      </w:r>
      <w:r w:rsidR="00460D57" w:rsidRPr="0025241D">
        <w:rPr>
          <w:rFonts w:asciiTheme="minorHAnsi" w:eastAsia="Arial Unicode MS" w:hAnsiTheme="minorHAnsi"/>
          <w:bCs/>
          <w:sz w:val="22"/>
          <w:szCs w:val="22"/>
          <w:shd w:val="clear" w:color="auto" w:fill="FFFFFF"/>
        </w:rPr>
        <w:t xml:space="preserve">plessivamente residui passivi </w:t>
      </w:r>
      <w:r w:rsidR="00C709D7" w:rsidRPr="0025241D">
        <w:rPr>
          <w:rFonts w:asciiTheme="minorHAnsi" w:eastAsia="Arial Unicode MS" w:hAnsiTheme="minorHAnsi"/>
          <w:bCs/>
          <w:sz w:val="22"/>
          <w:szCs w:val="22"/>
          <w:shd w:val="clear" w:color="auto" w:fill="FFFFFF"/>
        </w:rPr>
        <w:t xml:space="preserve">afferenti </w:t>
      </w:r>
      <w:r w:rsidR="00460D57" w:rsidRPr="0025241D">
        <w:rPr>
          <w:rFonts w:asciiTheme="minorHAnsi" w:eastAsia="Arial Unicode MS" w:hAnsiTheme="minorHAnsi"/>
          <w:bCs/>
          <w:sz w:val="22"/>
          <w:szCs w:val="22"/>
          <w:shd w:val="clear" w:color="auto" w:fill="FFFFFF"/>
        </w:rPr>
        <w:t>al</w:t>
      </w:r>
      <w:r w:rsidR="00C709D7" w:rsidRPr="0025241D">
        <w:rPr>
          <w:rFonts w:asciiTheme="minorHAnsi" w:eastAsia="Arial Unicode MS" w:hAnsiTheme="minorHAnsi"/>
          <w:bCs/>
          <w:sz w:val="22"/>
          <w:szCs w:val="22"/>
          <w:shd w:val="clear" w:color="auto" w:fill="FFFFFF"/>
        </w:rPr>
        <w:t>l’eserc</w:t>
      </w:r>
      <w:r w:rsidR="001C3F4B" w:rsidRPr="0025241D">
        <w:rPr>
          <w:rFonts w:asciiTheme="minorHAnsi" w:eastAsia="Arial Unicode MS" w:hAnsiTheme="minorHAnsi"/>
          <w:bCs/>
          <w:sz w:val="22"/>
          <w:szCs w:val="22"/>
          <w:shd w:val="clear" w:color="auto" w:fill="FFFFFF"/>
        </w:rPr>
        <w:t>i</w:t>
      </w:r>
      <w:r w:rsidR="00C709D7" w:rsidRPr="0025241D">
        <w:rPr>
          <w:rFonts w:asciiTheme="minorHAnsi" w:eastAsia="Arial Unicode MS" w:hAnsiTheme="minorHAnsi"/>
          <w:bCs/>
          <w:sz w:val="22"/>
          <w:szCs w:val="22"/>
          <w:shd w:val="clear" w:color="auto" w:fill="FFFFFF"/>
        </w:rPr>
        <w:t>zio</w:t>
      </w:r>
      <w:r w:rsidRPr="0025241D">
        <w:rPr>
          <w:rFonts w:asciiTheme="minorHAnsi" w:eastAsia="Arial Unicode MS" w:hAnsiTheme="minorHAnsi"/>
          <w:bCs/>
          <w:sz w:val="22"/>
          <w:szCs w:val="22"/>
          <w:shd w:val="clear" w:color="auto" w:fill="FFFFFF"/>
        </w:rPr>
        <w:t xml:space="preserve"> precedente per </w:t>
      </w:r>
      <w:r w:rsidR="00C26418" w:rsidRPr="0025241D">
        <w:rPr>
          <w:rFonts w:asciiTheme="minorHAnsi" w:eastAsia="Arial Unicode MS" w:hAnsiTheme="minorHAnsi"/>
          <w:bCs/>
          <w:sz w:val="22"/>
          <w:szCs w:val="22"/>
          <w:shd w:val="clear" w:color="auto" w:fill="FFFFFF"/>
        </w:rPr>
        <w:t>124.614,97</w:t>
      </w:r>
      <w:r w:rsidR="00FF6BFB" w:rsidRPr="0025241D">
        <w:rPr>
          <w:rFonts w:asciiTheme="minorHAnsi" w:eastAsia="Arial Unicode MS" w:hAnsiTheme="minorHAnsi"/>
          <w:bCs/>
          <w:sz w:val="22"/>
          <w:szCs w:val="22"/>
          <w:shd w:val="clear" w:color="auto" w:fill="FFFFFF"/>
        </w:rPr>
        <w:t xml:space="preserve"> (</w:t>
      </w:r>
      <w:r w:rsidR="00B728F4" w:rsidRPr="0025241D">
        <w:rPr>
          <w:rFonts w:asciiTheme="minorHAnsi" w:eastAsia="Arial Unicode MS" w:hAnsiTheme="minorHAnsi"/>
          <w:bCs/>
          <w:sz w:val="22"/>
          <w:szCs w:val="22"/>
          <w:shd w:val="clear" w:color="auto" w:fill="FFFFFF"/>
        </w:rPr>
        <w:t>riaccertamento residui</w:t>
      </w:r>
      <w:r w:rsidR="00FF6BFB" w:rsidRPr="0025241D">
        <w:rPr>
          <w:rFonts w:asciiTheme="minorHAnsi" w:eastAsia="Arial Unicode MS" w:hAnsiTheme="minorHAnsi"/>
          <w:bCs/>
          <w:sz w:val="22"/>
          <w:szCs w:val="22"/>
          <w:shd w:val="clear" w:color="auto" w:fill="FFFFFF"/>
        </w:rPr>
        <w:t>)</w:t>
      </w:r>
      <w:r w:rsidRPr="0025241D">
        <w:rPr>
          <w:rFonts w:asciiTheme="minorHAnsi" w:eastAsia="Arial Unicode MS" w:hAnsiTheme="minorHAnsi"/>
          <w:bCs/>
          <w:sz w:val="22"/>
          <w:szCs w:val="22"/>
          <w:shd w:val="clear" w:color="auto" w:fill="FFFFFF"/>
        </w:rPr>
        <w:t xml:space="preserve"> euro per insussistenza e sono stati pagati </w:t>
      </w:r>
      <w:r w:rsidR="00C26418" w:rsidRPr="0025241D">
        <w:rPr>
          <w:rFonts w:asciiTheme="minorHAnsi" w:eastAsia="Arial Unicode MS" w:hAnsiTheme="minorHAnsi"/>
          <w:bCs/>
          <w:sz w:val="22"/>
          <w:szCs w:val="22"/>
          <w:shd w:val="clear" w:color="auto" w:fill="FFFFFF"/>
        </w:rPr>
        <w:t>2.159.761,09</w:t>
      </w:r>
      <w:r w:rsidRPr="0025241D">
        <w:rPr>
          <w:rFonts w:asciiTheme="minorHAnsi" w:eastAsia="Arial Unicode MS" w:hAnsiTheme="minorHAnsi"/>
          <w:bCs/>
          <w:sz w:val="22"/>
          <w:szCs w:val="22"/>
          <w:shd w:val="clear" w:color="auto" w:fill="FFFFFF"/>
        </w:rPr>
        <w:t xml:space="preserve"> euro</w:t>
      </w:r>
      <w:r w:rsidR="00FF6BFB" w:rsidRPr="0025241D">
        <w:rPr>
          <w:rFonts w:asciiTheme="minorHAnsi" w:eastAsia="Arial Unicode MS" w:hAnsiTheme="minorHAnsi"/>
          <w:bCs/>
          <w:sz w:val="22"/>
          <w:szCs w:val="22"/>
          <w:shd w:val="clear" w:color="auto" w:fill="FFFFFF"/>
        </w:rPr>
        <w:t xml:space="preserve"> (</w:t>
      </w:r>
      <w:r w:rsidR="001814C7" w:rsidRPr="0025241D">
        <w:rPr>
          <w:rFonts w:asciiTheme="minorHAnsi" w:eastAsia="Arial Unicode MS" w:hAnsiTheme="minorHAnsi"/>
          <w:bCs/>
          <w:sz w:val="22"/>
          <w:szCs w:val="22"/>
          <w:shd w:val="clear" w:color="auto" w:fill="FFFFFF"/>
        </w:rPr>
        <w:t>pagamento residui</w:t>
      </w:r>
      <w:r w:rsidR="00FF6BFB" w:rsidRPr="0025241D">
        <w:rPr>
          <w:rFonts w:asciiTheme="minorHAnsi" w:eastAsia="Arial Unicode MS" w:hAnsiTheme="minorHAnsi"/>
          <w:bCs/>
          <w:sz w:val="22"/>
          <w:szCs w:val="22"/>
          <w:shd w:val="clear" w:color="auto" w:fill="FFFFFF"/>
        </w:rPr>
        <w:t>)</w:t>
      </w:r>
      <w:r w:rsidRPr="0025241D">
        <w:rPr>
          <w:rFonts w:asciiTheme="minorHAnsi" w:eastAsia="Arial Unicode MS" w:hAnsiTheme="minorHAnsi"/>
          <w:bCs/>
          <w:sz w:val="22"/>
          <w:szCs w:val="22"/>
          <w:shd w:val="clear" w:color="auto" w:fill="FFFFFF"/>
        </w:rPr>
        <w:t xml:space="preserve">. </w:t>
      </w:r>
      <w:r w:rsidR="00E65A11" w:rsidRPr="0025241D">
        <w:rPr>
          <w:rFonts w:asciiTheme="minorHAnsi" w:eastAsia="Arial Unicode MS" w:hAnsiTheme="minorHAnsi"/>
          <w:bCs/>
          <w:sz w:val="22"/>
          <w:szCs w:val="22"/>
          <w:shd w:val="clear" w:color="auto" w:fill="FFFFFF"/>
        </w:rPr>
        <w:t>La consistenza dei resi</w:t>
      </w:r>
      <w:r w:rsidR="00FF6BFB" w:rsidRPr="0025241D">
        <w:rPr>
          <w:rFonts w:asciiTheme="minorHAnsi" w:eastAsia="Arial Unicode MS" w:hAnsiTheme="minorHAnsi"/>
          <w:bCs/>
          <w:sz w:val="22"/>
          <w:szCs w:val="22"/>
          <w:shd w:val="clear" w:color="auto" w:fill="FFFFFF"/>
        </w:rPr>
        <w:t>dui passivi eser</w:t>
      </w:r>
      <w:r w:rsidR="00E65A11" w:rsidRPr="0025241D">
        <w:rPr>
          <w:rFonts w:asciiTheme="minorHAnsi" w:eastAsia="Arial Unicode MS" w:hAnsiTheme="minorHAnsi"/>
          <w:bCs/>
          <w:sz w:val="22"/>
          <w:szCs w:val="22"/>
          <w:shd w:val="clear" w:color="auto" w:fill="FFFFFF"/>
        </w:rPr>
        <w:t>c</w:t>
      </w:r>
      <w:r w:rsidR="00FF6BFB" w:rsidRPr="0025241D">
        <w:rPr>
          <w:rFonts w:asciiTheme="minorHAnsi" w:eastAsia="Arial Unicode MS" w:hAnsiTheme="minorHAnsi"/>
          <w:bCs/>
          <w:sz w:val="22"/>
          <w:szCs w:val="22"/>
          <w:shd w:val="clear" w:color="auto" w:fill="FFFFFF"/>
        </w:rPr>
        <w:t>iz</w:t>
      </w:r>
      <w:r w:rsidR="00E65A11" w:rsidRPr="0025241D">
        <w:rPr>
          <w:rFonts w:asciiTheme="minorHAnsi" w:eastAsia="Arial Unicode MS" w:hAnsiTheme="minorHAnsi"/>
          <w:bCs/>
          <w:sz w:val="22"/>
          <w:szCs w:val="22"/>
          <w:shd w:val="clear" w:color="auto" w:fill="FFFFFF"/>
        </w:rPr>
        <w:t xml:space="preserve">i precedenti è pertanto pari ad euro </w:t>
      </w:r>
      <w:r w:rsidR="0013401B" w:rsidRPr="0025241D">
        <w:rPr>
          <w:rFonts w:asciiTheme="minorHAnsi" w:eastAsia="Arial Unicode MS" w:hAnsiTheme="minorHAnsi"/>
          <w:bCs/>
          <w:sz w:val="22"/>
          <w:szCs w:val="22"/>
          <w:shd w:val="clear" w:color="auto" w:fill="FFFFFF"/>
        </w:rPr>
        <w:t>141.077,42</w:t>
      </w:r>
      <w:r w:rsidR="004E58FA" w:rsidRPr="0025241D">
        <w:rPr>
          <w:rFonts w:asciiTheme="minorHAnsi" w:eastAsia="Arial Unicode MS" w:hAnsiTheme="minorHAnsi"/>
          <w:bCs/>
          <w:sz w:val="22"/>
          <w:szCs w:val="22"/>
          <w:shd w:val="clear" w:color="auto" w:fill="FFFFFF"/>
        </w:rPr>
        <w:t>.</w:t>
      </w:r>
    </w:p>
    <w:p w14:paraId="005DE779" w14:textId="32F5EFAA" w:rsidR="002F1A27" w:rsidRPr="0025241D" w:rsidRDefault="002F1A27" w:rsidP="002F1A27">
      <w:pPr>
        <w:pStyle w:val="Corpodeltesto3"/>
        <w:tabs>
          <w:tab w:val="left" w:pos="708"/>
        </w:tabs>
        <w:spacing w:before="0" w:line="360" w:lineRule="auto"/>
        <w:rPr>
          <w:rFonts w:ascii="Calibri" w:eastAsia="Arial Unicode MS" w:hAnsi="Calibri"/>
          <w:bCs/>
          <w:sz w:val="22"/>
          <w:szCs w:val="22"/>
          <w:shd w:val="clear" w:color="auto" w:fill="FFFFFF"/>
        </w:rPr>
      </w:pPr>
      <w:r w:rsidRPr="0025241D">
        <w:rPr>
          <w:rFonts w:ascii="Calibri" w:eastAsia="Arial Unicode MS" w:hAnsi="Calibri"/>
          <w:bCs/>
          <w:sz w:val="22"/>
          <w:szCs w:val="22"/>
          <w:shd w:val="clear" w:color="auto" w:fill="FFFFFF"/>
        </w:rPr>
        <w:t xml:space="preserve">In residui </w:t>
      </w:r>
      <w:r w:rsidR="00B25566" w:rsidRPr="0025241D">
        <w:rPr>
          <w:rFonts w:ascii="Calibri" w:eastAsia="Arial Unicode MS" w:hAnsi="Calibri"/>
          <w:bCs/>
          <w:sz w:val="22"/>
          <w:szCs w:val="22"/>
          <w:shd w:val="clear" w:color="auto" w:fill="FFFFFF"/>
        </w:rPr>
        <w:t>passiv</w:t>
      </w:r>
      <w:r w:rsidR="007C706B" w:rsidRPr="0025241D">
        <w:rPr>
          <w:rFonts w:ascii="Calibri" w:eastAsia="Arial Unicode MS" w:hAnsi="Calibri"/>
          <w:bCs/>
          <w:sz w:val="22"/>
          <w:szCs w:val="22"/>
          <w:shd w:val="clear" w:color="auto" w:fill="FFFFFF"/>
        </w:rPr>
        <w:t>i</w:t>
      </w:r>
      <w:r w:rsidR="00B25566" w:rsidRPr="0025241D">
        <w:rPr>
          <w:rFonts w:ascii="Calibri" w:eastAsia="Arial Unicode MS" w:hAnsi="Calibri"/>
          <w:bCs/>
          <w:sz w:val="22"/>
          <w:szCs w:val="22"/>
          <w:shd w:val="clear" w:color="auto" w:fill="FFFFFF"/>
        </w:rPr>
        <w:t xml:space="preserve"> </w:t>
      </w:r>
      <w:r w:rsidRPr="0025241D">
        <w:rPr>
          <w:rFonts w:ascii="Calibri" w:eastAsia="Arial Unicode MS" w:hAnsi="Calibri"/>
          <w:bCs/>
          <w:sz w:val="22"/>
          <w:szCs w:val="22"/>
          <w:shd w:val="clear" w:color="auto" w:fill="FFFFFF"/>
        </w:rPr>
        <w:t>di competenza formatisi nel corso del 20</w:t>
      </w:r>
      <w:r w:rsidR="0011384B" w:rsidRPr="0025241D">
        <w:rPr>
          <w:rFonts w:ascii="Calibri" w:eastAsia="Arial Unicode MS" w:hAnsi="Calibri"/>
          <w:bCs/>
          <w:sz w:val="22"/>
          <w:szCs w:val="22"/>
          <w:shd w:val="clear" w:color="auto" w:fill="FFFFFF"/>
        </w:rPr>
        <w:t>2</w:t>
      </w:r>
      <w:r w:rsidR="0013401B" w:rsidRPr="0025241D">
        <w:rPr>
          <w:rFonts w:ascii="Calibri" w:eastAsia="Arial Unicode MS" w:hAnsi="Calibri"/>
          <w:bCs/>
          <w:sz w:val="22"/>
          <w:szCs w:val="22"/>
          <w:shd w:val="clear" w:color="auto" w:fill="FFFFFF"/>
        </w:rPr>
        <w:t>3</w:t>
      </w:r>
      <w:r w:rsidRPr="0025241D">
        <w:rPr>
          <w:rFonts w:ascii="Calibri" w:eastAsia="Arial Unicode MS" w:hAnsi="Calibri"/>
          <w:bCs/>
          <w:sz w:val="22"/>
          <w:szCs w:val="22"/>
          <w:shd w:val="clear" w:color="auto" w:fill="FFFFFF"/>
        </w:rPr>
        <w:t xml:space="preserve"> a seguito delle operazioni di riaccertamento ordinario di cui alla </w:t>
      </w:r>
      <w:r w:rsidR="00E26113" w:rsidRPr="0025241D">
        <w:rPr>
          <w:rFonts w:ascii="Calibri" w:eastAsia="Arial Unicode MS" w:hAnsi="Calibri"/>
          <w:bCs/>
          <w:sz w:val="22"/>
          <w:szCs w:val="22"/>
          <w:shd w:val="clear" w:color="auto" w:fill="FFFFFF"/>
        </w:rPr>
        <w:t>delibera U.P. 3</w:t>
      </w:r>
      <w:r w:rsidR="0013401B" w:rsidRPr="0025241D">
        <w:rPr>
          <w:rFonts w:ascii="Calibri" w:eastAsia="Arial Unicode MS" w:hAnsi="Calibri"/>
          <w:bCs/>
          <w:sz w:val="22"/>
          <w:szCs w:val="22"/>
          <w:shd w:val="clear" w:color="auto" w:fill="FFFFFF"/>
        </w:rPr>
        <w:t>3</w:t>
      </w:r>
      <w:r w:rsidR="00E26113" w:rsidRPr="0025241D">
        <w:rPr>
          <w:rFonts w:ascii="Calibri" w:eastAsia="Arial Unicode MS" w:hAnsi="Calibri"/>
          <w:bCs/>
          <w:sz w:val="22"/>
          <w:szCs w:val="22"/>
          <w:shd w:val="clear" w:color="auto" w:fill="FFFFFF"/>
        </w:rPr>
        <w:t xml:space="preserve"> del </w:t>
      </w:r>
      <w:r w:rsidR="0011384B" w:rsidRPr="0025241D">
        <w:rPr>
          <w:rFonts w:ascii="Calibri" w:eastAsia="Arial Unicode MS" w:hAnsi="Calibri"/>
          <w:bCs/>
          <w:sz w:val="22"/>
          <w:szCs w:val="22"/>
          <w:shd w:val="clear" w:color="auto" w:fill="FFFFFF"/>
        </w:rPr>
        <w:t>202</w:t>
      </w:r>
      <w:r w:rsidR="0013401B" w:rsidRPr="0025241D">
        <w:rPr>
          <w:rFonts w:ascii="Calibri" w:eastAsia="Arial Unicode MS" w:hAnsi="Calibri"/>
          <w:bCs/>
          <w:sz w:val="22"/>
          <w:szCs w:val="22"/>
          <w:shd w:val="clear" w:color="auto" w:fill="FFFFFF"/>
        </w:rPr>
        <w:t>4</w:t>
      </w:r>
      <w:r w:rsidR="00E26113" w:rsidRPr="0025241D">
        <w:rPr>
          <w:rFonts w:ascii="Calibri" w:eastAsia="Arial Unicode MS" w:hAnsi="Calibri"/>
          <w:bCs/>
          <w:sz w:val="22"/>
          <w:szCs w:val="22"/>
          <w:shd w:val="clear" w:color="auto" w:fill="FFFFFF"/>
        </w:rPr>
        <w:t xml:space="preserve"> ammontano </w:t>
      </w:r>
      <w:r w:rsidRPr="0025241D">
        <w:rPr>
          <w:rFonts w:ascii="Calibri" w:eastAsia="Arial Unicode MS" w:hAnsi="Calibri"/>
          <w:bCs/>
          <w:sz w:val="22"/>
          <w:szCs w:val="22"/>
          <w:shd w:val="clear" w:color="auto" w:fill="FFFFFF"/>
        </w:rPr>
        <w:t>a</w:t>
      </w:r>
      <w:r w:rsidR="00844C28" w:rsidRPr="0025241D">
        <w:rPr>
          <w:rFonts w:ascii="Calibri" w:eastAsia="Arial Unicode MS" w:hAnsi="Calibri"/>
          <w:bCs/>
          <w:sz w:val="22"/>
          <w:szCs w:val="22"/>
          <w:shd w:val="clear" w:color="auto" w:fill="FFFFFF"/>
        </w:rPr>
        <w:t>d</w:t>
      </w:r>
      <w:r w:rsidRPr="0025241D">
        <w:rPr>
          <w:rFonts w:ascii="Calibri" w:eastAsia="Arial Unicode MS" w:hAnsi="Calibri"/>
          <w:bCs/>
          <w:sz w:val="22"/>
          <w:szCs w:val="22"/>
          <w:shd w:val="clear" w:color="auto" w:fill="FFFFFF"/>
        </w:rPr>
        <w:t xml:space="preserve"> euro </w:t>
      </w:r>
      <w:r w:rsidR="0013401B" w:rsidRPr="0025241D">
        <w:rPr>
          <w:rFonts w:ascii="Calibri" w:eastAsia="Arial Unicode MS" w:hAnsi="Calibri"/>
          <w:bCs/>
          <w:sz w:val="22"/>
          <w:szCs w:val="22"/>
          <w:shd w:val="clear" w:color="auto" w:fill="FFFFFF"/>
        </w:rPr>
        <w:t>2.601.004,95</w:t>
      </w:r>
      <w:r w:rsidRPr="0025241D">
        <w:rPr>
          <w:rFonts w:ascii="Calibri" w:eastAsia="Arial Unicode MS" w:hAnsi="Calibri"/>
          <w:bCs/>
          <w:sz w:val="22"/>
          <w:szCs w:val="22"/>
          <w:shd w:val="clear" w:color="auto" w:fill="FFFFFF"/>
        </w:rPr>
        <w:t>.</w:t>
      </w:r>
    </w:p>
    <w:p w14:paraId="20A5E0E5" w14:textId="42697B7C" w:rsidR="001F2EEB" w:rsidRPr="0025241D" w:rsidRDefault="002F1A27" w:rsidP="008F61D2">
      <w:pPr>
        <w:pStyle w:val="Corpodeltesto3"/>
        <w:tabs>
          <w:tab w:val="left" w:pos="708"/>
        </w:tabs>
        <w:spacing w:before="0" w:line="360" w:lineRule="auto"/>
        <w:rPr>
          <w:rFonts w:ascii="Calibri" w:eastAsia="Arial Unicode MS" w:hAnsi="Calibri"/>
          <w:bCs/>
          <w:sz w:val="22"/>
          <w:szCs w:val="22"/>
          <w:shd w:val="clear" w:color="auto" w:fill="FFFFFF"/>
        </w:rPr>
      </w:pPr>
      <w:r w:rsidRPr="0025241D">
        <w:rPr>
          <w:rFonts w:ascii="Calibri" w:eastAsia="Arial Unicode MS" w:hAnsi="Calibri"/>
          <w:bCs/>
          <w:sz w:val="22"/>
          <w:szCs w:val="22"/>
          <w:shd w:val="clear" w:color="auto" w:fill="FFFFFF"/>
        </w:rPr>
        <w:t>L’ammontare complessivo dei residui passivi da ripor</w:t>
      </w:r>
      <w:r w:rsidR="00844C28" w:rsidRPr="0025241D">
        <w:rPr>
          <w:rFonts w:ascii="Calibri" w:eastAsia="Arial Unicode MS" w:hAnsi="Calibri"/>
          <w:bCs/>
          <w:sz w:val="22"/>
          <w:szCs w:val="22"/>
          <w:shd w:val="clear" w:color="auto" w:fill="FFFFFF"/>
        </w:rPr>
        <w:t>tare nell’esercizio 202</w:t>
      </w:r>
      <w:r w:rsidR="0013401B" w:rsidRPr="0025241D">
        <w:rPr>
          <w:rFonts w:ascii="Calibri" w:eastAsia="Arial Unicode MS" w:hAnsi="Calibri"/>
          <w:bCs/>
          <w:sz w:val="22"/>
          <w:szCs w:val="22"/>
          <w:shd w:val="clear" w:color="auto" w:fill="FFFFFF"/>
        </w:rPr>
        <w:t>4</w:t>
      </w:r>
      <w:r w:rsidR="00844C28" w:rsidRPr="0025241D">
        <w:rPr>
          <w:rFonts w:ascii="Calibri" w:eastAsia="Arial Unicode MS" w:hAnsi="Calibri"/>
          <w:bCs/>
          <w:sz w:val="22"/>
          <w:szCs w:val="22"/>
          <w:shd w:val="clear" w:color="auto" w:fill="FFFFFF"/>
        </w:rPr>
        <w:t xml:space="preserve"> è pari</w:t>
      </w:r>
      <w:r w:rsidRPr="0025241D">
        <w:rPr>
          <w:rFonts w:ascii="Calibri" w:eastAsia="Arial Unicode MS" w:hAnsi="Calibri"/>
          <w:bCs/>
          <w:sz w:val="22"/>
          <w:szCs w:val="22"/>
          <w:shd w:val="clear" w:color="auto" w:fill="FFFFFF"/>
        </w:rPr>
        <w:t xml:space="preserve"> pertanto ad euro </w:t>
      </w:r>
      <w:r w:rsidR="0013401B" w:rsidRPr="0025241D">
        <w:rPr>
          <w:rFonts w:ascii="Calibri" w:eastAsia="Arial Unicode MS" w:hAnsi="Calibri"/>
          <w:bCs/>
          <w:sz w:val="22"/>
          <w:szCs w:val="22"/>
          <w:shd w:val="clear" w:color="auto" w:fill="FFFFFF"/>
        </w:rPr>
        <w:t>2.742.082,37</w:t>
      </w:r>
      <w:r w:rsidRPr="0025241D">
        <w:rPr>
          <w:rFonts w:ascii="Calibri" w:eastAsia="Arial Unicode MS" w:hAnsi="Calibri"/>
          <w:bCs/>
          <w:sz w:val="22"/>
          <w:szCs w:val="22"/>
          <w:shd w:val="clear" w:color="auto" w:fill="FFFFFF"/>
        </w:rPr>
        <w:t xml:space="preserve"> (</w:t>
      </w:r>
      <w:r w:rsidR="0013401B" w:rsidRPr="0025241D">
        <w:rPr>
          <w:rFonts w:asciiTheme="minorHAnsi" w:eastAsia="Arial Unicode MS" w:hAnsiTheme="minorHAnsi"/>
          <w:bCs/>
          <w:sz w:val="22"/>
          <w:szCs w:val="22"/>
          <w:shd w:val="clear" w:color="auto" w:fill="FFFFFF"/>
        </w:rPr>
        <w:t>141.077,42</w:t>
      </w:r>
      <w:r w:rsidRPr="0025241D">
        <w:rPr>
          <w:rFonts w:ascii="Calibri" w:eastAsia="Arial Unicode MS" w:hAnsi="Calibri"/>
          <w:bCs/>
          <w:sz w:val="22"/>
          <w:szCs w:val="22"/>
          <w:shd w:val="clear" w:color="auto" w:fill="FFFFFF"/>
        </w:rPr>
        <w:t xml:space="preserve">+ </w:t>
      </w:r>
      <w:r w:rsidR="0013401B" w:rsidRPr="0025241D">
        <w:rPr>
          <w:rFonts w:ascii="Calibri" w:eastAsia="Arial Unicode MS" w:hAnsi="Calibri"/>
          <w:bCs/>
          <w:sz w:val="22"/>
          <w:szCs w:val="22"/>
          <w:shd w:val="clear" w:color="auto" w:fill="FFFFFF"/>
        </w:rPr>
        <w:t>2.601.004,95</w:t>
      </w:r>
      <w:r w:rsidRPr="0025241D">
        <w:rPr>
          <w:rFonts w:ascii="Calibri" w:eastAsia="Arial Unicode MS" w:hAnsi="Calibri"/>
          <w:bCs/>
          <w:sz w:val="22"/>
          <w:szCs w:val="22"/>
          <w:shd w:val="clear" w:color="auto" w:fill="FFFFFF"/>
        </w:rPr>
        <w:t xml:space="preserve">). </w:t>
      </w:r>
    </w:p>
    <w:p w14:paraId="44F96BF9" w14:textId="36317EDE" w:rsidR="00226F5A" w:rsidRPr="0025241D" w:rsidRDefault="00226F5A" w:rsidP="008F61D2">
      <w:pPr>
        <w:pStyle w:val="Corpodeltesto3"/>
        <w:tabs>
          <w:tab w:val="left" w:pos="708"/>
        </w:tabs>
        <w:spacing w:before="0" w:line="360" w:lineRule="auto"/>
        <w:rPr>
          <w:rFonts w:ascii="Calibri" w:eastAsia="Arial Unicode MS" w:hAnsi="Calibri"/>
          <w:bCs/>
          <w:sz w:val="22"/>
          <w:szCs w:val="22"/>
          <w:shd w:val="clear" w:color="auto" w:fill="FFFFFF"/>
        </w:rPr>
      </w:pPr>
      <w:r w:rsidRPr="0025241D">
        <w:rPr>
          <w:rFonts w:ascii="Calibri" w:eastAsia="Arial Unicode MS" w:hAnsi="Calibri"/>
          <w:bCs/>
          <w:sz w:val="22"/>
          <w:szCs w:val="22"/>
          <w:shd w:val="clear" w:color="auto" w:fill="FFFFFF"/>
        </w:rPr>
        <w:t>Sulla consistenza hanno inciso principalmente i residui relativi alla spesa per</w:t>
      </w:r>
      <w:r w:rsidR="0013401B" w:rsidRPr="0025241D">
        <w:rPr>
          <w:rFonts w:ascii="Calibri" w:eastAsia="Arial Unicode MS" w:hAnsi="Calibri"/>
          <w:bCs/>
          <w:sz w:val="22"/>
          <w:szCs w:val="22"/>
          <w:shd w:val="clear" w:color="auto" w:fill="FFFFFF"/>
        </w:rPr>
        <w:t xml:space="preserve"> la fornitura di apparati infrastrutturali e networking per la Regione Toscana; per lavori di sostituzione del pavimento galleggiante e moquette del primo piano di palazzo Bastogi, sede del CRT; la fornitura di licenze d’uso "Enterprise Agreement" di software Microsoft, per le strutture consiliari;</w:t>
      </w:r>
      <w:r w:rsidR="00515266" w:rsidRPr="0025241D">
        <w:rPr>
          <w:rFonts w:ascii="Calibri" w:eastAsia="Arial Unicode MS" w:hAnsi="Calibri"/>
          <w:bCs/>
          <w:sz w:val="22"/>
          <w:szCs w:val="22"/>
          <w:shd w:val="clear" w:color="auto" w:fill="FFFFFF"/>
        </w:rPr>
        <w:t xml:space="preserve"> il contributo a favore di Fondazione Sistema Toscana ; </w:t>
      </w:r>
      <w:r w:rsidR="0013401B" w:rsidRPr="0025241D">
        <w:rPr>
          <w:rFonts w:ascii="Calibri" w:eastAsia="Arial Unicode MS" w:hAnsi="Calibri"/>
          <w:bCs/>
          <w:sz w:val="22"/>
          <w:szCs w:val="22"/>
          <w:shd w:val="clear" w:color="auto" w:fill="FFFFFF"/>
        </w:rPr>
        <w:t xml:space="preserve">Servizi di gestione e manutenzione di sistemi IP e postazioni di lavoro; </w:t>
      </w:r>
      <w:r w:rsidRPr="0025241D">
        <w:rPr>
          <w:rFonts w:ascii="Calibri" w:eastAsia="Arial Unicode MS" w:hAnsi="Calibri"/>
          <w:bCs/>
          <w:sz w:val="22"/>
          <w:szCs w:val="22"/>
          <w:shd w:val="clear" w:color="auto" w:fill="FFFFFF"/>
        </w:rPr>
        <w:t xml:space="preserve">consumi energia elettrica; </w:t>
      </w:r>
      <w:r w:rsidR="0013401B" w:rsidRPr="0025241D">
        <w:rPr>
          <w:rFonts w:ascii="Calibri" w:eastAsia="Arial Unicode MS" w:hAnsi="Calibri"/>
          <w:bCs/>
          <w:sz w:val="22"/>
          <w:szCs w:val="22"/>
          <w:shd w:val="clear" w:color="auto" w:fill="FFFFFF"/>
        </w:rPr>
        <w:t xml:space="preserve"> </w:t>
      </w:r>
      <w:r w:rsidR="00515266" w:rsidRPr="0025241D">
        <w:rPr>
          <w:rFonts w:ascii="Calibri" w:eastAsia="Arial Unicode MS" w:hAnsi="Calibri"/>
          <w:bCs/>
          <w:sz w:val="22"/>
          <w:szCs w:val="22"/>
          <w:shd w:val="clear" w:color="auto" w:fill="FFFFFF"/>
        </w:rPr>
        <w:t>la</w:t>
      </w:r>
      <w:r w:rsidR="0013401B" w:rsidRPr="0025241D">
        <w:rPr>
          <w:rFonts w:ascii="Calibri" w:eastAsia="Arial Unicode MS" w:hAnsi="Calibri"/>
          <w:bCs/>
          <w:sz w:val="22"/>
          <w:szCs w:val="22"/>
          <w:shd w:val="clear" w:color="auto" w:fill="FFFFFF"/>
        </w:rPr>
        <w:t xml:space="preserve"> fornitura di licenze perpetue di utilizzo tenant di intelligenza artificiale per la consultazione multicanale del sito istituzionale, delle banche dati leggi e provvedimenti del Consiglio regionale della Toscana;</w:t>
      </w:r>
    </w:p>
    <w:p w14:paraId="10BBA56A" w14:textId="6B90E7FC" w:rsidR="00594F32" w:rsidRPr="0025241D" w:rsidRDefault="00A07AAC" w:rsidP="00594F32">
      <w:pPr>
        <w:tabs>
          <w:tab w:val="left" w:pos="4253"/>
          <w:tab w:val="left" w:pos="5103"/>
          <w:tab w:val="right" w:pos="5387"/>
          <w:tab w:val="left" w:pos="5500"/>
          <w:tab w:val="left" w:pos="6804"/>
          <w:tab w:val="right" w:pos="7201"/>
          <w:tab w:val="right" w:pos="8392"/>
        </w:tabs>
        <w:spacing w:line="360" w:lineRule="auto"/>
        <w:jc w:val="both"/>
        <w:rPr>
          <w:shd w:val="clear" w:color="auto" w:fill="FFFFFF"/>
        </w:rPr>
      </w:pPr>
      <w:r w:rsidRPr="0025241D">
        <w:rPr>
          <w:shd w:val="clear" w:color="auto" w:fill="FFFFFF"/>
        </w:rPr>
        <w:lastRenderedPageBreak/>
        <w:t xml:space="preserve">Si rinvia all’allegato </w:t>
      </w:r>
      <w:r w:rsidR="00460D57" w:rsidRPr="0025241D">
        <w:rPr>
          <w:shd w:val="clear" w:color="auto" w:fill="FFFFFF"/>
        </w:rPr>
        <w:t>A</w:t>
      </w:r>
      <w:r w:rsidR="00391EFF" w:rsidRPr="0025241D">
        <w:rPr>
          <w:shd w:val="clear" w:color="auto" w:fill="FFFFFF"/>
        </w:rPr>
        <w:t xml:space="preserve">20 </w:t>
      </w:r>
      <w:r w:rsidRPr="0025241D">
        <w:rPr>
          <w:shd w:val="clear" w:color="auto" w:fill="FFFFFF"/>
        </w:rPr>
        <w:t>al rendiconto per il dettaglio dei residui passivi da riportare al 20</w:t>
      </w:r>
      <w:r w:rsidR="009E265A" w:rsidRPr="0025241D">
        <w:rPr>
          <w:shd w:val="clear" w:color="auto" w:fill="FFFFFF"/>
        </w:rPr>
        <w:t>2</w:t>
      </w:r>
      <w:r w:rsidR="0013401B" w:rsidRPr="0025241D">
        <w:rPr>
          <w:shd w:val="clear" w:color="auto" w:fill="FFFFFF"/>
        </w:rPr>
        <w:t>4</w:t>
      </w:r>
      <w:r w:rsidRPr="0025241D">
        <w:rPr>
          <w:shd w:val="clear" w:color="auto" w:fill="FFFFFF"/>
        </w:rPr>
        <w:t xml:space="preserve"> con le annesse motivazioni espresse dai dirigenti responsabili delle articolazioni organizzative.</w:t>
      </w:r>
    </w:p>
    <w:p w14:paraId="09C59D04" w14:textId="4C7B3D54" w:rsidR="00723AD8" w:rsidRPr="0025241D" w:rsidRDefault="00404F1D" w:rsidP="00460D57">
      <w:pPr>
        <w:tabs>
          <w:tab w:val="left" w:pos="4253"/>
          <w:tab w:val="left" w:pos="5103"/>
          <w:tab w:val="right" w:pos="5387"/>
          <w:tab w:val="left" w:pos="5500"/>
          <w:tab w:val="left" w:pos="6804"/>
          <w:tab w:val="right" w:pos="7201"/>
          <w:tab w:val="right" w:pos="8392"/>
        </w:tabs>
        <w:spacing w:line="360" w:lineRule="auto"/>
        <w:jc w:val="both"/>
      </w:pPr>
      <w:r w:rsidRPr="0025241D">
        <w:rPr>
          <w:shd w:val="clear" w:color="auto" w:fill="FFFFFF"/>
        </w:rPr>
        <w:t xml:space="preserve"> </w:t>
      </w:r>
      <w:r w:rsidR="00723AD8" w:rsidRPr="0025241D">
        <w:t>Il quadro delle spese dell'esercizio 20</w:t>
      </w:r>
      <w:r w:rsidR="00A441D9" w:rsidRPr="0025241D">
        <w:t>2</w:t>
      </w:r>
      <w:r w:rsidR="0013401B" w:rsidRPr="0025241D">
        <w:t>3</w:t>
      </w:r>
      <w:r w:rsidR="00723AD8" w:rsidRPr="0025241D">
        <w:t xml:space="preserve"> è altresì analizzato rispetto ad un set di indicatori di performance finanziaria idonei a delineare le dinamiche fondamentali della gestione finanziaria e fornire indicazione, seppur parziale, dell'incisività delle politic</w:t>
      </w:r>
      <w:r w:rsidR="00EE5024" w:rsidRPr="0025241D">
        <w:t>h</w:t>
      </w:r>
      <w:r w:rsidR="00723AD8" w:rsidRPr="0025241D">
        <w:t xml:space="preserve">e di spesa del Consiglio. </w:t>
      </w:r>
    </w:p>
    <w:p w14:paraId="14622397" w14:textId="22964000" w:rsidR="00C4293F" w:rsidRPr="0025241D" w:rsidRDefault="00723AD8"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241D">
        <w:rPr>
          <w:rFonts w:asciiTheme="minorHAnsi" w:hAnsiTheme="minorHAnsi"/>
          <w:sz w:val="22"/>
          <w:szCs w:val="22"/>
        </w:rPr>
        <w:t>In relazione alle spese sono stati calcolati i seguenti indici:</w:t>
      </w:r>
    </w:p>
    <w:p w14:paraId="31BA1D31" w14:textId="0F0180D8" w:rsidR="00C26418" w:rsidRPr="0025241D" w:rsidRDefault="006601CF"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25241D">
        <w:rPr>
          <w:rFonts w:asciiTheme="minorHAnsi" w:hAnsiTheme="minorHAnsi"/>
          <w:i/>
          <w:sz w:val="22"/>
          <w:szCs w:val="22"/>
          <w:u w:val="single"/>
        </w:rPr>
        <w:t>Velocità di cassa</w:t>
      </w:r>
      <w:r w:rsidRPr="0025241D">
        <w:rPr>
          <w:rFonts w:asciiTheme="minorHAnsi" w:hAnsiTheme="minorHAnsi"/>
          <w:sz w:val="22"/>
          <w:szCs w:val="22"/>
        </w:rPr>
        <w:t>: descrive il rapporto tra i pagamenti totali (competenza + residui) e la massa spendibile (residui passivi inziali + impegni) ed indica l’indice di prontezza del Consiglio nel tradurre in pagamen</w:t>
      </w:r>
      <w:r w:rsidR="005C721F" w:rsidRPr="0025241D">
        <w:rPr>
          <w:rFonts w:asciiTheme="minorHAnsi" w:hAnsiTheme="minorHAnsi"/>
          <w:sz w:val="22"/>
          <w:szCs w:val="22"/>
        </w:rPr>
        <w:t xml:space="preserve">ti gli </w:t>
      </w:r>
      <w:r w:rsidR="005C721F" w:rsidRPr="0025241D">
        <w:rPr>
          <w:rFonts w:asciiTheme="minorHAnsi" w:hAnsiTheme="minorHAnsi" w:cstheme="minorHAnsi"/>
          <w:sz w:val="22"/>
          <w:szCs w:val="22"/>
        </w:rPr>
        <w:t>impegni di spesa assunti.</w:t>
      </w:r>
    </w:p>
    <w:p w14:paraId="05DADC4C" w14:textId="77777777" w:rsidR="00C26418" w:rsidRPr="0025241D" w:rsidRDefault="00C26418" w:rsidP="006601CF">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5"/>
        <w:gridCol w:w="822"/>
        <w:gridCol w:w="935"/>
        <w:gridCol w:w="1341"/>
        <w:gridCol w:w="1741"/>
        <w:gridCol w:w="2008"/>
        <w:gridCol w:w="1519"/>
        <w:gridCol w:w="772"/>
      </w:tblGrid>
      <w:tr w:rsidR="0025241D" w:rsidRPr="0025241D" w14:paraId="638DBB35" w14:textId="77777777" w:rsidTr="00C26418">
        <w:trPr>
          <w:trHeight w:val="694"/>
          <w:jc w:val="center"/>
        </w:trPr>
        <w:tc>
          <w:tcPr>
            <w:tcW w:w="659" w:type="pct"/>
            <w:shd w:val="clear" w:color="auto" w:fill="auto"/>
            <w:noWrap/>
            <w:vAlign w:val="bottom"/>
            <w:hideMark/>
          </w:tcPr>
          <w:p w14:paraId="6DAE076B"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Anno di bilancio</w:t>
            </w:r>
          </w:p>
        </w:tc>
        <w:tc>
          <w:tcPr>
            <w:tcW w:w="442" w:type="pct"/>
            <w:shd w:val="clear" w:color="auto" w:fill="auto"/>
            <w:noWrap/>
            <w:vAlign w:val="bottom"/>
            <w:hideMark/>
          </w:tcPr>
          <w:p w14:paraId="485F76ED"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Titolo</w:t>
            </w:r>
          </w:p>
        </w:tc>
        <w:tc>
          <w:tcPr>
            <w:tcW w:w="392" w:type="pct"/>
            <w:shd w:val="clear" w:color="auto" w:fill="auto"/>
            <w:vAlign w:val="center"/>
            <w:hideMark/>
          </w:tcPr>
          <w:p w14:paraId="11624109"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Missione (codice)</w:t>
            </w:r>
          </w:p>
        </w:tc>
        <w:tc>
          <w:tcPr>
            <w:tcW w:w="637" w:type="pct"/>
            <w:shd w:val="clear" w:color="auto" w:fill="auto"/>
            <w:vAlign w:val="center"/>
            <w:hideMark/>
          </w:tcPr>
          <w:p w14:paraId="0165AF12"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xml:space="preserve"> Assestato impegno </w:t>
            </w:r>
          </w:p>
        </w:tc>
        <w:tc>
          <w:tcPr>
            <w:tcW w:w="827" w:type="pct"/>
            <w:shd w:val="clear" w:color="auto" w:fill="auto"/>
            <w:vAlign w:val="center"/>
            <w:hideMark/>
          </w:tcPr>
          <w:p w14:paraId="34F9ECE1"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xml:space="preserve"> RS al 1 gennaio </w:t>
            </w:r>
          </w:p>
        </w:tc>
        <w:tc>
          <w:tcPr>
            <w:tcW w:w="954" w:type="pct"/>
            <w:shd w:val="clear" w:color="auto" w:fill="auto"/>
            <w:vAlign w:val="center"/>
            <w:hideMark/>
          </w:tcPr>
          <w:p w14:paraId="73013513"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xml:space="preserve"> Massa spendibile </w:t>
            </w:r>
          </w:p>
        </w:tc>
        <w:tc>
          <w:tcPr>
            <w:tcW w:w="722" w:type="pct"/>
            <w:shd w:val="clear" w:color="auto" w:fill="auto"/>
            <w:vAlign w:val="center"/>
            <w:hideMark/>
          </w:tcPr>
          <w:p w14:paraId="105E0E3B"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xml:space="preserve"> Pagamenti totali </w:t>
            </w:r>
          </w:p>
        </w:tc>
        <w:tc>
          <w:tcPr>
            <w:tcW w:w="367" w:type="pct"/>
            <w:shd w:val="clear" w:color="auto" w:fill="auto"/>
            <w:vAlign w:val="center"/>
            <w:hideMark/>
          </w:tcPr>
          <w:p w14:paraId="0354B418"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Velocità di cassa</w:t>
            </w:r>
          </w:p>
        </w:tc>
      </w:tr>
      <w:tr w:rsidR="0025241D" w:rsidRPr="0025241D" w14:paraId="6634ADBC" w14:textId="77777777" w:rsidTr="00C26418">
        <w:trPr>
          <w:trHeight w:val="272"/>
          <w:jc w:val="center"/>
        </w:trPr>
        <w:tc>
          <w:tcPr>
            <w:tcW w:w="659" w:type="pct"/>
            <w:shd w:val="clear" w:color="auto" w:fill="auto"/>
            <w:noWrap/>
            <w:vAlign w:val="bottom"/>
            <w:hideMark/>
          </w:tcPr>
          <w:p w14:paraId="4F53CCD4"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val="restart"/>
            <w:shd w:val="clear" w:color="auto" w:fill="auto"/>
            <w:vAlign w:val="center"/>
            <w:hideMark/>
          </w:tcPr>
          <w:p w14:paraId="3FB77E7A"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Spese correnti</w:t>
            </w:r>
          </w:p>
          <w:p w14:paraId="7D7BECF4"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163E364B"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6BB59337"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2FDD991F"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634802B7"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5C9D191F"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5CE5B310" w14:textId="11D990A8"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tc>
        <w:tc>
          <w:tcPr>
            <w:tcW w:w="392" w:type="pct"/>
            <w:shd w:val="clear" w:color="auto" w:fill="auto"/>
            <w:noWrap/>
            <w:vAlign w:val="bottom"/>
            <w:hideMark/>
          </w:tcPr>
          <w:p w14:paraId="731342A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w:t>
            </w:r>
          </w:p>
        </w:tc>
        <w:tc>
          <w:tcPr>
            <w:tcW w:w="637" w:type="pct"/>
            <w:shd w:val="clear" w:color="auto" w:fill="auto"/>
            <w:noWrap/>
            <w:vAlign w:val="bottom"/>
            <w:hideMark/>
          </w:tcPr>
          <w:p w14:paraId="44F1ED3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19.805.261,22   </w:t>
            </w:r>
          </w:p>
        </w:tc>
        <w:tc>
          <w:tcPr>
            <w:tcW w:w="827" w:type="pct"/>
            <w:shd w:val="clear" w:color="auto" w:fill="auto"/>
            <w:noWrap/>
            <w:vAlign w:val="bottom"/>
            <w:hideMark/>
          </w:tcPr>
          <w:p w14:paraId="102564DE"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1.390.581,34   </w:t>
            </w:r>
          </w:p>
        </w:tc>
        <w:tc>
          <w:tcPr>
            <w:tcW w:w="954" w:type="pct"/>
            <w:shd w:val="clear" w:color="auto" w:fill="auto"/>
            <w:noWrap/>
            <w:vAlign w:val="bottom"/>
            <w:hideMark/>
          </w:tcPr>
          <w:p w14:paraId="059B59F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21.195.842,56   </w:t>
            </w:r>
          </w:p>
        </w:tc>
        <w:tc>
          <w:tcPr>
            <w:tcW w:w="722" w:type="pct"/>
            <w:shd w:val="clear" w:color="auto" w:fill="auto"/>
            <w:noWrap/>
            <w:vAlign w:val="bottom"/>
            <w:hideMark/>
          </w:tcPr>
          <w:p w14:paraId="33D8015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19.480.890,46   </w:t>
            </w:r>
          </w:p>
        </w:tc>
        <w:tc>
          <w:tcPr>
            <w:tcW w:w="367" w:type="pct"/>
            <w:shd w:val="clear" w:color="auto" w:fill="auto"/>
            <w:noWrap/>
            <w:vAlign w:val="bottom"/>
            <w:hideMark/>
          </w:tcPr>
          <w:p w14:paraId="00B977C7"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91,91%</w:t>
            </w:r>
          </w:p>
        </w:tc>
      </w:tr>
      <w:tr w:rsidR="0025241D" w:rsidRPr="0025241D" w14:paraId="69D8C537" w14:textId="77777777" w:rsidTr="00C26418">
        <w:trPr>
          <w:trHeight w:val="149"/>
          <w:jc w:val="center"/>
        </w:trPr>
        <w:tc>
          <w:tcPr>
            <w:tcW w:w="659" w:type="pct"/>
            <w:shd w:val="clear" w:color="auto" w:fill="auto"/>
            <w:noWrap/>
            <w:vAlign w:val="bottom"/>
            <w:hideMark/>
          </w:tcPr>
          <w:p w14:paraId="0DF9F817"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49AF53C9" w14:textId="70B736A0"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662E202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400</w:t>
            </w:r>
          </w:p>
        </w:tc>
        <w:tc>
          <w:tcPr>
            <w:tcW w:w="637" w:type="pct"/>
            <w:shd w:val="clear" w:color="auto" w:fill="auto"/>
            <w:noWrap/>
            <w:vAlign w:val="bottom"/>
            <w:hideMark/>
          </w:tcPr>
          <w:p w14:paraId="12948C14"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100.000,00   </w:t>
            </w:r>
          </w:p>
        </w:tc>
        <w:tc>
          <w:tcPr>
            <w:tcW w:w="827" w:type="pct"/>
            <w:shd w:val="clear" w:color="auto" w:fill="auto"/>
            <w:noWrap/>
            <w:vAlign w:val="bottom"/>
            <w:hideMark/>
          </w:tcPr>
          <w:p w14:paraId="67CEA42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7D7CFBB4"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100.000,00   </w:t>
            </w:r>
          </w:p>
        </w:tc>
        <w:tc>
          <w:tcPr>
            <w:tcW w:w="722" w:type="pct"/>
            <w:shd w:val="clear" w:color="auto" w:fill="auto"/>
            <w:noWrap/>
            <w:vAlign w:val="bottom"/>
            <w:hideMark/>
          </w:tcPr>
          <w:p w14:paraId="3ED132C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100.000,00   </w:t>
            </w:r>
          </w:p>
        </w:tc>
        <w:tc>
          <w:tcPr>
            <w:tcW w:w="367" w:type="pct"/>
            <w:shd w:val="clear" w:color="auto" w:fill="auto"/>
            <w:noWrap/>
            <w:vAlign w:val="bottom"/>
            <w:hideMark/>
          </w:tcPr>
          <w:p w14:paraId="7A960F6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7E81D111" w14:textId="77777777" w:rsidTr="00C26418">
        <w:trPr>
          <w:trHeight w:val="169"/>
          <w:jc w:val="center"/>
        </w:trPr>
        <w:tc>
          <w:tcPr>
            <w:tcW w:w="659" w:type="pct"/>
            <w:shd w:val="clear" w:color="auto" w:fill="auto"/>
            <w:noWrap/>
            <w:vAlign w:val="bottom"/>
            <w:hideMark/>
          </w:tcPr>
          <w:p w14:paraId="3C12CC3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383014EB" w14:textId="5700A884"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279F6027"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500</w:t>
            </w:r>
          </w:p>
        </w:tc>
        <w:tc>
          <w:tcPr>
            <w:tcW w:w="637" w:type="pct"/>
            <w:shd w:val="clear" w:color="auto" w:fill="auto"/>
            <w:noWrap/>
            <w:vAlign w:val="bottom"/>
            <w:hideMark/>
          </w:tcPr>
          <w:p w14:paraId="2838776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2.058.886,90   </w:t>
            </w:r>
          </w:p>
        </w:tc>
        <w:tc>
          <w:tcPr>
            <w:tcW w:w="827" w:type="pct"/>
            <w:shd w:val="clear" w:color="auto" w:fill="auto"/>
            <w:noWrap/>
            <w:vAlign w:val="bottom"/>
            <w:hideMark/>
          </w:tcPr>
          <w:p w14:paraId="1949B65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92.648,59   </w:t>
            </w:r>
          </w:p>
        </w:tc>
        <w:tc>
          <w:tcPr>
            <w:tcW w:w="954" w:type="pct"/>
            <w:shd w:val="clear" w:color="auto" w:fill="auto"/>
            <w:noWrap/>
            <w:vAlign w:val="bottom"/>
            <w:hideMark/>
          </w:tcPr>
          <w:p w14:paraId="3BE3D34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2.151.535,49   </w:t>
            </w:r>
          </w:p>
        </w:tc>
        <w:tc>
          <w:tcPr>
            <w:tcW w:w="722" w:type="pct"/>
            <w:shd w:val="clear" w:color="auto" w:fill="auto"/>
            <w:noWrap/>
            <w:vAlign w:val="bottom"/>
            <w:hideMark/>
          </w:tcPr>
          <w:p w14:paraId="2E2C6DA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1.939.987,80   </w:t>
            </w:r>
          </w:p>
        </w:tc>
        <w:tc>
          <w:tcPr>
            <w:tcW w:w="367" w:type="pct"/>
            <w:shd w:val="clear" w:color="auto" w:fill="auto"/>
            <w:noWrap/>
            <w:vAlign w:val="bottom"/>
            <w:hideMark/>
          </w:tcPr>
          <w:p w14:paraId="7977A856"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90,17%</w:t>
            </w:r>
          </w:p>
        </w:tc>
      </w:tr>
      <w:tr w:rsidR="0025241D" w:rsidRPr="0025241D" w14:paraId="41F366B7" w14:textId="77777777" w:rsidTr="00C26418">
        <w:trPr>
          <w:trHeight w:val="189"/>
          <w:jc w:val="center"/>
        </w:trPr>
        <w:tc>
          <w:tcPr>
            <w:tcW w:w="659" w:type="pct"/>
            <w:shd w:val="clear" w:color="auto" w:fill="auto"/>
            <w:noWrap/>
            <w:vAlign w:val="bottom"/>
            <w:hideMark/>
          </w:tcPr>
          <w:p w14:paraId="553E73A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57E8D9D0" w14:textId="59799F0B"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1AF8E73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600</w:t>
            </w:r>
          </w:p>
        </w:tc>
        <w:tc>
          <w:tcPr>
            <w:tcW w:w="637" w:type="pct"/>
            <w:shd w:val="clear" w:color="auto" w:fill="auto"/>
            <w:noWrap/>
            <w:vAlign w:val="bottom"/>
            <w:hideMark/>
          </w:tcPr>
          <w:p w14:paraId="59CAFCF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25.000,00   </w:t>
            </w:r>
          </w:p>
        </w:tc>
        <w:tc>
          <w:tcPr>
            <w:tcW w:w="827" w:type="pct"/>
            <w:shd w:val="clear" w:color="auto" w:fill="auto"/>
            <w:noWrap/>
            <w:vAlign w:val="bottom"/>
            <w:hideMark/>
          </w:tcPr>
          <w:p w14:paraId="5B57CE0C"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47.620,00   </w:t>
            </w:r>
          </w:p>
        </w:tc>
        <w:tc>
          <w:tcPr>
            <w:tcW w:w="954" w:type="pct"/>
            <w:shd w:val="clear" w:color="auto" w:fill="auto"/>
            <w:noWrap/>
            <w:vAlign w:val="bottom"/>
            <w:hideMark/>
          </w:tcPr>
          <w:p w14:paraId="52888A4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72.620,00   </w:t>
            </w:r>
          </w:p>
        </w:tc>
        <w:tc>
          <w:tcPr>
            <w:tcW w:w="722" w:type="pct"/>
            <w:shd w:val="clear" w:color="auto" w:fill="auto"/>
            <w:noWrap/>
            <w:vAlign w:val="bottom"/>
            <w:hideMark/>
          </w:tcPr>
          <w:p w14:paraId="5B2DE9E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72.620,00   </w:t>
            </w:r>
          </w:p>
        </w:tc>
        <w:tc>
          <w:tcPr>
            <w:tcW w:w="367" w:type="pct"/>
            <w:shd w:val="clear" w:color="auto" w:fill="auto"/>
            <w:noWrap/>
            <w:vAlign w:val="bottom"/>
            <w:hideMark/>
          </w:tcPr>
          <w:p w14:paraId="0B727B5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7D6D5ECD" w14:textId="77777777" w:rsidTr="00C26418">
        <w:trPr>
          <w:trHeight w:val="209"/>
          <w:jc w:val="center"/>
        </w:trPr>
        <w:tc>
          <w:tcPr>
            <w:tcW w:w="659" w:type="pct"/>
            <w:shd w:val="clear" w:color="auto" w:fill="auto"/>
            <w:noWrap/>
            <w:vAlign w:val="bottom"/>
            <w:hideMark/>
          </w:tcPr>
          <w:p w14:paraId="6B0F8BFE"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4E7A77A6" w14:textId="3BA50D61"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4B4CF631"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900</w:t>
            </w:r>
          </w:p>
        </w:tc>
        <w:tc>
          <w:tcPr>
            <w:tcW w:w="637" w:type="pct"/>
            <w:shd w:val="clear" w:color="auto" w:fill="auto"/>
            <w:noWrap/>
            <w:vAlign w:val="bottom"/>
            <w:hideMark/>
          </w:tcPr>
          <w:p w14:paraId="628D9C4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5.301,27   </w:t>
            </w:r>
          </w:p>
        </w:tc>
        <w:tc>
          <w:tcPr>
            <w:tcW w:w="827" w:type="pct"/>
            <w:shd w:val="clear" w:color="auto" w:fill="auto"/>
            <w:noWrap/>
            <w:vAlign w:val="bottom"/>
            <w:hideMark/>
          </w:tcPr>
          <w:p w14:paraId="6DB22264"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3.765,07   </w:t>
            </w:r>
          </w:p>
        </w:tc>
        <w:tc>
          <w:tcPr>
            <w:tcW w:w="954" w:type="pct"/>
            <w:shd w:val="clear" w:color="auto" w:fill="auto"/>
            <w:noWrap/>
            <w:vAlign w:val="bottom"/>
            <w:hideMark/>
          </w:tcPr>
          <w:p w14:paraId="65DE502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9.066,34   </w:t>
            </w:r>
          </w:p>
        </w:tc>
        <w:tc>
          <w:tcPr>
            <w:tcW w:w="722" w:type="pct"/>
            <w:shd w:val="clear" w:color="auto" w:fill="auto"/>
            <w:noWrap/>
            <w:vAlign w:val="bottom"/>
            <w:hideMark/>
          </w:tcPr>
          <w:p w14:paraId="1CB61C3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5.144,16   </w:t>
            </w:r>
          </w:p>
        </w:tc>
        <w:tc>
          <w:tcPr>
            <w:tcW w:w="367" w:type="pct"/>
            <w:shd w:val="clear" w:color="auto" w:fill="auto"/>
            <w:noWrap/>
            <w:vAlign w:val="bottom"/>
            <w:hideMark/>
          </w:tcPr>
          <w:p w14:paraId="11657CB1"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56,74%</w:t>
            </w:r>
          </w:p>
        </w:tc>
      </w:tr>
      <w:tr w:rsidR="0025241D" w:rsidRPr="0025241D" w14:paraId="49451380" w14:textId="77777777" w:rsidTr="00C26418">
        <w:trPr>
          <w:trHeight w:val="87"/>
          <w:jc w:val="center"/>
        </w:trPr>
        <w:tc>
          <w:tcPr>
            <w:tcW w:w="659" w:type="pct"/>
            <w:shd w:val="clear" w:color="auto" w:fill="auto"/>
            <w:noWrap/>
            <w:vAlign w:val="bottom"/>
            <w:hideMark/>
          </w:tcPr>
          <w:p w14:paraId="76D7718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422BE12D" w14:textId="4AC7AFFA"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286A429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1400</w:t>
            </w:r>
          </w:p>
        </w:tc>
        <w:tc>
          <w:tcPr>
            <w:tcW w:w="637" w:type="pct"/>
            <w:shd w:val="clear" w:color="auto" w:fill="auto"/>
            <w:noWrap/>
            <w:vAlign w:val="bottom"/>
            <w:hideMark/>
          </w:tcPr>
          <w:p w14:paraId="0F8A042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216.336,42   </w:t>
            </w:r>
          </w:p>
        </w:tc>
        <w:tc>
          <w:tcPr>
            <w:tcW w:w="827" w:type="pct"/>
            <w:shd w:val="clear" w:color="auto" w:fill="auto"/>
            <w:noWrap/>
            <w:vAlign w:val="bottom"/>
            <w:hideMark/>
          </w:tcPr>
          <w:p w14:paraId="3CCF4AA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94.953,98   </w:t>
            </w:r>
          </w:p>
        </w:tc>
        <w:tc>
          <w:tcPr>
            <w:tcW w:w="954" w:type="pct"/>
            <w:shd w:val="clear" w:color="auto" w:fill="auto"/>
            <w:noWrap/>
            <w:vAlign w:val="bottom"/>
            <w:hideMark/>
          </w:tcPr>
          <w:p w14:paraId="7770B34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311.290,40   </w:t>
            </w:r>
          </w:p>
        </w:tc>
        <w:tc>
          <w:tcPr>
            <w:tcW w:w="722" w:type="pct"/>
            <w:shd w:val="clear" w:color="auto" w:fill="auto"/>
            <w:noWrap/>
            <w:vAlign w:val="bottom"/>
            <w:hideMark/>
          </w:tcPr>
          <w:p w14:paraId="3999876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151.515,38   </w:t>
            </w:r>
          </w:p>
        </w:tc>
        <w:tc>
          <w:tcPr>
            <w:tcW w:w="367" w:type="pct"/>
            <w:shd w:val="clear" w:color="auto" w:fill="auto"/>
            <w:noWrap/>
            <w:vAlign w:val="bottom"/>
            <w:hideMark/>
          </w:tcPr>
          <w:p w14:paraId="51EB41B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48,67%</w:t>
            </w:r>
          </w:p>
        </w:tc>
      </w:tr>
      <w:tr w:rsidR="0025241D" w:rsidRPr="0025241D" w14:paraId="70D2998D" w14:textId="77777777" w:rsidTr="00C26418">
        <w:trPr>
          <w:trHeight w:val="70"/>
          <w:jc w:val="center"/>
        </w:trPr>
        <w:tc>
          <w:tcPr>
            <w:tcW w:w="659" w:type="pct"/>
            <w:shd w:val="clear" w:color="auto" w:fill="auto"/>
            <w:noWrap/>
            <w:vAlign w:val="bottom"/>
            <w:hideMark/>
          </w:tcPr>
          <w:p w14:paraId="7A09DF4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67C889F3" w14:textId="0798EF5F"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13612E95"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1500</w:t>
            </w:r>
          </w:p>
        </w:tc>
        <w:tc>
          <w:tcPr>
            <w:tcW w:w="637" w:type="pct"/>
            <w:shd w:val="clear" w:color="auto" w:fill="auto"/>
            <w:noWrap/>
            <w:vAlign w:val="bottom"/>
            <w:hideMark/>
          </w:tcPr>
          <w:p w14:paraId="1244D4E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80.000,00   </w:t>
            </w:r>
          </w:p>
        </w:tc>
        <w:tc>
          <w:tcPr>
            <w:tcW w:w="827" w:type="pct"/>
            <w:shd w:val="clear" w:color="auto" w:fill="auto"/>
            <w:noWrap/>
            <w:vAlign w:val="bottom"/>
            <w:hideMark/>
          </w:tcPr>
          <w:p w14:paraId="75A8ACC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62F87E91"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80.000,00   </w:t>
            </w:r>
          </w:p>
        </w:tc>
        <w:tc>
          <w:tcPr>
            <w:tcW w:w="722" w:type="pct"/>
            <w:shd w:val="clear" w:color="auto" w:fill="auto"/>
            <w:noWrap/>
            <w:vAlign w:val="bottom"/>
            <w:hideMark/>
          </w:tcPr>
          <w:p w14:paraId="721C76A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80.000,00   </w:t>
            </w:r>
          </w:p>
        </w:tc>
        <w:tc>
          <w:tcPr>
            <w:tcW w:w="367" w:type="pct"/>
            <w:shd w:val="clear" w:color="auto" w:fill="auto"/>
            <w:noWrap/>
            <w:vAlign w:val="bottom"/>
            <w:hideMark/>
          </w:tcPr>
          <w:p w14:paraId="49021B0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1DAFD685" w14:textId="77777777" w:rsidTr="00C26418">
        <w:trPr>
          <w:trHeight w:val="79"/>
          <w:jc w:val="center"/>
        </w:trPr>
        <w:tc>
          <w:tcPr>
            <w:tcW w:w="659" w:type="pct"/>
            <w:shd w:val="clear" w:color="auto" w:fill="auto"/>
            <w:noWrap/>
            <w:vAlign w:val="bottom"/>
            <w:hideMark/>
          </w:tcPr>
          <w:p w14:paraId="5A59AC2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3D2E7723" w14:textId="3FFB784D"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3A9D562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1800</w:t>
            </w:r>
          </w:p>
        </w:tc>
        <w:tc>
          <w:tcPr>
            <w:tcW w:w="637" w:type="pct"/>
            <w:shd w:val="clear" w:color="auto" w:fill="auto"/>
            <w:noWrap/>
            <w:vAlign w:val="bottom"/>
            <w:hideMark/>
          </w:tcPr>
          <w:p w14:paraId="40FFDBB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62.000,00   </w:t>
            </w:r>
          </w:p>
        </w:tc>
        <w:tc>
          <w:tcPr>
            <w:tcW w:w="827" w:type="pct"/>
            <w:shd w:val="clear" w:color="auto" w:fill="auto"/>
            <w:noWrap/>
            <w:vAlign w:val="bottom"/>
            <w:hideMark/>
          </w:tcPr>
          <w:p w14:paraId="329D778A"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5DFFC47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62.000,00   </w:t>
            </w:r>
          </w:p>
        </w:tc>
        <w:tc>
          <w:tcPr>
            <w:tcW w:w="722" w:type="pct"/>
            <w:shd w:val="clear" w:color="auto" w:fill="auto"/>
            <w:noWrap/>
            <w:vAlign w:val="bottom"/>
            <w:hideMark/>
          </w:tcPr>
          <w:p w14:paraId="3821198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62.000,00   </w:t>
            </w:r>
          </w:p>
        </w:tc>
        <w:tc>
          <w:tcPr>
            <w:tcW w:w="367" w:type="pct"/>
            <w:shd w:val="clear" w:color="auto" w:fill="auto"/>
            <w:noWrap/>
            <w:vAlign w:val="bottom"/>
            <w:hideMark/>
          </w:tcPr>
          <w:p w14:paraId="68DDBD3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4E0BD320" w14:textId="77777777" w:rsidTr="00C26418">
        <w:trPr>
          <w:trHeight w:val="167"/>
          <w:jc w:val="center"/>
        </w:trPr>
        <w:tc>
          <w:tcPr>
            <w:tcW w:w="659" w:type="pct"/>
            <w:shd w:val="clear" w:color="auto" w:fill="auto"/>
            <w:noWrap/>
            <w:vAlign w:val="bottom"/>
            <w:hideMark/>
          </w:tcPr>
          <w:p w14:paraId="3E91646D"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442" w:type="pct"/>
            <w:shd w:val="clear" w:color="auto" w:fill="auto"/>
            <w:noWrap/>
            <w:vAlign w:val="bottom"/>
            <w:hideMark/>
          </w:tcPr>
          <w:p w14:paraId="6AC66C82"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Totale</w:t>
            </w:r>
          </w:p>
        </w:tc>
        <w:tc>
          <w:tcPr>
            <w:tcW w:w="392" w:type="pct"/>
            <w:shd w:val="clear" w:color="auto" w:fill="auto"/>
            <w:noWrap/>
            <w:vAlign w:val="bottom"/>
            <w:hideMark/>
          </w:tcPr>
          <w:p w14:paraId="593D98EF"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637" w:type="pct"/>
            <w:shd w:val="clear" w:color="auto" w:fill="auto"/>
            <w:noWrap/>
            <w:vAlign w:val="bottom"/>
            <w:hideMark/>
          </w:tcPr>
          <w:p w14:paraId="2B20DD45"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22.352.785,81   </w:t>
            </w:r>
          </w:p>
        </w:tc>
        <w:tc>
          <w:tcPr>
            <w:tcW w:w="827" w:type="pct"/>
            <w:shd w:val="clear" w:color="auto" w:fill="auto"/>
            <w:noWrap/>
            <w:vAlign w:val="bottom"/>
            <w:hideMark/>
          </w:tcPr>
          <w:p w14:paraId="26D56EBE"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1.629.568,98   </w:t>
            </w:r>
          </w:p>
        </w:tc>
        <w:tc>
          <w:tcPr>
            <w:tcW w:w="954" w:type="pct"/>
            <w:shd w:val="clear" w:color="auto" w:fill="auto"/>
            <w:noWrap/>
            <w:vAlign w:val="bottom"/>
            <w:hideMark/>
          </w:tcPr>
          <w:p w14:paraId="65063E39"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23.982.354,79   </w:t>
            </w:r>
          </w:p>
        </w:tc>
        <w:tc>
          <w:tcPr>
            <w:tcW w:w="722" w:type="pct"/>
            <w:shd w:val="clear" w:color="auto" w:fill="auto"/>
            <w:noWrap/>
            <w:vAlign w:val="bottom"/>
            <w:hideMark/>
          </w:tcPr>
          <w:p w14:paraId="3B8DEA52"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21.892.157,80   </w:t>
            </w:r>
          </w:p>
        </w:tc>
        <w:tc>
          <w:tcPr>
            <w:tcW w:w="367" w:type="pct"/>
            <w:shd w:val="clear" w:color="auto" w:fill="auto"/>
            <w:noWrap/>
            <w:vAlign w:val="bottom"/>
            <w:hideMark/>
          </w:tcPr>
          <w:p w14:paraId="4E632EEB"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91,28%</w:t>
            </w:r>
          </w:p>
        </w:tc>
      </w:tr>
      <w:tr w:rsidR="0025241D" w:rsidRPr="0025241D" w14:paraId="177EE0C5" w14:textId="77777777" w:rsidTr="00C26418">
        <w:trPr>
          <w:trHeight w:val="181"/>
          <w:jc w:val="center"/>
        </w:trPr>
        <w:tc>
          <w:tcPr>
            <w:tcW w:w="659" w:type="pct"/>
            <w:shd w:val="clear" w:color="auto" w:fill="auto"/>
            <w:noWrap/>
            <w:vAlign w:val="bottom"/>
            <w:hideMark/>
          </w:tcPr>
          <w:p w14:paraId="1B900276"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val="restart"/>
            <w:shd w:val="clear" w:color="auto" w:fill="auto"/>
            <w:vAlign w:val="center"/>
            <w:hideMark/>
          </w:tcPr>
          <w:p w14:paraId="77BCE92A"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Spese in conto capitale</w:t>
            </w:r>
          </w:p>
          <w:p w14:paraId="2549E692"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p w14:paraId="7EBB3883" w14:textId="1F1F41B0"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w:t>
            </w:r>
          </w:p>
        </w:tc>
        <w:tc>
          <w:tcPr>
            <w:tcW w:w="392" w:type="pct"/>
            <w:shd w:val="clear" w:color="auto" w:fill="auto"/>
            <w:noWrap/>
            <w:vAlign w:val="bottom"/>
            <w:hideMark/>
          </w:tcPr>
          <w:p w14:paraId="6F73FD03"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w:t>
            </w:r>
          </w:p>
        </w:tc>
        <w:tc>
          <w:tcPr>
            <w:tcW w:w="637" w:type="pct"/>
            <w:shd w:val="clear" w:color="auto" w:fill="auto"/>
            <w:noWrap/>
            <w:vAlign w:val="bottom"/>
            <w:hideMark/>
          </w:tcPr>
          <w:p w14:paraId="4FBE4D0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1.667.185,48   </w:t>
            </w:r>
          </w:p>
        </w:tc>
        <w:tc>
          <w:tcPr>
            <w:tcW w:w="827" w:type="pct"/>
            <w:shd w:val="clear" w:color="auto" w:fill="auto"/>
            <w:noWrap/>
            <w:vAlign w:val="bottom"/>
            <w:hideMark/>
          </w:tcPr>
          <w:p w14:paraId="529D1560"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795.884,50   </w:t>
            </w:r>
          </w:p>
        </w:tc>
        <w:tc>
          <w:tcPr>
            <w:tcW w:w="954" w:type="pct"/>
            <w:shd w:val="clear" w:color="auto" w:fill="auto"/>
            <w:noWrap/>
            <w:vAlign w:val="bottom"/>
            <w:hideMark/>
          </w:tcPr>
          <w:p w14:paraId="6F49E0E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2.463.069,98   </w:t>
            </w:r>
          </w:p>
        </w:tc>
        <w:tc>
          <w:tcPr>
            <w:tcW w:w="722" w:type="pct"/>
            <w:shd w:val="clear" w:color="auto" w:fill="auto"/>
            <w:noWrap/>
            <w:vAlign w:val="bottom"/>
            <w:hideMark/>
          </w:tcPr>
          <w:p w14:paraId="0047219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1.693.069,85   </w:t>
            </w:r>
          </w:p>
        </w:tc>
        <w:tc>
          <w:tcPr>
            <w:tcW w:w="367" w:type="pct"/>
            <w:shd w:val="clear" w:color="auto" w:fill="auto"/>
            <w:noWrap/>
            <w:vAlign w:val="bottom"/>
            <w:hideMark/>
          </w:tcPr>
          <w:p w14:paraId="43E085EE"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68,74%</w:t>
            </w:r>
          </w:p>
        </w:tc>
      </w:tr>
      <w:tr w:rsidR="0025241D" w:rsidRPr="0025241D" w14:paraId="77EAB55D" w14:textId="77777777" w:rsidTr="00C26418">
        <w:trPr>
          <w:trHeight w:val="120"/>
          <w:jc w:val="center"/>
        </w:trPr>
        <w:tc>
          <w:tcPr>
            <w:tcW w:w="659" w:type="pct"/>
            <w:shd w:val="clear" w:color="auto" w:fill="auto"/>
            <w:noWrap/>
            <w:vAlign w:val="bottom"/>
            <w:hideMark/>
          </w:tcPr>
          <w:p w14:paraId="446F40D7"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7B175E4E" w14:textId="3DC989EC"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4A89CD3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900</w:t>
            </w:r>
          </w:p>
        </w:tc>
        <w:tc>
          <w:tcPr>
            <w:tcW w:w="637" w:type="pct"/>
            <w:shd w:val="clear" w:color="auto" w:fill="auto"/>
            <w:noWrap/>
            <w:vAlign w:val="bottom"/>
            <w:hideMark/>
          </w:tcPr>
          <w:p w14:paraId="2393CDE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506.773,00   </w:t>
            </w:r>
          </w:p>
        </w:tc>
        <w:tc>
          <w:tcPr>
            <w:tcW w:w="827" w:type="pct"/>
            <w:shd w:val="clear" w:color="auto" w:fill="auto"/>
            <w:noWrap/>
            <w:vAlign w:val="bottom"/>
            <w:hideMark/>
          </w:tcPr>
          <w:p w14:paraId="784F76A7"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1B87CD0C"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506.773,00   </w:t>
            </w:r>
          </w:p>
        </w:tc>
        <w:tc>
          <w:tcPr>
            <w:tcW w:w="722" w:type="pct"/>
            <w:shd w:val="clear" w:color="auto" w:fill="auto"/>
            <w:noWrap/>
            <w:vAlign w:val="bottom"/>
            <w:hideMark/>
          </w:tcPr>
          <w:p w14:paraId="43D1F9E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506.773,00   </w:t>
            </w:r>
          </w:p>
        </w:tc>
        <w:tc>
          <w:tcPr>
            <w:tcW w:w="367" w:type="pct"/>
            <w:shd w:val="clear" w:color="auto" w:fill="auto"/>
            <w:noWrap/>
            <w:vAlign w:val="bottom"/>
            <w:hideMark/>
          </w:tcPr>
          <w:p w14:paraId="696C399A"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50D017D4" w14:textId="77777777" w:rsidTr="00C26418">
        <w:trPr>
          <w:trHeight w:val="70"/>
          <w:jc w:val="center"/>
        </w:trPr>
        <w:tc>
          <w:tcPr>
            <w:tcW w:w="659" w:type="pct"/>
            <w:shd w:val="clear" w:color="auto" w:fill="auto"/>
            <w:noWrap/>
            <w:vAlign w:val="bottom"/>
            <w:hideMark/>
          </w:tcPr>
          <w:p w14:paraId="023CAA9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vMerge/>
            <w:shd w:val="clear" w:color="auto" w:fill="auto"/>
            <w:vAlign w:val="center"/>
            <w:hideMark/>
          </w:tcPr>
          <w:p w14:paraId="6C6A56B9" w14:textId="5DF2753D" w:rsidR="00C26418" w:rsidRPr="0025241D" w:rsidRDefault="00C26418" w:rsidP="00C26418">
            <w:pPr>
              <w:spacing w:after="0" w:line="240" w:lineRule="auto"/>
              <w:jc w:val="center"/>
              <w:rPr>
                <w:rFonts w:ascii="Arial" w:eastAsia="Times New Roman" w:hAnsi="Arial" w:cs="Arial"/>
                <w:sz w:val="16"/>
                <w:szCs w:val="16"/>
              </w:rPr>
            </w:pPr>
          </w:p>
        </w:tc>
        <w:tc>
          <w:tcPr>
            <w:tcW w:w="392" w:type="pct"/>
            <w:shd w:val="clear" w:color="auto" w:fill="auto"/>
            <w:noWrap/>
            <w:vAlign w:val="bottom"/>
            <w:hideMark/>
          </w:tcPr>
          <w:p w14:paraId="468DE38E"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1200</w:t>
            </w:r>
          </w:p>
        </w:tc>
        <w:tc>
          <w:tcPr>
            <w:tcW w:w="637" w:type="pct"/>
            <w:shd w:val="clear" w:color="auto" w:fill="auto"/>
            <w:noWrap/>
            <w:vAlign w:val="bottom"/>
            <w:hideMark/>
          </w:tcPr>
          <w:p w14:paraId="4C5FA22A"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238.231,00   </w:t>
            </w:r>
          </w:p>
        </w:tc>
        <w:tc>
          <w:tcPr>
            <w:tcW w:w="827" w:type="pct"/>
            <w:shd w:val="clear" w:color="auto" w:fill="auto"/>
            <w:noWrap/>
            <w:vAlign w:val="bottom"/>
            <w:hideMark/>
          </w:tcPr>
          <w:p w14:paraId="0BDD0E76"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3A80793E"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238.231,00   </w:t>
            </w:r>
          </w:p>
        </w:tc>
        <w:tc>
          <w:tcPr>
            <w:tcW w:w="722" w:type="pct"/>
            <w:shd w:val="clear" w:color="auto" w:fill="auto"/>
            <w:noWrap/>
            <w:vAlign w:val="bottom"/>
            <w:hideMark/>
          </w:tcPr>
          <w:p w14:paraId="6DB81816"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238.231,00   </w:t>
            </w:r>
          </w:p>
        </w:tc>
        <w:tc>
          <w:tcPr>
            <w:tcW w:w="367" w:type="pct"/>
            <w:shd w:val="clear" w:color="auto" w:fill="auto"/>
            <w:noWrap/>
            <w:vAlign w:val="bottom"/>
            <w:hideMark/>
          </w:tcPr>
          <w:p w14:paraId="4A80F8A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100,00%</w:t>
            </w:r>
          </w:p>
        </w:tc>
      </w:tr>
      <w:tr w:rsidR="0025241D" w:rsidRPr="0025241D" w14:paraId="66081085" w14:textId="77777777" w:rsidTr="00C26418">
        <w:trPr>
          <w:trHeight w:val="70"/>
          <w:jc w:val="center"/>
        </w:trPr>
        <w:tc>
          <w:tcPr>
            <w:tcW w:w="659" w:type="pct"/>
            <w:shd w:val="clear" w:color="auto" w:fill="auto"/>
            <w:noWrap/>
            <w:vAlign w:val="bottom"/>
            <w:hideMark/>
          </w:tcPr>
          <w:p w14:paraId="67DAF2B9"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442" w:type="pct"/>
            <w:shd w:val="clear" w:color="auto" w:fill="auto"/>
            <w:noWrap/>
            <w:vAlign w:val="bottom"/>
            <w:hideMark/>
          </w:tcPr>
          <w:p w14:paraId="559E8AC2"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Totale</w:t>
            </w:r>
          </w:p>
        </w:tc>
        <w:tc>
          <w:tcPr>
            <w:tcW w:w="392" w:type="pct"/>
            <w:shd w:val="clear" w:color="auto" w:fill="auto"/>
            <w:noWrap/>
            <w:vAlign w:val="bottom"/>
            <w:hideMark/>
          </w:tcPr>
          <w:p w14:paraId="3E3E0F5D"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637" w:type="pct"/>
            <w:shd w:val="clear" w:color="auto" w:fill="auto"/>
            <w:noWrap/>
            <w:vAlign w:val="bottom"/>
            <w:hideMark/>
          </w:tcPr>
          <w:p w14:paraId="6DE04949"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2.412.189,48   </w:t>
            </w:r>
          </w:p>
        </w:tc>
        <w:tc>
          <w:tcPr>
            <w:tcW w:w="827" w:type="pct"/>
            <w:shd w:val="clear" w:color="auto" w:fill="auto"/>
            <w:noWrap/>
            <w:vAlign w:val="bottom"/>
            <w:hideMark/>
          </w:tcPr>
          <w:p w14:paraId="506861F1"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795.884,50   </w:t>
            </w:r>
          </w:p>
        </w:tc>
        <w:tc>
          <w:tcPr>
            <w:tcW w:w="954" w:type="pct"/>
            <w:shd w:val="clear" w:color="auto" w:fill="auto"/>
            <w:noWrap/>
            <w:vAlign w:val="bottom"/>
            <w:hideMark/>
          </w:tcPr>
          <w:p w14:paraId="4F822E18"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3.208.073,98   </w:t>
            </w:r>
          </w:p>
        </w:tc>
        <w:tc>
          <w:tcPr>
            <w:tcW w:w="722" w:type="pct"/>
            <w:shd w:val="clear" w:color="auto" w:fill="auto"/>
            <w:noWrap/>
            <w:vAlign w:val="bottom"/>
            <w:hideMark/>
          </w:tcPr>
          <w:p w14:paraId="502F3CDD"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2.438.073,85   </w:t>
            </w:r>
          </w:p>
        </w:tc>
        <w:tc>
          <w:tcPr>
            <w:tcW w:w="367" w:type="pct"/>
            <w:shd w:val="clear" w:color="auto" w:fill="auto"/>
            <w:noWrap/>
            <w:vAlign w:val="bottom"/>
            <w:hideMark/>
          </w:tcPr>
          <w:p w14:paraId="3F3EC493"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76,00%</w:t>
            </w:r>
          </w:p>
        </w:tc>
      </w:tr>
      <w:tr w:rsidR="0025241D" w:rsidRPr="0025241D" w14:paraId="2F5C13AC" w14:textId="77777777" w:rsidTr="00C26418">
        <w:trPr>
          <w:trHeight w:val="822"/>
          <w:jc w:val="center"/>
        </w:trPr>
        <w:tc>
          <w:tcPr>
            <w:tcW w:w="659" w:type="pct"/>
            <w:shd w:val="clear" w:color="auto" w:fill="auto"/>
            <w:noWrap/>
            <w:vAlign w:val="bottom"/>
            <w:hideMark/>
          </w:tcPr>
          <w:p w14:paraId="56D829EB"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2023</w:t>
            </w:r>
          </w:p>
        </w:tc>
        <w:tc>
          <w:tcPr>
            <w:tcW w:w="442" w:type="pct"/>
            <w:shd w:val="clear" w:color="auto" w:fill="auto"/>
            <w:vAlign w:val="center"/>
            <w:hideMark/>
          </w:tcPr>
          <w:p w14:paraId="3DCCFD8E" w14:textId="77777777" w:rsidR="00C26418" w:rsidRPr="0025241D" w:rsidRDefault="00C26418" w:rsidP="00C2641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Uscite per conto terzi e partite di giro</w:t>
            </w:r>
          </w:p>
        </w:tc>
        <w:tc>
          <w:tcPr>
            <w:tcW w:w="392" w:type="pct"/>
            <w:shd w:val="clear" w:color="auto" w:fill="auto"/>
            <w:noWrap/>
            <w:vAlign w:val="bottom"/>
            <w:hideMark/>
          </w:tcPr>
          <w:p w14:paraId="7C27FA9D"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9900</w:t>
            </w:r>
          </w:p>
        </w:tc>
        <w:tc>
          <w:tcPr>
            <w:tcW w:w="637" w:type="pct"/>
            <w:shd w:val="clear" w:color="auto" w:fill="auto"/>
            <w:noWrap/>
            <w:vAlign w:val="bottom"/>
            <w:hideMark/>
          </w:tcPr>
          <w:p w14:paraId="24C6448F"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5.015.899,09   </w:t>
            </w:r>
          </w:p>
        </w:tc>
        <w:tc>
          <w:tcPr>
            <w:tcW w:w="827" w:type="pct"/>
            <w:shd w:val="clear" w:color="auto" w:fill="auto"/>
            <w:noWrap/>
            <w:vAlign w:val="bottom"/>
            <w:hideMark/>
          </w:tcPr>
          <w:p w14:paraId="6540EE99"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w:t>
            </w:r>
          </w:p>
        </w:tc>
        <w:tc>
          <w:tcPr>
            <w:tcW w:w="954" w:type="pct"/>
            <w:shd w:val="clear" w:color="auto" w:fill="auto"/>
            <w:noWrap/>
            <w:vAlign w:val="bottom"/>
            <w:hideMark/>
          </w:tcPr>
          <w:p w14:paraId="070E5CD2"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5.015.899,09   </w:t>
            </w:r>
          </w:p>
        </w:tc>
        <w:tc>
          <w:tcPr>
            <w:tcW w:w="722" w:type="pct"/>
            <w:shd w:val="clear" w:color="auto" w:fill="auto"/>
            <w:noWrap/>
            <w:vAlign w:val="bottom"/>
            <w:hideMark/>
          </w:tcPr>
          <w:p w14:paraId="4D0B93B8"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 xml:space="preserve">         5.009.398,87   </w:t>
            </w:r>
          </w:p>
        </w:tc>
        <w:tc>
          <w:tcPr>
            <w:tcW w:w="367" w:type="pct"/>
            <w:shd w:val="clear" w:color="auto" w:fill="auto"/>
            <w:noWrap/>
            <w:vAlign w:val="bottom"/>
            <w:hideMark/>
          </w:tcPr>
          <w:p w14:paraId="502ED2DC" w14:textId="77777777" w:rsidR="00C26418" w:rsidRPr="0025241D" w:rsidRDefault="00C26418" w:rsidP="00C2641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99,87%</w:t>
            </w:r>
          </w:p>
        </w:tc>
      </w:tr>
      <w:tr w:rsidR="0025241D" w:rsidRPr="0025241D" w14:paraId="478F27B3" w14:textId="77777777" w:rsidTr="00C26418">
        <w:trPr>
          <w:trHeight w:val="269"/>
          <w:jc w:val="center"/>
        </w:trPr>
        <w:tc>
          <w:tcPr>
            <w:tcW w:w="659" w:type="pct"/>
            <w:shd w:val="clear" w:color="auto" w:fill="auto"/>
            <w:noWrap/>
            <w:vAlign w:val="bottom"/>
            <w:hideMark/>
          </w:tcPr>
          <w:p w14:paraId="7A6B677A"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442" w:type="pct"/>
            <w:shd w:val="clear" w:color="auto" w:fill="auto"/>
            <w:noWrap/>
            <w:vAlign w:val="bottom"/>
            <w:hideMark/>
          </w:tcPr>
          <w:p w14:paraId="056DA3CB" w14:textId="77777777" w:rsidR="00C26418" w:rsidRPr="0025241D" w:rsidRDefault="00C26418" w:rsidP="00C2641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Totale</w:t>
            </w:r>
          </w:p>
        </w:tc>
        <w:tc>
          <w:tcPr>
            <w:tcW w:w="392" w:type="pct"/>
            <w:shd w:val="clear" w:color="auto" w:fill="auto"/>
            <w:noWrap/>
            <w:vAlign w:val="bottom"/>
            <w:hideMark/>
          </w:tcPr>
          <w:p w14:paraId="5A314895"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637" w:type="pct"/>
            <w:shd w:val="clear" w:color="auto" w:fill="auto"/>
            <w:noWrap/>
            <w:vAlign w:val="bottom"/>
            <w:hideMark/>
          </w:tcPr>
          <w:p w14:paraId="2FBA71EB"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5.015.899,09   </w:t>
            </w:r>
          </w:p>
        </w:tc>
        <w:tc>
          <w:tcPr>
            <w:tcW w:w="827" w:type="pct"/>
            <w:shd w:val="clear" w:color="auto" w:fill="auto"/>
            <w:noWrap/>
            <w:vAlign w:val="bottom"/>
            <w:hideMark/>
          </w:tcPr>
          <w:p w14:paraId="1EB10C88"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w:t>
            </w:r>
          </w:p>
        </w:tc>
        <w:tc>
          <w:tcPr>
            <w:tcW w:w="954" w:type="pct"/>
            <w:shd w:val="clear" w:color="auto" w:fill="auto"/>
            <w:noWrap/>
            <w:vAlign w:val="bottom"/>
            <w:hideMark/>
          </w:tcPr>
          <w:p w14:paraId="093A6DD0"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5.015.899,09   </w:t>
            </w:r>
          </w:p>
        </w:tc>
        <w:tc>
          <w:tcPr>
            <w:tcW w:w="722" w:type="pct"/>
            <w:shd w:val="clear" w:color="auto" w:fill="auto"/>
            <w:noWrap/>
            <w:vAlign w:val="bottom"/>
            <w:hideMark/>
          </w:tcPr>
          <w:p w14:paraId="21938514"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5.009.398,87   </w:t>
            </w:r>
          </w:p>
        </w:tc>
        <w:tc>
          <w:tcPr>
            <w:tcW w:w="367" w:type="pct"/>
            <w:shd w:val="clear" w:color="auto" w:fill="auto"/>
            <w:noWrap/>
            <w:vAlign w:val="bottom"/>
            <w:hideMark/>
          </w:tcPr>
          <w:p w14:paraId="336512CE"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99,87%</w:t>
            </w:r>
          </w:p>
        </w:tc>
      </w:tr>
      <w:tr w:rsidR="00515266" w:rsidRPr="0025241D" w14:paraId="6A7892EB" w14:textId="77777777" w:rsidTr="00C26418">
        <w:trPr>
          <w:trHeight w:val="394"/>
          <w:jc w:val="center"/>
        </w:trPr>
        <w:tc>
          <w:tcPr>
            <w:tcW w:w="659" w:type="pct"/>
            <w:shd w:val="clear" w:color="auto" w:fill="auto"/>
            <w:noWrap/>
            <w:vAlign w:val="bottom"/>
            <w:hideMark/>
          </w:tcPr>
          <w:p w14:paraId="54359074"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442" w:type="pct"/>
            <w:shd w:val="clear" w:color="auto" w:fill="auto"/>
            <w:noWrap/>
            <w:vAlign w:val="bottom"/>
            <w:hideMark/>
          </w:tcPr>
          <w:p w14:paraId="25F38D08" w14:textId="77777777"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392" w:type="pct"/>
            <w:shd w:val="clear" w:color="auto" w:fill="auto"/>
            <w:noWrap/>
            <w:vAlign w:val="bottom"/>
            <w:hideMark/>
          </w:tcPr>
          <w:p w14:paraId="0B762C0C" w14:textId="0B7BECDC" w:rsidR="00C26418" w:rsidRPr="0025241D" w:rsidRDefault="00C26418" w:rsidP="00C2641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w:t>
            </w:r>
            <w:r w:rsidRPr="0025241D">
              <w:rPr>
                <w:rFonts w:ascii="Arial" w:eastAsia="Times New Roman" w:hAnsi="Arial" w:cs="Arial"/>
                <w:b/>
                <w:bCs/>
                <w:sz w:val="18"/>
                <w:szCs w:val="18"/>
              </w:rPr>
              <w:t>Tota gen</w:t>
            </w:r>
          </w:p>
        </w:tc>
        <w:tc>
          <w:tcPr>
            <w:tcW w:w="637" w:type="pct"/>
            <w:shd w:val="clear" w:color="auto" w:fill="auto"/>
            <w:noWrap/>
            <w:vAlign w:val="bottom"/>
            <w:hideMark/>
          </w:tcPr>
          <w:p w14:paraId="4F848E6B"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29.780.874,38   </w:t>
            </w:r>
          </w:p>
        </w:tc>
        <w:tc>
          <w:tcPr>
            <w:tcW w:w="827" w:type="pct"/>
            <w:shd w:val="clear" w:color="auto" w:fill="auto"/>
            <w:noWrap/>
            <w:vAlign w:val="bottom"/>
            <w:hideMark/>
          </w:tcPr>
          <w:p w14:paraId="2B587258"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2.425.453,48   </w:t>
            </w:r>
          </w:p>
        </w:tc>
        <w:tc>
          <w:tcPr>
            <w:tcW w:w="954" w:type="pct"/>
            <w:shd w:val="clear" w:color="auto" w:fill="auto"/>
            <w:noWrap/>
            <w:vAlign w:val="bottom"/>
            <w:hideMark/>
          </w:tcPr>
          <w:p w14:paraId="7B275AC7"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32.206.327,86   </w:t>
            </w:r>
          </w:p>
        </w:tc>
        <w:tc>
          <w:tcPr>
            <w:tcW w:w="722" w:type="pct"/>
            <w:shd w:val="clear" w:color="auto" w:fill="auto"/>
            <w:noWrap/>
            <w:vAlign w:val="bottom"/>
            <w:hideMark/>
          </w:tcPr>
          <w:p w14:paraId="2FD28911"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29.339.630,52   </w:t>
            </w:r>
          </w:p>
        </w:tc>
        <w:tc>
          <w:tcPr>
            <w:tcW w:w="367" w:type="pct"/>
            <w:shd w:val="clear" w:color="auto" w:fill="auto"/>
            <w:noWrap/>
            <w:vAlign w:val="bottom"/>
            <w:hideMark/>
          </w:tcPr>
          <w:p w14:paraId="3AE125EC" w14:textId="77777777" w:rsidR="00C26418" w:rsidRPr="0025241D" w:rsidRDefault="00C26418" w:rsidP="00C2641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91,10%</w:t>
            </w:r>
          </w:p>
        </w:tc>
      </w:tr>
    </w:tbl>
    <w:p w14:paraId="3364CF2E" w14:textId="438E5C87" w:rsidR="00C4293F" w:rsidRPr="0025241D" w:rsidRDefault="00C4293F"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p>
    <w:p w14:paraId="2A6C924A" w14:textId="5DCDD0C0" w:rsidR="00C26418" w:rsidRPr="0025241D" w:rsidRDefault="005C721F"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25241D">
        <w:rPr>
          <w:rFonts w:asciiTheme="minorHAnsi" w:hAnsiTheme="minorHAnsi" w:cstheme="minorHAnsi"/>
          <w:sz w:val="22"/>
          <w:szCs w:val="22"/>
        </w:rPr>
        <w:t>La velocità di cassa rispetto all’esercizio 20</w:t>
      </w:r>
      <w:r w:rsidR="00D202E3" w:rsidRPr="0025241D">
        <w:rPr>
          <w:rFonts w:asciiTheme="minorHAnsi" w:hAnsiTheme="minorHAnsi" w:cstheme="minorHAnsi"/>
          <w:sz w:val="22"/>
          <w:szCs w:val="22"/>
        </w:rPr>
        <w:t>2</w:t>
      </w:r>
      <w:r w:rsidR="00C26418" w:rsidRPr="0025241D">
        <w:rPr>
          <w:rFonts w:asciiTheme="minorHAnsi" w:hAnsiTheme="minorHAnsi" w:cstheme="minorHAnsi"/>
          <w:sz w:val="22"/>
          <w:szCs w:val="22"/>
        </w:rPr>
        <w:t>2 passa dal 92% al 91,10%.</w:t>
      </w:r>
    </w:p>
    <w:p w14:paraId="2930FE5D" w14:textId="478091F7" w:rsidR="00C4293F" w:rsidRPr="0025241D" w:rsidRDefault="00727EA8" w:rsidP="00460D57">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cstheme="minorHAnsi"/>
          <w:sz w:val="22"/>
          <w:szCs w:val="22"/>
        </w:rPr>
      </w:pPr>
      <w:r w:rsidRPr="0025241D">
        <w:rPr>
          <w:rFonts w:asciiTheme="minorHAnsi" w:hAnsiTheme="minorHAnsi" w:cstheme="minorHAnsi"/>
          <w:i/>
          <w:sz w:val="22"/>
          <w:szCs w:val="22"/>
          <w:u w:val="single"/>
        </w:rPr>
        <w:t>Indice di smal</w:t>
      </w:r>
      <w:r w:rsidR="00723AD8" w:rsidRPr="0025241D">
        <w:rPr>
          <w:rFonts w:asciiTheme="minorHAnsi" w:hAnsiTheme="minorHAnsi" w:cstheme="minorHAnsi"/>
          <w:i/>
          <w:sz w:val="22"/>
          <w:szCs w:val="22"/>
          <w:u w:val="single"/>
        </w:rPr>
        <w:t>timento dei residui passivi:</w:t>
      </w:r>
      <w:r w:rsidR="00672C69" w:rsidRPr="0025241D">
        <w:rPr>
          <w:rFonts w:asciiTheme="minorHAnsi" w:hAnsiTheme="minorHAnsi" w:cstheme="minorHAnsi"/>
          <w:sz w:val="22"/>
          <w:szCs w:val="22"/>
        </w:rPr>
        <w:t xml:space="preserve"> calcolato come rapporto tra i </w:t>
      </w:r>
      <w:r w:rsidR="00723AD8" w:rsidRPr="0025241D">
        <w:rPr>
          <w:rFonts w:asciiTheme="minorHAnsi" w:hAnsiTheme="minorHAnsi" w:cstheme="minorHAnsi"/>
          <w:sz w:val="22"/>
          <w:szCs w:val="22"/>
        </w:rPr>
        <w:t xml:space="preserve">pagamenti in conto residui </w:t>
      </w:r>
      <w:r w:rsidR="00672C69" w:rsidRPr="0025241D">
        <w:rPr>
          <w:rFonts w:asciiTheme="minorHAnsi" w:hAnsiTheme="minorHAnsi" w:cstheme="minorHAnsi"/>
          <w:sz w:val="22"/>
          <w:szCs w:val="22"/>
        </w:rPr>
        <w:t xml:space="preserve">e i residui inziali rideterminati </w:t>
      </w:r>
      <w:r w:rsidR="00A965E2" w:rsidRPr="0025241D">
        <w:rPr>
          <w:rFonts w:asciiTheme="minorHAnsi" w:hAnsiTheme="minorHAnsi" w:cstheme="minorHAnsi"/>
          <w:sz w:val="22"/>
          <w:szCs w:val="22"/>
        </w:rPr>
        <w:t>con le variazioni dei residui.</w:t>
      </w:r>
    </w:p>
    <w:p w14:paraId="629DBE3E" w14:textId="77777777" w:rsidR="00C26418" w:rsidRPr="0025241D" w:rsidRDefault="00C26418" w:rsidP="00E80BBB">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897"/>
        <w:gridCol w:w="940"/>
        <w:gridCol w:w="1942"/>
        <w:gridCol w:w="1601"/>
        <w:gridCol w:w="1841"/>
        <w:gridCol w:w="1201"/>
      </w:tblGrid>
      <w:tr w:rsidR="0025241D" w:rsidRPr="0025241D" w14:paraId="2DF9D0EB" w14:textId="77777777" w:rsidTr="00C26418">
        <w:trPr>
          <w:trHeight w:val="694"/>
        </w:trPr>
        <w:tc>
          <w:tcPr>
            <w:tcW w:w="772" w:type="pct"/>
            <w:shd w:val="clear" w:color="auto" w:fill="auto"/>
            <w:noWrap/>
            <w:vAlign w:val="bottom"/>
            <w:hideMark/>
          </w:tcPr>
          <w:p w14:paraId="7BCDA1A5"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Anno di bilancio</w:t>
            </w:r>
          </w:p>
        </w:tc>
        <w:tc>
          <w:tcPr>
            <w:tcW w:w="473" w:type="pct"/>
            <w:shd w:val="clear" w:color="auto" w:fill="auto"/>
            <w:noWrap/>
            <w:vAlign w:val="bottom"/>
            <w:hideMark/>
          </w:tcPr>
          <w:p w14:paraId="1ABF4070"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Titolo</w:t>
            </w:r>
          </w:p>
        </w:tc>
        <w:tc>
          <w:tcPr>
            <w:tcW w:w="456" w:type="pct"/>
            <w:shd w:val="clear" w:color="auto" w:fill="auto"/>
            <w:vAlign w:val="center"/>
            <w:hideMark/>
          </w:tcPr>
          <w:p w14:paraId="3617C827"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Missione (codice)</w:t>
            </w:r>
          </w:p>
        </w:tc>
        <w:tc>
          <w:tcPr>
            <w:tcW w:w="973" w:type="pct"/>
            <w:shd w:val="clear" w:color="auto" w:fill="auto"/>
            <w:vAlign w:val="center"/>
            <w:hideMark/>
          </w:tcPr>
          <w:p w14:paraId="4966543D"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 xml:space="preserve"> Residui al 1 gennaio </w:t>
            </w:r>
          </w:p>
        </w:tc>
        <w:tc>
          <w:tcPr>
            <w:tcW w:w="802" w:type="pct"/>
            <w:shd w:val="clear" w:color="auto" w:fill="auto"/>
            <w:vAlign w:val="center"/>
            <w:hideMark/>
          </w:tcPr>
          <w:p w14:paraId="75BA7A5B"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 xml:space="preserve"> Riaccertamento residui </w:t>
            </w:r>
          </w:p>
        </w:tc>
        <w:tc>
          <w:tcPr>
            <w:tcW w:w="922" w:type="pct"/>
            <w:shd w:val="clear" w:color="auto" w:fill="auto"/>
            <w:vAlign w:val="center"/>
            <w:hideMark/>
          </w:tcPr>
          <w:p w14:paraId="0DF4D8DE"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 xml:space="preserve"> Pagamento c/residui </w:t>
            </w:r>
          </w:p>
        </w:tc>
        <w:tc>
          <w:tcPr>
            <w:tcW w:w="602" w:type="pct"/>
            <w:shd w:val="clear" w:color="auto" w:fill="auto"/>
            <w:vAlign w:val="center"/>
            <w:hideMark/>
          </w:tcPr>
          <w:p w14:paraId="05306E08"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Indice di smaltimento</w:t>
            </w:r>
          </w:p>
        </w:tc>
      </w:tr>
      <w:tr w:rsidR="0025241D" w:rsidRPr="0025241D" w14:paraId="16ADB6FE" w14:textId="77777777" w:rsidTr="00C26418">
        <w:trPr>
          <w:trHeight w:val="394"/>
        </w:trPr>
        <w:tc>
          <w:tcPr>
            <w:tcW w:w="772" w:type="pct"/>
            <w:shd w:val="clear" w:color="auto" w:fill="auto"/>
            <w:noWrap/>
            <w:vAlign w:val="bottom"/>
            <w:hideMark/>
          </w:tcPr>
          <w:p w14:paraId="63D0A10F"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vMerge w:val="restart"/>
            <w:shd w:val="clear" w:color="auto" w:fill="auto"/>
            <w:vAlign w:val="center"/>
            <w:hideMark/>
          </w:tcPr>
          <w:p w14:paraId="4E75A8F8" w14:textId="77777777"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Spese correnti</w:t>
            </w:r>
          </w:p>
          <w:p w14:paraId="12E0153A" w14:textId="77777777"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w:t>
            </w:r>
          </w:p>
          <w:p w14:paraId="399B1176" w14:textId="77777777"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w:t>
            </w:r>
          </w:p>
          <w:p w14:paraId="0CF9A8F9" w14:textId="77777777"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w:t>
            </w:r>
          </w:p>
          <w:p w14:paraId="55BFA68C" w14:textId="60D40869"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w:t>
            </w:r>
          </w:p>
        </w:tc>
        <w:tc>
          <w:tcPr>
            <w:tcW w:w="456" w:type="pct"/>
            <w:shd w:val="clear" w:color="auto" w:fill="auto"/>
            <w:noWrap/>
            <w:vAlign w:val="bottom"/>
            <w:hideMark/>
          </w:tcPr>
          <w:p w14:paraId="34652A7E"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w:t>
            </w:r>
          </w:p>
        </w:tc>
        <w:tc>
          <w:tcPr>
            <w:tcW w:w="973" w:type="pct"/>
            <w:shd w:val="clear" w:color="auto" w:fill="auto"/>
            <w:noWrap/>
            <w:vAlign w:val="bottom"/>
            <w:hideMark/>
          </w:tcPr>
          <w:p w14:paraId="281BF140"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1.390.581,34   </w:t>
            </w:r>
          </w:p>
        </w:tc>
        <w:tc>
          <w:tcPr>
            <w:tcW w:w="802" w:type="pct"/>
            <w:shd w:val="clear" w:color="auto" w:fill="auto"/>
            <w:noWrap/>
            <w:vAlign w:val="bottom"/>
            <w:hideMark/>
          </w:tcPr>
          <w:p w14:paraId="5302F70C"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116.460,49   </w:t>
            </w:r>
          </w:p>
        </w:tc>
        <w:tc>
          <w:tcPr>
            <w:tcW w:w="922" w:type="pct"/>
            <w:shd w:val="clear" w:color="auto" w:fill="auto"/>
            <w:noWrap/>
            <w:vAlign w:val="bottom"/>
            <w:hideMark/>
          </w:tcPr>
          <w:p w14:paraId="33CC562F"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1.138.528,67   </w:t>
            </w:r>
          </w:p>
        </w:tc>
        <w:tc>
          <w:tcPr>
            <w:tcW w:w="602" w:type="pct"/>
            <w:shd w:val="clear" w:color="auto" w:fill="auto"/>
            <w:noWrap/>
            <w:vAlign w:val="bottom"/>
            <w:hideMark/>
          </w:tcPr>
          <w:p w14:paraId="41132636"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89,36%</w:t>
            </w:r>
          </w:p>
        </w:tc>
      </w:tr>
      <w:tr w:rsidR="0025241D" w:rsidRPr="0025241D" w14:paraId="4A2010C6" w14:textId="77777777" w:rsidTr="00C26418">
        <w:trPr>
          <w:trHeight w:val="394"/>
        </w:trPr>
        <w:tc>
          <w:tcPr>
            <w:tcW w:w="772" w:type="pct"/>
            <w:shd w:val="clear" w:color="auto" w:fill="auto"/>
            <w:noWrap/>
            <w:vAlign w:val="bottom"/>
            <w:hideMark/>
          </w:tcPr>
          <w:p w14:paraId="7566E6F3"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vMerge/>
            <w:shd w:val="clear" w:color="auto" w:fill="auto"/>
            <w:vAlign w:val="center"/>
            <w:hideMark/>
          </w:tcPr>
          <w:p w14:paraId="07B70106" w14:textId="6E4B0116" w:rsidR="00C26418" w:rsidRPr="0025241D" w:rsidRDefault="00C26418" w:rsidP="00C26418">
            <w:pPr>
              <w:spacing w:after="0" w:line="240" w:lineRule="auto"/>
              <w:jc w:val="center"/>
              <w:rPr>
                <w:rFonts w:ascii="Arial" w:eastAsia="Times New Roman" w:hAnsi="Arial" w:cs="Arial"/>
                <w:sz w:val="18"/>
                <w:szCs w:val="18"/>
              </w:rPr>
            </w:pPr>
          </w:p>
        </w:tc>
        <w:tc>
          <w:tcPr>
            <w:tcW w:w="456" w:type="pct"/>
            <w:shd w:val="clear" w:color="auto" w:fill="auto"/>
            <w:noWrap/>
            <w:vAlign w:val="bottom"/>
            <w:hideMark/>
          </w:tcPr>
          <w:p w14:paraId="12AF09B1"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500</w:t>
            </w:r>
          </w:p>
        </w:tc>
        <w:tc>
          <w:tcPr>
            <w:tcW w:w="973" w:type="pct"/>
            <w:shd w:val="clear" w:color="auto" w:fill="auto"/>
            <w:noWrap/>
            <w:vAlign w:val="bottom"/>
            <w:hideMark/>
          </w:tcPr>
          <w:p w14:paraId="60137BDA"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92.648,59   </w:t>
            </w:r>
          </w:p>
        </w:tc>
        <w:tc>
          <w:tcPr>
            <w:tcW w:w="802" w:type="pct"/>
            <w:shd w:val="clear" w:color="auto" w:fill="auto"/>
            <w:noWrap/>
            <w:vAlign w:val="bottom"/>
            <w:hideMark/>
          </w:tcPr>
          <w:p w14:paraId="66834F02"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5.021,43   </w:t>
            </w:r>
          </w:p>
        </w:tc>
        <w:tc>
          <w:tcPr>
            <w:tcW w:w="922" w:type="pct"/>
            <w:shd w:val="clear" w:color="auto" w:fill="auto"/>
            <w:noWrap/>
            <w:vAlign w:val="bottom"/>
            <w:hideMark/>
          </w:tcPr>
          <w:p w14:paraId="567AE062"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87.597,16   </w:t>
            </w:r>
          </w:p>
        </w:tc>
        <w:tc>
          <w:tcPr>
            <w:tcW w:w="602" w:type="pct"/>
            <w:shd w:val="clear" w:color="auto" w:fill="auto"/>
            <w:noWrap/>
            <w:vAlign w:val="bottom"/>
            <w:hideMark/>
          </w:tcPr>
          <w:p w14:paraId="42FEF594"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99,97%</w:t>
            </w:r>
          </w:p>
        </w:tc>
      </w:tr>
      <w:tr w:rsidR="0025241D" w:rsidRPr="0025241D" w14:paraId="35E3CDDE" w14:textId="77777777" w:rsidTr="00C26418">
        <w:trPr>
          <w:trHeight w:val="394"/>
        </w:trPr>
        <w:tc>
          <w:tcPr>
            <w:tcW w:w="772" w:type="pct"/>
            <w:shd w:val="clear" w:color="auto" w:fill="auto"/>
            <w:noWrap/>
            <w:vAlign w:val="bottom"/>
            <w:hideMark/>
          </w:tcPr>
          <w:p w14:paraId="4B3045E2"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vMerge/>
            <w:shd w:val="clear" w:color="auto" w:fill="auto"/>
            <w:vAlign w:val="center"/>
            <w:hideMark/>
          </w:tcPr>
          <w:p w14:paraId="15F5D3A9" w14:textId="0B6AB7D4" w:rsidR="00C26418" w:rsidRPr="0025241D" w:rsidRDefault="00C26418" w:rsidP="00C26418">
            <w:pPr>
              <w:spacing w:after="0" w:line="240" w:lineRule="auto"/>
              <w:jc w:val="center"/>
              <w:rPr>
                <w:rFonts w:ascii="Arial" w:eastAsia="Times New Roman" w:hAnsi="Arial" w:cs="Arial"/>
                <w:sz w:val="18"/>
                <w:szCs w:val="18"/>
              </w:rPr>
            </w:pPr>
          </w:p>
        </w:tc>
        <w:tc>
          <w:tcPr>
            <w:tcW w:w="456" w:type="pct"/>
            <w:shd w:val="clear" w:color="auto" w:fill="auto"/>
            <w:noWrap/>
            <w:vAlign w:val="bottom"/>
            <w:hideMark/>
          </w:tcPr>
          <w:p w14:paraId="12C5A4BB"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600</w:t>
            </w:r>
          </w:p>
        </w:tc>
        <w:tc>
          <w:tcPr>
            <w:tcW w:w="973" w:type="pct"/>
            <w:shd w:val="clear" w:color="auto" w:fill="auto"/>
            <w:noWrap/>
            <w:vAlign w:val="bottom"/>
            <w:hideMark/>
          </w:tcPr>
          <w:p w14:paraId="434D6576"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47.620,00   </w:t>
            </w:r>
          </w:p>
        </w:tc>
        <w:tc>
          <w:tcPr>
            <w:tcW w:w="802" w:type="pct"/>
            <w:shd w:val="clear" w:color="auto" w:fill="auto"/>
            <w:noWrap/>
            <w:vAlign w:val="bottom"/>
            <w:hideMark/>
          </w:tcPr>
          <w:p w14:paraId="0B3A3D4E"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w:t>
            </w:r>
          </w:p>
        </w:tc>
        <w:tc>
          <w:tcPr>
            <w:tcW w:w="922" w:type="pct"/>
            <w:shd w:val="clear" w:color="auto" w:fill="auto"/>
            <w:noWrap/>
            <w:vAlign w:val="bottom"/>
            <w:hideMark/>
          </w:tcPr>
          <w:p w14:paraId="544EA038"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47.620,00   </w:t>
            </w:r>
          </w:p>
        </w:tc>
        <w:tc>
          <w:tcPr>
            <w:tcW w:w="602" w:type="pct"/>
            <w:shd w:val="clear" w:color="auto" w:fill="auto"/>
            <w:noWrap/>
            <w:vAlign w:val="bottom"/>
            <w:hideMark/>
          </w:tcPr>
          <w:p w14:paraId="676557BD"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r>
      <w:tr w:rsidR="0025241D" w:rsidRPr="0025241D" w14:paraId="4929B14F" w14:textId="77777777" w:rsidTr="00C26418">
        <w:trPr>
          <w:trHeight w:val="394"/>
        </w:trPr>
        <w:tc>
          <w:tcPr>
            <w:tcW w:w="772" w:type="pct"/>
            <w:shd w:val="clear" w:color="auto" w:fill="auto"/>
            <w:noWrap/>
            <w:vAlign w:val="bottom"/>
            <w:hideMark/>
          </w:tcPr>
          <w:p w14:paraId="4D6F22E5"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vMerge/>
            <w:shd w:val="clear" w:color="auto" w:fill="auto"/>
            <w:vAlign w:val="center"/>
            <w:hideMark/>
          </w:tcPr>
          <w:p w14:paraId="3B9A85B5" w14:textId="1902ABC6" w:rsidR="00C26418" w:rsidRPr="0025241D" w:rsidRDefault="00C26418" w:rsidP="00C26418">
            <w:pPr>
              <w:spacing w:after="0" w:line="240" w:lineRule="auto"/>
              <w:jc w:val="center"/>
              <w:rPr>
                <w:rFonts w:ascii="Arial" w:eastAsia="Times New Roman" w:hAnsi="Arial" w:cs="Arial"/>
                <w:sz w:val="18"/>
                <w:szCs w:val="18"/>
              </w:rPr>
            </w:pPr>
          </w:p>
        </w:tc>
        <w:tc>
          <w:tcPr>
            <w:tcW w:w="456" w:type="pct"/>
            <w:shd w:val="clear" w:color="auto" w:fill="auto"/>
            <w:noWrap/>
            <w:vAlign w:val="bottom"/>
            <w:hideMark/>
          </w:tcPr>
          <w:p w14:paraId="3208346A"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900</w:t>
            </w:r>
          </w:p>
        </w:tc>
        <w:tc>
          <w:tcPr>
            <w:tcW w:w="973" w:type="pct"/>
            <w:shd w:val="clear" w:color="auto" w:fill="auto"/>
            <w:noWrap/>
            <w:vAlign w:val="bottom"/>
            <w:hideMark/>
          </w:tcPr>
          <w:p w14:paraId="7FCFA12B"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3.765,07   </w:t>
            </w:r>
          </w:p>
        </w:tc>
        <w:tc>
          <w:tcPr>
            <w:tcW w:w="802" w:type="pct"/>
            <w:shd w:val="clear" w:color="auto" w:fill="auto"/>
            <w:noWrap/>
            <w:vAlign w:val="bottom"/>
            <w:hideMark/>
          </w:tcPr>
          <w:p w14:paraId="5B66E694"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w:t>
            </w:r>
          </w:p>
        </w:tc>
        <w:tc>
          <w:tcPr>
            <w:tcW w:w="922" w:type="pct"/>
            <w:shd w:val="clear" w:color="auto" w:fill="auto"/>
            <w:noWrap/>
            <w:vAlign w:val="bottom"/>
            <w:hideMark/>
          </w:tcPr>
          <w:p w14:paraId="15A8B4A1"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3.765,07   </w:t>
            </w:r>
          </w:p>
        </w:tc>
        <w:tc>
          <w:tcPr>
            <w:tcW w:w="602" w:type="pct"/>
            <w:shd w:val="clear" w:color="auto" w:fill="auto"/>
            <w:noWrap/>
            <w:vAlign w:val="bottom"/>
            <w:hideMark/>
          </w:tcPr>
          <w:p w14:paraId="04263772"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r>
      <w:tr w:rsidR="0025241D" w:rsidRPr="0025241D" w14:paraId="3DD204B7" w14:textId="77777777" w:rsidTr="00C26418">
        <w:trPr>
          <w:trHeight w:val="394"/>
        </w:trPr>
        <w:tc>
          <w:tcPr>
            <w:tcW w:w="772" w:type="pct"/>
            <w:shd w:val="clear" w:color="auto" w:fill="auto"/>
            <w:noWrap/>
            <w:vAlign w:val="bottom"/>
            <w:hideMark/>
          </w:tcPr>
          <w:p w14:paraId="13CFAC81"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vMerge/>
            <w:shd w:val="clear" w:color="auto" w:fill="auto"/>
            <w:vAlign w:val="center"/>
            <w:hideMark/>
          </w:tcPr>
          <w:p w14:paraId="211993DA" w14:textId="0D932FFB" w:rsidR="00C26418" w:rsidRPr="0025241D" w:rsidRDefault="00C26418" w:rsidP="00C26418">
            <w:pPr>
              <w:spacing w:after="0" w:line="240" w:lineRule="auto"/>
              <w:jc w:val="center"/>
              <w:rPr>
                <w:rFonts w:ascii="Arial" w:eastAsia="Times New Roman" w:hAnsi="Arial" w:cs="Arial"/>
                <w:sz w:val="18"/>
                <w:szCs w:val="18"/>
              </w:rPr>
            </w:pPr>
          </w:p>
        </w:tc>
        <w:tc>
          <w:tcPr>
            <w:tcW w:w="456" w:type="pct"/>
            <w:shd w:val="clear" w:color="auto" w:fill="auto"/>
            <w:noWrap/>
            <w:vAlign w:val="bottom"/>
            <w:hideMark/>
          </w:tcPr>
          <w:p w14:paraId="6D49D481"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1400</w:t>
            </w:r>
          </w:p>
        </w:tc>
        <w:tc>
          <w:tcPr>
            <w:tcW w:w="973" w:type="pct"/>
            <w:shd w:val="clear" w:color="auto" w:fill="auto"/>
            <w:noWrap/>
            <w:vAlign w:val="bottom"/>
            <w:hideMark/>
          </w:tcPr>
          <w:p w14:paraId="446A4F8D"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94.953,98   </w:t>
            </w:r>
          </w:p>
        </w:tc>
        <w:tc>
          <w:tcPr>
            <w:tcW w:w="802" w:type="pct"/>
            <w:shd w:val="clear" w:color="auto" w:fill="auto"/>
            <w:noWrap/>
            <w:vAlign w:val="bottom"/>
            <w:hideMark/>
          </w:tcPr>
          <w:p w14:paraId="3D7AA346"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w:t>
            </w:r>
          </w:p>
        </w:tc>
        <w:tc>
          <w:tcPr>
            <w:tcW w:w="922" w:type="pct"/>
            <w:shd w:val="clear" w:color="auto" w:fill="auto"/>
            <w:noWrap/>
            <w:vAlign w:val="bottom"/>
            <w:hideMark/>
          </w:tcPr>
          <w:p w14:paraId="24D6801C"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94.953,98   </w:t>
            </w:r>
          </w:p>
        </w:tc>
        <w:tc>
          <w:tcPr>
            <w:tcW w:w="602" w:type="pct"/>
            <w:shd w:val="clear" w:color="auto" w:fill="auto"/>
            <w:noWrap/>
            <w:vAlign w:val="bottom"/>
            <w:hideMark/>
          </w:tcPr>
          <w:p w14:paraId="53FD772E"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100,00%</w:t>
            </w:r>
          </w:p>
        </w:tc>
      </w:tr>
      <w:tr w:rsidR="0025241D" w:rsidRPr="0025241D" w14:paraId="55C4557F" w14:textId="77777777" w:rsidTr="00C26418">
        <w:trPr>
          <w:trHeight w:val="394"/>
        </w:trPr>
        <w:tc>
          <w:tcPr>
            <w:tcW w:w="772" w:type="pct"/>
            <w:shd w:val="clear" w:color="auto" w:fill="auto"/>
            <w:noWrap/>
            <w:vAlign w:val="bottom"/>
            <w:hideMark/>
          </w:tcPr>
          <w:p w14:paraId="7973412D"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lastRenderedPageBreak/>
              <w:t> </w:t>
            </w:r>
          </w:p>
        </w:tc>
        <w:tc>
          <w:tcPr>
            <w:tcW w:w="473" w:type="pct"/>
            <w:shd w:val="clear" w:color="auto" w:fill="auto"/>
            <w:noWrap/>
            <w:vAlign w:val="bottom"/>
            <w:hideMark/>
          </w:tcPr>
          <w:p w14:paraId="55986032"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Totale</w:t>
            </w:r>
          </w:p>
        </w:tc>
        <w:tc>
          <w:tcPr>
            <w:tcW w:w="456" w:type="pct"/>
            <w:shd w:val="clear" w:color="auto" w:fill="auto"/>
            <w:noWrap/>
            <w:vAlign w:val="bottom"/>
            <w:hideMark/>
          </w:tcPr>
          <w:p w14:paraId="51AF39F3" w14:textId="74EB65E6"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xml:space="preserve"> </w:t>
            </w:r>
          </w:p>
        </w:tc>
        <w:tc>
          <w:tcPr>
            <w:tcW w:w="973" w:type="pct"/>
            <w:shd w:val="clear" w:color="auto" w:fill="auto"/>
            <w:noWrap/>
            <w:vAlign w:val="bottom"/>
            <w:hideMark/>
          </w:tcPr>
          <w:p w14:paraId="4A4F0CAC"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1.629.568,98   </w:t>
            </w:r>
          </w:p>
        </w:tc>
        <w:tc>
          <w:tcPr>
            <w:tcW w:w="802" w:type="pct"/>
            <w:shd w:val="clear" w:color="auto" w:fill="auto"/>
            <w:noWrap/>
            <w:vAlign w:val="bottom"/>
            <w:hideMark/>
          </w:tcPr>
          <w:p w14:paraId="55A603D1"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121.481,92   </w:t>
            </w:r>
          </w:p>
        </w:tc>
        <w:tc>
          <w:tcPr>
            <w:tcW w:w="922" w:type="pct"/>
            <w:shd w:val="clear" w:color="auto" w:fill="auto"/>
            <w:noWrap/>
            <w:vAlign w:val="bottom"/>
            <w:hideMark/>
          </w:tcPr>
          <w:p w14:paraId="5CED40E4"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1.372.464,88   </w:t>
            </w:r>
          </w:p>
        </w:tc>
        <w:tc>
          <w:tcPr>
            <w:tcW w:w="602" w:type="pct"/>
            <w:shd w:val="clear" w:color="auto" w:fill="auto"/>
            <w:noWrap/>
            <w:vAlign w:val="bottom"/>
            <w:hideMark/>
          </w:tcPr>
          <w:p w14:paraId="14DF4E1C"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91,01%</w:t>
            </w:r>
          </w:p>
        </w:tc>
      </w:tr>
      <w:tr w:rsidR="0025241D" w:rsidRPr="0025241D" w14:paraId="00CEB6DD" w14:textId="77777777" w:rsidTr="00C26418">
        <w:trPr>
          <w:trHeight w:val="608"/>
        </w:trPr>
        <w:tc>
          <w:tcPr>
            <w:tcW w:w="772" w:type="pct"/>
            <w:shd w:val="clear" w:color="auto" w:fill="auto"/>
            <w:noWrap/>
            <w:vAlign w:val="bottom"/>
            <w:hideMark/>
          </w:tcPr>
          <w:p w14:paraId="23E4ACBA"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2023</w:t>
            </w:r>
          </w:p>
        </w:tc>
        <w:tc>
          <w:tcPr>
            <w:tcW w:w="473" w:type="pct"/>
            <w:shd w:val="clear" w:color="auto" w:fill="auto"/>
            <w:vAlign w:val="center"/>
            <w:hideMark/>
          </w:tcPr>
          <w:p w14:paraId="16C30E26" w14:textId="77777777" w:rsidR="00C26418" w:rsidRPr="0025241D" w:rsidRDefault="00C26418" w:rsidP="00C26418">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Spese in conto capitale</w:t>
            </w:r>
          </w:p>
        </w:tc>
        <w:tc>
          <w:tcPr>
            <w:tcW w:w="456" w:type="pct"/>
            <w:shd w:val="clear" w:color="auto" w:fill="auto"/>
            <w:noWrap/>
            <w:vAlign w:val="bottom"/>
            <w:hideMark/>
          </w:tcPr>
          <w:p w14:paraId="54029295"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100</w:t>
            </w:r>
          </w:p>
        </w:tc>
        <w:tc>
          <w:tcPr>
            <w:tcW w:w="973" w:type="pct"/>
            <w:shd w:val="clear" w:color="auto" w:fill="auto"/>
            <w:noWrap/>
            <w:vAlign w:val="bottom"/>
            <w:hideMark/>
          </w:tcPr>
          <w:p w14:paraId="01BE429D"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795.884,50   </w:t>
            </w:r>
          </w:p>
        </w:tc>
        <w:tc>
          <w:tcPr>
            <w:tcW w:w="802" w:type="pct"/>
            <w:shd w:val="clear" w:color="auto" w:fill="auto"/>
            <w:noWrap/>
            <w:vAlign w:val="bottom"/>
            <w:hideMark/>
          </w:tcPr>
          <w:p w14:paraId="7B0E2466"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3.133,05   </w:t>
            </w:r>
          </w:p>
        </w:tc>
        <w:tc>
          <w:tcPr>
            <w:tcW w:w="922" w:type="pct"/>
            <w:shd w:val="clear" w:color="auto" w:fill="auto"/>
            <w:noWrap/>
            <w:vAlign w:val="bottom"/>
            <w:hideMark/>
          </w:tcPr>
          <w:p w14:paraId="68975311"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 xml:space="preserve">               787.296,21   </w:t>
            </w:r>
          </w:p>
        </w:tc>
        <w:tc>
          <w:tcPr>
            <w:tcW w:w="602" w:type="pct"/>
            <w:shd w:val="clear" w:color="auto" w:fill="auto"/>
            <w:noWrap/>
            <w:vAlign w:val="bottom"/>
            <w:hideMark/>
          </w:tcPr>
          <w:p w14:paraId="105AA73E" w14:textId="77777777" w:rsidR="00C26418" w:rsidRPr="0025241D" w:rsidRDefault="00C26418" w:rsidP="00C26418">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99,31%</w:t>
            </w:r>
          </w:p>
        </w:tc>
      </w:tr>
      <w:tr w:rsidR="0025241D" w:rsidRPr="0025241D" w14:paraId="11B4410F" w14:textId="77777777" w:rsidTr="00C26418">
        <w:trPr>
          <w:trHeight w:val="394"/>
        </w:trPr>
        <w:tc>
          <w:tcPr>
            <w:tcW w:w="772" w:type="pct"/>
            <w:shd w:val="clear" w:color="auto" w:fill="auto"/>
            <w:noWrap/>
            <w:vAlign w:val="bottom"/>
            <w:hideMark/>
          </w:tcPr>
          <w:p w14:paraId="47B96DF1"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w:t>
            </w:r>
          </w:p>
        </w:tc>
        <w:tc>
          <w:tcPr>
            <w:tcW w:w="473" w:type="pct"/>
            <w:shd w:val="clear" w:color="auto" w:fill="auto"/>
            <w:noWrap/>
            <w:vAlign w:val="bottom"/>
            <w:hideMark/>
          </w:tcPr>
          <w:p w14:paraId="2FBB9F74" w14:textId="77777777" w:rsidR="00C26418" w:rsidRPr="0025241D" w:rsidRDefault="00C26418" w:rsidP="00C26418">
            <w:pPr>
              <w:spacing w:after="0" w:line="240" w:lineRule="auto"/>
              <w:jc w:val="center"/>
              <w:rPr>
                <w:rFonts w:ascii="Arial" w:eastAsia="Times New Roman" w:hAnsi="Arial" w:cs="Arial"/>
                <w:b/>
                <w:bCs/>
                <w:sz w:val="18"/>
                <w:szCs w:val="18"/>
              </w:rPr>
            </w:pPr>
            <w:r w:rsidRPr="0025241D">
              <w:rPr>
                <w:rFonts w:ascii="Arial" w:eastAsia="Times New Roman" w:hAnsi="Arial" w:cs="Arial"/>
                <w:b/>
                <w:bCs/>
                <w:sz w:val="18"/>
                <w:szCs w:val="18"/>
              </w:rPr>
              <w:t>Totale</w:t>
            </w:r>
          </w:p>
        </w:tc>
        <w:tc>
          <w:tcPr>
            <w:tcW w:w="456" w:type="pct"/>
            <w:shd w:val="clear" w:color="auto" w:fill="auto"/>
            <w:noWrap/>
            <w:vAlign w:val="bottom"/>
            <w:hideMark/>
          </w:tcPr>
          <w:p w14:paraId="4BE0E401" w14:textId="7710FC42"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xml:space="preserve"> </w:t>
            </w:r>
          </w:p>
        </w:tc>
        <w:tc>
          <w:tcPr>
            <w:tcW w:w="973" w:type="pct"/>
            <w:shd w:val="clear" w:color="auto" w:fill="auto"/>
            <w:noWrap/>
            <w:vAlign w:val="bottom"/>
            <w:hideMark/>
          </w:tcPr>
          <w:p w14:paraId="0D97E36B"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795.884,50   </w:t>
            </w:r>
          </w:p>
        </w:tc>
        <w:tc>
          <w:tcPr>
            <w:tcW w:w="802" w:type="pct"/>
            <w:shd w:val="clear" w:color="auto" w:fill="auto"/>
            <w:noWrap/>
            <w:vAlign w:val="bottom"/>
            <w:hideMark/>
          </w:tcPr>
          <w:p w14:paraId="16FC2650"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3.133,05   </w:t>
            </w:r>
          </w:p>
        </w:tc>
        <w:tc>
          <w:tcPr>
            <w:tcW w:w="922" w:type="pct"/>
            <w:shd w:val="clear" w:color="auto" w:fill="auto"/>
            <w:noWrap/>
            <w:vAlign w:val="bottom"/>
            <w:hideMark/>
          </w:tcPr>
          <w:p w14:paraId="62568581"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787.296,21   </w:t>
            </w:r>
          </w:p>
        </w:tc>
        <w:tc>
          <w:tcPr>
            <w:tcW w:w="602" w:type="pct"/>
            <w:shd w:val="clear" w:color="auto" w:fill="auto"/>
            <w:noWrap/>
            <w:vAlign w:val="bottom"/>
            <w:hideMark/>
          </w:tcPr>
          <w:p w14:paraId="2C4C99C7"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99,31%</w:t>
            </w:r>
          </w:p>
        </w:tc>
      </w:tr>
      <w:tr w:rsidR="00515266" w:rsidRPr="0025241D" w14:paraId="29033964" w14:textId="77777777" w:rsidTr="00C26418">
        <w:trPr>
          <w:trHeight w:val="394"/>
        </w:trPr>
        <w:tc>
          <w:tcPr>
            <w:tcW w:w="772" w:type="pct"/>
            <w:shd w:val="clear" w:color="auto" w:fill="auto"/>
            <w:noWrap/>
            <w:vAlign w:val="bottom"/>
            <w:hideMark/>
          </w:tcPr>
          <w:p w14:paraId="3B9695E4"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w:t>
            </w:r>
          </w:p>
        </w:tc>
        <w:tc>
          <w:tcPr>
            <w:tcW w:w="473" w:type="pct"/>
            <w:shd w:val="clear" w:color="auto" w:fill="auto"/>
            <w:noWrap/>
            <w:vAlign w:val="bottom"/>
            <w:hideMark/>
          </w:tcPr>
          <w:p w14:paraId="1B012944" w14:textId="77777777"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w:t>
            </w:r>
          </w:p>
        </w:tc>
        <w:tc>
          <w:tcPr>
            <w:tcW w:w="456" w:type="pct"/>
            <w:shd w:val="clear" w:color="auto" w:fill="auto"/>
            <w:noWrap/>
            <w:vAlign w:val="bottom"/>
            <w:hideMark/>
          </w:tcPr>
          <w:p w14:paraId="1698DC97" w14:textId="650EBEA6" w:rsidR="00C26418" w:rsidRPr="0025241D" w:rsidRDefault="00C26418" w:rsidP="00C26418">
            <w:pPr>
              <w:spacing w:after="0" w:line="240" w:lineRule="auto"/>
              <w:rPr>
                <w:rFonts w:ascii="Arial" w:eastAsia="Times New Roman" w:hAnsi="Arial" w:cs="Arial"/>
                <w:b/>
                <w:bCs/>
                <w:sz w:val="18"/>
                <w:szCs w:val="18"/>
              </w:rPr>
            </w:pPr>
            <w:r w:rsidRPr="0025241D">
              <w:rPr>
                <w:rFonts w:ascii="Arial" w:eastAsia="Times New Roman" w:hAnsi="Arial" w:cs="Arial"/>
                <w:b/>
                <w:bCs/>
                <w:sz w:val="18"/>
                <w:szCs w:val="18"/>
              </w:rPr>
              <w:t xml:space="preserve"> Tota gen</w:t>
            </w:r>
          </w:p>
        </w:tc>
        <w:tc>
          <w:tcPr>
            <w:tcW w:w="973" w:type="pct"/>
            <w:shd w:val="clear" w:color="auto" w:fill="auto"/>
            <w:noWrap/>
            <w:vAlign w:val="bottom"/>
            <w:hideMark/>
          </w:tcPr>
          <w:p w14:paraId="015339E4"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2.425.453,48   </w:t>
            </w:r>
          </w:p>
        </w:tc>
        <w:tc>
          <w:tcPr>
            <w:tcW w:w="802" w:type="pct"/>
            <w:shd w:val="clear" w:color="auto" w:fill="auto"/>
            <w:noWrap/>
            <w:vAlign w:val="bottom"/>
            <w:hideMark/>
          </w:tcPr>
          <w:p w14:paraId="70E099AC"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124.614,97   </w:t>
            </w:r>
          </w:p>
        </w:tc>
        <w:tc>
          <w:tcPr>
            <w:tcW w:w="922" w:type="pct"/>
            <w:shd w:val="clear" w:color="auto" w:fill="auto"/>
            <w:noWrap/>
            <w:vAlign w:val="bottom"/>
            <w:hideMark/>
          </w:tcPr>
          <w:p w14:paraId="73743E03"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 xml:space="preserve">            2.159.761,09   </w:t>
            </w:r>
          </w:p>
        </w:tc>
        <w:tc>
          <w:tcPr>
            <w:tcW w:w="602" w:type="pct"/>
            <w:shd w:val="clear" w:color="auto" w:fill="auto"/>
            <w:noWrap/>
            <w:vAlign w:val="bottom"/>
            <w:hideMark/>
          </w:tcPr>
          <w:p w14:paraId="4D7BFF70" w14:textId="77777777" w:rsidR="00C26418" w:rsidRPr="0025241D" w:rsidRDefault="00C26418" w:rsidP="00C26418">
            <w:pPr>
              <w:spacing w:after="0" w:line="240" w:lineRule="auto"/>
              <w:jc w:val="right"/>
              <w:rPr>
                <w:rFonts w:ascii="Arial" w:eastAsia="Times New Roman" w:hAnsi="Arial" w:cs="Arial"/>
                <w:b/>
                <w:bCs/>
                <w:sz w:val="18"/>
                <w:szCs w:val="18"/>
              </w:rPr>
            </w:pPr>
            <w:r w:rsidRPr="0025241D">
              <w:rPr>
                <w:rFonts w:ascii="Arial" w:eastAsia="Times New Roman" w:hAnsi="Arial" w:cs="Arial"/>
                <w:b/>
                <w:bCs/>
                <w:sz w:val="18"/>
                <w:szCs w:val="18"/>
              </w:rPr>
              <w:t>93,87%</w:t>
            </w:r>
          </w:p>
        </w:tc>
      </w:tr>
    </w:tbl>
    <w:p w14:paraId="64A8D4E6" w14:textId="77777777" w:rsidR="00C26418" w:rsidRPr="0025241D" w:rsidRDefault="00C26418" w:rsidP="00E80BBB">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10EDFE14" w14:textId="13559461" w:rsidR="00C26418" w:rsidRPr="0025241D" w:rsidRDefault="00C26418" w:rsidP="00C26418">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r w:rsidRPr="0025241D">
        <w:rPr>
          <w:rFonts w:asciiTheme="minorHAnsi" w:hAnsiTheme="minorHAnsi"/>
          <w:sz w:val="22"/>
          <w:szCs w:val="22"/>
        </w:rPr>
        <w:t>L’indice di smaltimento dei residui rispetto all’esercizio 2022 passa dal 93,93% al 93,87%</w:t>
      </w:r>
    </w:p>
    <w:p w14:paraId="5C368069" w14:textId="77777777" w:rsidR="00C26418" w:rsidRPr="0025241D" w:rsidRDefault="00C26418" w:rsidP="00E80BBB">
      <w:pPr>
        <w:pStyle w:val="Corpodeltesto3"/>
        <w:tabs>
          <w:tab w:val="clear" w:pos="4253"/>
          <w:tab w:val="clear" w:pos="5103"/>
          <w:tab w:val="clear" w:pos="5387"/>
          <w:tab w:val="clear" w:pos="5500"/>
          <w:tab w:val="clear" w:pos="6804"/>
          <w:tab w:val="clear" w:pos="7201"/>
          <w:tab w:val="clear" w:pos="8392"/>
        </w:tabs>
        <w:spacing w:before="0" w:line="360" w:lineRule="auto"/>
        <w:rPr>
          <w:rFonts w:asciiTheme="minorHAnsi" w:hAnsiTheme="minorHAnsi"/>
          <w:sz w:val="22"/>
          <w:szCs w:val="22"/>
        </w:rPr>
      </w:pPr>
    </w:p>
    <w:p w14:paraId="08DA7A4D" w14:textId="579B0462" w:rsidR="00221932" w:rsidRPr="0025241D" w:rsidRDefault="00221932" w:rsidP="00460D57">
      <w:pPr>
        <w:spacing w:line="360" w:lineRule="auto"/>
        <w:jc w:val="both"/>
        <w:rPr>
          <w:b/>
        </w:rPr>
      </w:pPr>
      <w:r w:rsidRPr="0025241D">
        <w:rPr>
          <w:b/>
        </w:rPr>
        <w:t>Residui perenti</w:t>
      </w:r>
    </w:p>
    <w:p w14:paraId="40928FC0" w14:textId="77777777" w:rsidR="00221932" w:rsidRPr="0025241D" w:rsidRDefault="00221932" w:rsidP="000D708A">
      <w:pPr>
        <w:autoSpaceDE w:val="0"/>
        <w:autoSpaceDN w:val="0"/>
        <w:adjustRightInd w:val="0"/>
        <w:spacing w:line="360" w:lineRule="auto"/>
        <w:jc w:val="both"/>
      </w:pPr>
      <w:r w:rsidRPr="0025241D">
        <w:t>L’istituto della perenzione amministrativa era disciplinato dall’articolo 34, c. 4 della L.R. 36/2001 abrogata a decorrere dal 31/12/2014 con l’entrata in vigore delle L.R. 1/2015, ma la cui ultima applicazione si è avuta c</w:t>
      </w:r>
      <w:r w:rsidR="00D516C5" w:rsidRPr="0025241D">
        <w:t>on il rendiconto dell'esercizio</w:t>
      </w:r>
      <w:r w:rsidRPr="0025241D">
        <w:t xml:space="preserve"> 2014</w:t>
      </w:r>
      <w:r w:rsidR="00D516C5" w:rsidRPr="0025241D">
        <w:t>,</w:t>
      </w:r>
      <w:r w:rsidRPr="0025241D">
        <w:t xml:space="preserve"> come espressamente previsto dall’art. 60, comma 3, del D.Lgs. 118/2011. La perenzione dei residui passivi, determina la loro cancellazione dalla contabilità finanziaria, ma non estingue l’obbligazione nei confronti dei creditori fino a quando non intervenga la “prescrizione” come </w:t>
      </w:r>
      <w:r w:rsidR="000D708A" w:rsidRPr="0025241D">
        <w:t>disciplinata dal codice civile.</w:t>
      </w:r>
    </w:p>
    <w:p w14:paraId="3FA47813" w14:textId="644899C5" w:rsidR="00F93A70" w:rsidRPr="0025241D" w:rsidRDefault="00F56D6C" w:rsidP="000B7660">
      <w:pPr>
        <w:autoSpaceDE w:val="0"/>
        <w:autoSpaceDN w:val="0"/>
        <w:adjustRightInd w:val="0"/>
        <w:spacing w:line="360" w:lineRule="auto"/>
        <w:jc w:val="both"/>
      </w:pPr>
      <w:r w:rsidRPr="0025241D">
        <w:t xml:space="preserve">Alla fine dell’esercizio </w:t>
      </w:r>
      <w:r w:rsidR="00221932" w:rsidRPr="0025241D">
        <w:t>20</w:t>
      </w:r>
      <w:r w:rsidR="000D708A" w:rsidRPr="0025241D">
        <w:t>2</w:t>
      </w:r>
      <w:r w:rsidR="0070729B" w:rsidRPr="0025241D">
        <w:t>3</w:t>
      </w:r>
      <w:r w:rsidR="00221932" w:rsidRPr="0025241D">
        <w:t xml:space="preserve"> la consistenza complessiva dei residui passivi perenti </w:t>
      </w:r>
      <w:r w:rsidRPr="0025241D">
        <w:t xml:space="preserve">ammonta a </w:t>
      </w:r>
      <w:r w:rsidR="007354E6" w:rsidRPr="0025241D">
        <w:t>z</w:t>
      </w:r>
      <w:r w:rsidR="00D75C0F" w:rsidRPr="0025241D">
        <w:t xml:space="preserve">ero euro. </w:t>
      </w:r>
      <w:r w:rsidRPr="0025241D">
        <w:t xml:space="preserve"> </w:t>
      </w:r>
    </w:p>
    <w:p w14:paraId="5DEC3324" w14:textId="7A2CC189" w:rsidR="00F93A70" w:rsidRPr="0025241D" w:rsidRDefault="00F93A70" w:rsidP="00F93A70">
      <w:pPr>
        <w:autoSpaceDE w:val="0"/>
        <w:autoSpaceDN w:val="0"/>
        <w:adjustRightInd w:val="0"/>
        <w:jc w:val="both"/>
        <w:rPr>
          <w:b/>
        </w:rPr>
      </w:pPr>
      <w:r w:rsidRPr="0025241D">
        <w:rPr>
          <w:b/>
        </w:rPr>
        <w:t>Crediti e Debiti delibera</w:t>
      </w:r>
      <w:r w:rsidR="00C50FB3" w:rsidRPr="0025241D">
        <w:rPr>
          <w:b/>
        </w:rPr>
        <w:t xml:space="preserve"> Giunta regionale </w:t>
      </w:r>
      <w:r w:rsidRPr="0025241D">
        <w:rPr>
          <w:b/>
        </w:rPr>
        <w:t>n.1453</w:t>
      </w:r>
      <w:r w:rsidR="00C50FB3" w:rsidRPr="0025241D">
        <w:rPr>
          <w:b/>
        </w:rPr>
        <w:t xml:space="preserve"> </w:t>
      </w:r>
      <w:r w:rsidRPr="0025241D">
        <w:rPr>
          <w:b/>
        </w:rPr>
        <w:t>del</w:t>
      </w:r>
      <w:r w:rsidR="00C50FB3" w:rsidRPr="0025241D">
        <w:rPr>
          <w:b/>
        </w:rPr>
        <w:t xml:space="preserve"> </w:t>
      </w:r>
      <w:r w:rsidRPr="0025241D">
        <w:rPr>
          <w:b/>
        </w:rPr>
        <w:t xml:space="preserve">11-12-2023 </w:t>
      </w:r>
    </w:p>
    <w:p w14:paraId="35C511CC" w14:textId="1BD89030" w:rsidR="00F93A70" w:rsidRPr="0025241D" w:rsidRDefault="00F93A70" w:rsidP="00F93A70">
      <w:pPr>
        <w:autoSpaceDE w:val="0"/>
        <w:autoSpaceDN w:val="0"/>
        <w:adjustRightInd w:val="0"/>
        <w:jc w:val="both"/>
      </w:pPr>
      <w:r w:rsidRPr="0025241D">
        <w:t xml:space="preserve">Per l’elenco dei crediti e debiti contabilizzati nel bilancio del Consiglio regionale </w:t>
      </w:r>
      <w:r w:rsidR="00386D4A" w:rsidRPr="0025241D">
        <w:t>al 31.12.</w:t>
      </w:r>
      <w:r w:rsidRPr="0025241D">
        <w:t>2023 nei confronti dei soggetti facenti parte del Gruppo Amministrazione Pubblica della Regione Toscana si rinvia all’allegato A25.</w:t>
      </w:r>
    </w:p>
    <w:p w14:paraId="461621A8" w14:textId="1A9C9F2D" w:rsidR="005936CF" w:rsidRPr="0025241D" w:rsidRDefault="006448FE" w:rsidP="006448FE">
      <w:pPr>
        <w:tabs>
          <w:tab w:val="left" w:pos="4253"/>
          <w:tab w:val="left" w:pos="5103"/>
          <w:tab w:val="right" w:pos="5387"/>
          <w:tab w:val="left" w:pos="5500"/>
        </w:tabs>
        <w:spacing w:line="360" w:lineRule="auto"/>
        <w:rPr>
          <w:b/>
          <w:shd w:val="clear" w:color="auto" w:fill="FFFFFF"/>
        </w:rPr>
      </w:pPr>
      <w:r w:rsidRPr="0025241D">
        <w:rPr>
          <w:b/>
          <w:shd w:val="clear" w:color="auto" w:fill="FFFFFF"/>
        </w:rPr>
        <w:t>Debiti fuori bilancio</w:t>
      </w:r>
    </w:p>
    <w:p w14:paraId="187E220F" w14:textId="2C467856" w:rsidR="00C4293F" w:rsidRPr="0025241D" w:rsidRDefault="00CF6939" w:rsidP="000B7660">
      <w:pPr>
        <w:tabs>
          <w:tab w:val="left" w:pos="4253"/>
          <w:tab w:val="left" w:pos="5103"/>
          <w:tab w:val="right" w:pos="5387"/>
          <w:tab w:val="left" w:pos="5500"/>
        </w:tabs>
        <w:spacing w:line="360" w:lineRule="auto"/>
        <w:jc w:val="both"/>
      </w:pPr>
      <w:r w:rsidRPr="0025241D">
        <w:t>Alla data di chiusura dell’esercizio 202</w:t>
      </w:r>
      <w:r w:rsidR="00C45745" w:rsidRPr="0025241D">
        <w:t>3</w:t>
      </w:r>
      <w:r w:rsidRPr="0025241D">
        <w:t xml:space="preserve"> </w:t>
      </w:r>
      <w:r w:rsidR="003A7EAD" w:rsidRPr="0025241D">
        <w:t xml:space="preserve">non vi sono debiti fuori bilancio e non sussistono le condizioni previste dall’art. 42 del </w:t>
      </w:r>
      <w:r w:rsidR="003A7EAD" w:rsidRPr="0025241D">
        <w:rPr>
          <w:bCs/>
        </w:rPr>
        <w:t>regolamento 27 giugno 2017, n. 28</w:t>
      </w:r>
      <w:r w:rsidR="000B00A0" w:rsidRPr="0025241D">
        <w:rPr>
          <w:bCs/>
        </w:rPr>
        <w:t xml:space="preserve"> (Regolamento interno di amministrazione e contabilità)</w:t>
      </w:r>
      <w:r w:rsidR="003A7EAD" w:rsidRPr="0025241D">
        <w:rPr>
          <w:bCs/>
        </w:rPr>
        <w:t xml:space="preserve"> </w:t>
      </w:r>
      <w:r w:rsidR="003A7EAD" w:rsidRPr="0025241D">
        <w:t>per il riconoscimento della legittimità di debiti fuori bilancio</w:t>
      </w:r>
      <w:r w:rsidRPr="0025241D">
        <w:t>, come da attestazione rila</w:t>
      </w:r>
      <w:r w:rsidR="000B00A0" w:rsidRPr="0025241D">
        <w:t>sciata dai dirigenti competenti</w:t>
      </w:r>
      <w:r w:rsidRPr="0025241D">
        <w:t xml:space="preserve"> agli atti del Settore bilancio e finanze</w:t>
      </w:r>
      <w:r w:rsidR="000B00A0" w:rsidRPr="0025241D">
        <w:t>, tenuto conto dei principi contenuti nel d.lgs. 118/2011 e della sentenza della Corte di Cassazione, sez. V,   sent. n. 37517/2020;</w:t>
      </w:r>
      <w:r w:rsidRPr="0025241D">
        <w:t xml:space="preserve"> </w:t>
      </w:r>
    </w:p>
    <w:p w14:paraId="25C27B19" w14:textId="6AFA1ED8" w:rsidR="007627B5" w:rsidRPr="0025241D" w:rsidRDefault="0014599A" w:rsidP="000B7660">
      <w:pPr>
        <w:tabs>
          <w:tab w:val="left" w:pos="4253"/>
          <w:tab w:val="left" w:pos="5103"/>
          <w:tab w:val="right" w:pos="5387"/>
          <w:tab w:val="left" w:pos="5500"/>
        </w:tabs>
        <w:spacing w:line="360" w:lineRule="auto"/>
        <w:rPr>
          <w:b/>
          <w:shd w:val="clear" w:color="auto" w:fill="FFFFFF"/>
        </w:rPr>
      </w:pPr>
      <w:r w:rsidRPr="0025241D">
        <w:rPr>
          <w:b/>
          <w:shd w:val="clear" w:color="auto" w:fill="FFFFFF"/>
        </w:rPr>
        <w:t xml:space="preserve">SEZIONE </w:t>
      </w:r>
      <w:r w:rsidR="003E1B0B" w:rsidRPr="0025241D">
        <w:rPr>
          <w:b/>
          <w:shd w:val="clear" w:color="auto" w:fill="FFFFFF"/>
        </w:rPr>
        <w:t>7</w:t>
      </w:r>
      <w:r w:rsidRPr="0025241D">
        <w:rPr>
          <w:b/>
          <w:shd w:val="clear" w:color="auto" w:fill="FFFFFF"/>
        </w:rPr>
        <w:t xml:space="preserve"> </w:t>
      </w:r>
      <w:r w:rsidR="00B23A31" w:rsidRPr="0025241D">
        <w:rPr>
          <w:rFonts w:cs="Times New Roman"/>
          <w:b/>
          <w:shd w:val="clear" w:color="auto" w:fill="FFFFFF"/>
        </w:rPr>
        <w:t xml:space="preserve">- </w:t>
      </w:r>
      <w:r w:rsidRPr="0025241D">
        <w:rPr>
          <w:b/>
          <w:shd w:val="clear" w:color="auto" w:fill="FFFFFF"/>
        </w:rPr>
        <w:t>ANDAMENTO ED UTILIZZO AVANZO AMMINISTRAZIONE</w:t>
      </w:r>
    </w:p>
    <w:p w14:paraId="30F92288" w14:textId="77777777" w:rsidR="00621F3B" w:rsidRPr="0025241D" w:rsidRDefault="00621F3B" w:rsidP="00D516C5">
      <w:pPr>
        <w:spacing w:line="360" w:lineRule="auto"/>
        <w:jc w:val="both"/>
        <w:rPr>
          <w:b/>
          <w:bCs/>
        </w:rPr>
      </w:pPr>
      <w:r w:rsidRPr="0025241D">
        <w:rPr>
          <w:b/>
          <w:bCs/>
        </w:rPr>
        <w:t>Determinazione avanzo di amministrazione</w:t>
      </w:r>
    </w:p>
    <w:p w14:paraId="60AE9AF0" w14:textId="48FCD352" w:rsidR="00621F3B" w:rsidRPr="0025241D" w:rsidRDefault="00621F3B" w:rsidP="00D516C5">
      <w:pPr>
        <w:tabs>
          <w:tab w:val="left" w:pos="9356"/>
        </w:tabs>
        <w:spacing w:line="360" w:lineRule="auto"/>
        <w:ind w:right="-13"/>
        <w:jc w:val="both"/>
      </w:pPr>
      <w:r w:rsidRPr="0025241D">
        <w:t xml:space="preserve">Il risultato d’amministrazione </w:t>
      </w:r>
      <w:r w:rsidR="0079208B" w:rsidRPr="0025241D">
        <w:t>(allegato A7</w:t>
      </w:r>
      <w:r w:rsidR="004D5CD1" w:rsidRPr="0025241D">
        <w:t xml:space="preserve"> al rendiconto</w:t>
      </w:r>
      <w:r w:rsidR="0030750B" w:rsidRPr="0025241D">
        <w:t xml:space="preserve">) </w:t>
      </w:r>
      <w:r w:rsidRPr="0025241D">
        <w:t>si collega a quello dell’esercizio precedente e all’evoluzione della gestione finanziaria dell’esercizio considerato. Infatti, il risultato d’amministrazione è calcolabile partendo dal risultato d’amministrazione precedente, pari</w:t>
      </w:r>
      <w:r w:rsidR="00D516C5" w:rsidRPr="0025241D">
        <w:t xml:space="preserve"> ad euro</w:t>
      </w:r>
      <w:r w:rsidR="00F679F0" w:rsidRPr="0025241D">
        <w:t xml:space="preserve"> </w:t>
      </w:r>
      <w:r w:rsidR="001F2C39" w:rsidRPr="0025241D">
        <w:rPr>
          <w:rFonts w:ascii="Calibri" w:eastAsia="Times New Roman" w:hAnsi="Calibri" w:cs="Calibri"/>
          <w:b/>
          <w:bCs/>
        </w:rPr>
        <w:t>7.283.721,07</w:t>
      </w:r>
      <w:r w:rsidR="00D516C5" w:rsidRPr="0025241D">
        <w:rPr>
          <w:strike/>
        </w:rPr>
        <w:t>,</w:t>
      </w:r>
      <w:r w:rsidR="00D516C5" w:rsidRPr="0025241D">
        <w:t xml:space="preserve"> </w:t>
      </w:r>
      <w:r w:rsidRPr="0025241D">
        <w:t xml:space="preserve">+/- i maggiori o minori residui attivi riaccertati, dedotti i minori residui passivi riaccertati, +/- i maggiori o minori </w:t>
      </w:r>
      <w:r w:rsidRPr="0025241D">
        <w:lastRenderedPageBreak/>
        <w:t>accertamenti di competenza rispetto alle previsioni definitive di entrata del bilancio, dedotti i minori impegni di competenza rispetto alle previsioni definitive di spesa del bilancio (economie di stanziamento).</w:t>
      </w:r>
    </w:p>
    <w:p w14:paraId="52C71435" w14:textId="0541D6FC" w:rsidR="006762DA" w:rsidRPr="0025241D" w:rsidRDefault="00621F3B" w:rsidP="00D516C5">
      <w:pPr>
        <w:tabs>
          <w:tab w:val="left" w:pos="9356"/>
        </w:tabs>
        <w:spacing w:line="360" w:lineRule="auto"/>
        <w:ind w:right="-13"/>
        <w:jc w:val="both"/>
      </w:pPr>
      <w:r w:rsidRPr="0025241D">
        <w:t xml:space="preserve">Tale modalità di calcolo è rappresentata </w:t>
      </w:r>
      <w:r w:rsidR="0079208B" w:rsidRPr="0025241D">
        <w:t>nelle seguenti tabelle</w:t>
      </w:r>
      <w:r w:rsidRPr="0025241D">
        <w:t xml:space="preserve"> e tiene conto delle operazioni di riaccertamento ordinario approvato con deliberazione Ufficio di </w:t>
      </w:r>
      <w:r w:rsidR="00041034" w:rsidRPr="0025241D">
        <w:t>P</w:t>
      </w:r>
      <w:r w:rsidRPr="0025241D">
        <w:t>residenza</w:t>
      </w:r>
      <w:r w:rsidR="00F679F0" w:rsidRPr="0025241D">
        <w:t>.</w:t>
      </w:r>
    </w:p>
    <w:p w14:paraId="74FFAE07" w14:textId="4D77F701" w:rsidR="00621F4A" w:rsidRPr="0025241D" w:rsidRDefault="00621F3B" w:rsidP="00D516C5">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241D">
        <w:rPr>
          <w:rFonts w:eastAsia="Arial Unicode MS"/>
          <w:bCs/>
          <w:shd w:val="clear" w:color="auto" w:fill="FFFFFF"/>
        </w:rPr>
        <w:t>Tabella - risultato di gestione</w:t>
      </w:r>
    </w:p>
    <w:tbl>
      <w:tblPr>
        <w:tblW w:w="9698" w:type="dxa"/>
        <w:tblInd w:w="80" w:type="dxa"/>
        <w:tblCellMar>
          <w:left w:w="70" w:type="dxa"/>
          <w:right w:w="70" w:type="dxa"/>
        </w:tblCellMar>
        <w:tblLook w:val="04A0" w:firstRow="1" w:lastRow="0" w:firstColumn="1" w:lastColumn="0" w:noHBand="0" w:noVBand="1"/>
      </w:tblPr>
      <w:tblGrid>
        <w:gridCol w:w="1706"/>
        <w:gridCol w:w="1172"/>
        <w:gridCol w:w="1705"/>
        <w:gridCol w:w="1705"/>
        <w:gridCol w:w="1705"/>
        <w:gridCol w:w="1705"/>
      </w:tblGrid>
      <w:tr w:rsidR="0025241D" w:rsidRPr="0025241D" w14:paraId="379202CC" w14:textId="77777777" w:rsidTr="00340804">
        <w:trPr>
          <w:trHeight w:val="615"/>
          <w:tblHeader/>
        </w:trPr>
        <w:tc>
          <w:tcPr>
            <w:tcW w:w="287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EADA2"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Situazione finanziaria</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14:paraId="6E47FA97"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Gestione residui</w:t>
            </w:r>
          </w:p>
        </w:tc>
        <w:tc>
          <w:tcPr>
            <w:tcW w:w="1705" w:type="dxa"/>
            <w:tcBorders>
              <w:top w:val="single" w:sz="8" w:space="0" w:color="auto"/>
              <w:left w:val="nil"/>
              <w:bottom w:val="single" w:sz="8" w:space="0" w:color="auto"/>
              <w:right w:val="nil"/>
            </w:tcBorders>
          </w:tcPr>
          <w:p w14:paraId="67333632" w14:textId="77777777" w:rsidR="00340804" w:rsidRPr="0025241D" w:rsidRDefault="00340804" w:rsidP="001F2C39">
            <w:pPr>
              <w:spacing w:after="0" w:line="240" w:lineRule="auto"/>
              <w:jc w:val="center"/>
              <w:rPr>
                <w:rFonts w:ascii="Calibri" w:eastAsia="Times New Roman" w:hAnsi="Calibri" w:cs="Calibri"/>
                <w:b/>
                <w:bCs/>
              </w:rPr>
            </w:pPr>
          </w:p>
        </w:tc>
        <w:tc>
          <w:tcPr>
            <w:tcW w:w="1705" w:type="dxa"/>
            <w:tcBorders>
              <w:top w:val="single" w:sz="8" w:space="0" w:color="auto"/>
              <w:left w:val="nil"/>
              <w:bottom w:val="single" w:sz="8" w:space="0" w:color="auto"/>
              <w:right w:val="single" w:sz="8" w:space="0" w:color="auto"/>
            </w:tcBorders>
            <w:shd w:val="clear" w:color="auto" w:fill="auto"/>
            <w:vAlign w:val="center"/>
            <w:hideMark/>
          </w:tcPr>
          <w:p w14:paraId="5A65626C" w14:textId="2B0E85E4"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Gestione competenza</w:t>
            </w:r>
          </w:p>
        </w:tc>
        <w:tc>
          <w:tcPr>
            <w:tcW w:w="1705" w:type="dxa"/>
            <w:tcBorders>
              <w:top w:val="single" w:sz="8" w:space="0" w:color="auto"/>
              <w:left w:val="nil"/>
              <w:bottom w:val="single" w:sz="8" w:space="0" w:color="auto"/>
              <w:right w:val="single" w:sz="8" w:space="0" w:color="auto"/>
            </w:tcBorders>
            <w:shd w:val="clear" w:color="auto" w:fill="auto"/>
            <w:noWrap/>
            <w:vAlign w:val="center"/>
            <w:hideMark/>
          </w:tcPr>
          <w:p w14:paraId="7E7DB4E7"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Totale</w:t>
            </w:r>
          </w:p>
        </w:tc>
      </w:tr>
      <w:tr w:rsidR="0025241D" w:rsidRPr="0025241D" w14:paraId="414DDDA5"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77820FC4"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Giacenza di cassa al 01/01/2023</w:t>
            </w:r>
          </w:p>
        </w:tc>
        <w:tc>
          <w:tcPr>
            <w:tcW w:w="1705" w:type="dxa"/>
            <w:tcBorders>
              <w:top w:val="nil"/>
              <w:left w:val="nil"/>
              <w:bottom w:val="single" w:sz="8" w:space="0" w:color="auto"/>
              <w:right w:val="single" w:sz="8" w:space="0" w:color="auto"/>
            </w:tcBorders>
            <w:shd w:val="clear" w:color="auto" w:fill="auto"/>
            <w:vAlign w:val="center"/>
            <w:hideMark/>
          </w:tcPr>
          <w:p w14:paraId="53A3D33B"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10.460.088,87</w:t>
            </w:r>
          </w:p>
        </w:tc>
        <w:tc>
          <w:tcPr>
            <w:tcW w:w="1705" w:type="dxa"/>
            <w:tcBorders>
              <w:top w:val="nil"/>
              <w:left w:val="nil"/>
              <w:bottom w:val="single" w:sz="8" w:space="0" w:color="auto"/>
              <w:right w:val="nil"/>
            </w:tcBorders>
          </w:tcPr>
          <w:p w14:paraId="1971550F" w14:textId="77777777" w:rsidR="00340804" w:rsidRPr="0025241D" w:rsidRDefault="00340804" w:rsidP="001F2C39">
            <w:pPr>
              <w:spacing w:after="0" w:line="240" w:lineRule="auto"/>
              <w:rPr>
                <w:rFonts w:ascii="Calibri" w:eastAsia="Times New Roman" w:hAnsi="Calibri" w:cs="Calibri"/>
                <w:b/>
                <w:bCs/>
              </w:rPr>
            </w:pPr>
          </w:p>
        </w:tc>
        <w:tc>
          <w:tcPr>
            <w:tcW w:w="1705" w:type="dxa"/>
            <w:tcBorders>
              <w:top w:val="nil"/>
              <w:left w:val="nil"/>
              <w:bottom w:val="single" w:sz="8" w:space="0" w:color="auto"/>
              <w:right w:val="single" w:sz="8" w:space="0" w:color="auto"/>
            </w:tcBorders>
            <w:shd w:val="clear" w:color="auto" w:fill="auto"/>
            <w:vAlign w:val="center"/>
            <w:hideMark/>
          </w:tcPr>
          <w:p w14:paraId="4EEB502E" w14:textId="32B3091C" w:rsidR="00340804" w:rsidRPr="0025241D" w:rsidRDefault="00340804" w:rsidP="001F2C39">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1705" w:type="dxa"/>
            <w:tcBorders>
              <w:top w:val="nil"/>
              <w:left w:val="nil"/>
              <w:bottom w:val="single" w:sz="8" w:space="0" w:color="auto"/>
              <w:right w:val="single" w:sz="8" w:space="0" w:color="auto"/>
            </w:tcBorders>
            <w:shd w:val="clear" w:color="auto" w:fill="auto"/>
            <w:vAlign w:val="center"/>
            <w:hideMark/>
          </w:tcPr>
          <w:p w14:paraId="346FD512"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10.460.088,87</w:t>
            </w:r>
          </w:p>
        </w:tc>
      </w:tr>
      <w:tr w:rsidR="0025241D" w:rsidRPr="0025241D" w14:paraId="21DF1188"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633CCF11"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Riscossioni</w:t>
            </w:r>
          </w:p>
        </w:tc>
        <w:tc>
          <w:tcPr>
            <w:tcW w:w="1705" w:type="dxa"/>
            <w:tcBorders>
              <w:top w:val="nil"/>
              <w:left w:val="nil"/>
              <w:bottom w:val="single" w:sz="8" w:space="0" w:color="auto"/>
              <w:right w:val="single" w:sz="8" w:space="0" w:color="auto"/>
            </w:tcBorders>
            <w:shd w:val="clear" w:color="auto" w:fill="auto"/>
            <w:vAlign w:val="center"/>
            <w:hideMark/>
          </w:tcPr>
          <w:p w14:paraId="2EE0ADFF"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103.729,89</w:t>
            </w:r>
          </w:p>
        </w:tc>
        <w:tc>
          <w:tcPr>
            <w:tcW w:w="1705" w:type="dxa"/>
            <w:tcBorders>
              <w:top w:val="nil"/>
              <w:left w:val="nil"/>
              <w:bottom w:val="single" w:sz="8" w:space="0" w:color="auto"/>
              <w:right w:val="nil"/>
            </w:tcBorders>
          </w:tcPr>
          <w:p w14:paraId="3BB3B553"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nil"/>
              <w:left w:val="nil"/>
              <w:bottom w:val="single" w:sz="8" w:space="0" w:color="auto"/>
              <w:right w:val="single" w:sz="8" w:space="0" w:color="auto"/>
            </w:tcBorders>
            <w:shd w:val="clear" w:color="auto" w:fill="auto"/>
            <w:vAlign w:val="center"/>
            <w:hideMark/>
          </w:tcPr>
          <w:p w14:paraId="7C7FDBE9" w14:textId="2BD8EAC8"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29.378.456,68</w:t>
            </w:r>
          </w:p>
        </w:tc>
        <w:tc>
          <w:tcPr>
            <w:tcW w:w="1705" w:type="dxa"/>
            <w:tcBorders>
              <w:top w:val="nil"/>
              <w:left w:val="nil"/>
              <w:bottom w:val="single" w:sz="8" w:space="0" w:color="auto"/>
              <w:right w:val="single" w:sz="8" w:space="0" w:color="auto"/>
            </w:tcBorders>
            <w:shd w:val="clear" w:color="auto" w:fill="auto"/>
            <w:noWrap/>
            <w:vAlign w:val="center"/>
            <w:hideMark/>
          </w:tcPr>
          <w:p w14:paraId="50247666"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29.482.186,57</w:t>
            </w:r>
          </w:p>
        </w:tc>
      </w:tr>
      <w:tr w:rsidR="0025241D" w:rsidRPr="0025241D" w14:paraId="06CBFA3E" w14:textId="77777777" w:rsidTr="00340804">
        <w:trPr>
          <w:trHeight w:val="315"/>
        </w:trPr>
        <w:tc>
          <w:tcPr>
            <w:tcW w:w="2878" w:type="dxa"/>
            <w:gridSpan w:val="2"/>
            <w:tcBorders>
              <w:top w:val="nil"/>
              <w:left w:val="single" w:sz="8" w:space="0" w:color="auto"/>
              <w:bottom w:val="single" w:sz="4" w:space="0" w:color="auto"/>
              <w:right w:val="single" w:sz="8" w:space="0" w:color="auto"/>
            </w:tcBorders>
            <w:shd w:val="clear" w:color="auto" w:fill="auto"/>
            <w:noWrap/>
            <w:vAlign w:val="center"/>
            <w:hideMark/>
          </w:tcPr>
          <w:p w14:paraId="05B04628"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Totale</w:t>
            </w:r>
          </w:p>
        </w:tc>
        <w:tc>
          <w:tcPr>
            <w:tcW w:w="1705" w:type="dxa"/>
            <w:tcBorders>
              <w:top w:val="nil"/>
              <w:left w:val="nil"/>
              <w:bottom w:val="single" w:sz="4" w:space="0" w:color="auto"/>
              <w:right w:val="single" w:sz="8" w:space="0" w:color="auto"/>
            </w:tcBorders>
            <w:shd w:val="clear" w:color="auto" w:fill="auto"/>
            <w:vAlign w:val="center"/>
            <w:hideMark/>
          </w:tcPr>
          <w:p w14:paraId="56802567"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10.563.818,76</w:t>
            </w:r>
          </w:p>
        </w:tc>
        <w:tc>
          <w:tcPr>
            <w:tcW w:w="1705" w:type="dxa"/>
            <w:tcBorders>
              <w:top w:val="nil"/>
              <w:left w:val="nil"/>
              <w:bottom w:val="single" w:sz="4" w:space="0" w:color="auto"/>
              <w:right w:val="nil"/>
            </w:tcBorders>
          </w:tcPr>
          <w:p w14:paraId="4D3D1513"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nil"/>
              <w:left w:val="nil"/>
              <w:bottom w:val="single" w:sz="4" w:space="0" w:color="auto"/>
              <w:right w:val="single" w:sz="8" w:space="0" w:color="auto"/>
            </w:tcBorders>
            <w:shd w:val="clear" w:color="auto" w:fill="auto"/>
            <w:vAlign w:val="center"/>
            <w:hideMark/>
          </w:tcPr>
          <w:p w14:paraId="0D27B517" w14:textId="7840139B"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29.378.456,68</w:t>
            </w:r>
          </w:p>
        </w:tc>
        <w:tc>
          <w:tcPr>
            <w:tcW w:w="1705" w:type="dxa"/>
            <w:tcBorders>
              <w:top w:val="nil"/>
              <w:left w:val="nil"/>
              <w:bottom w:val="single" w:sz="4" w:space="0" w:color="auto"/>
              <w:right w:val="single" w:sz="8" w:space="0" w:color="auto"/>
            </w:tcBorders>
            <w:shd w:val="clear" w:color="auto" w:fill="auto"/>
            <w:vAlign w:val="center"/>
            <w:hideMark/>
          </w:tcPr>
          <w:p w14:paraId="475AF092"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39.942.275,44</w:t>
            </w:r>
          </w:p>
        </w:tc>
      </w:tr>
      <w:tr w:rsidR="0025241D" w:rsidRPr="0025241D" w14:paraId="28733721" w14:textId="77777777" w:rsidTr="00340804">
        <w:trPr>
          <w:trHeight w:val="315"/>
        </w:trPr>
        <w:tc>
          <w:tcPr>
            <w:tcW w:w="2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D0E6"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Pagamenti</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9E01F"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2.159.761,09</w:t>
            </w:r>
          </w:p>
        </w:tc>
        <w:tc>
          <w:tcPr>
            <w:tcW w:w="1705" w:type="dxa"/>
            <w:tcBorders>
              <w:top w:val="single" w:sz="4" w:space="0" w:color="auto"/>
              <w:left w:val="single" w:sz="4" w:space="0" w:color="auto"/>
              <w:bottom w:val="single" w:sz="4" w:space="0" w:color="auto"/>
              <w:right w:val="single" w:sz="4" w:space="0" w:color="auto"/>
            </w:tcBorders>
          </w:tcPr>
          <w:p w14:paraId="2AA8C9C0"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D391" w14:textId="3B5E45CE"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27.179.869,43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0E08"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29.339.630,52</w:t>
            </w:r>
          </w:p>
        </w:tc>
      </w:tr>
      <w:tr w:rsidR="0025241D" w:rsidRPr="0025241D" w14:paraId="6D94319E" w14:textId="77777777" w:rsidTr="00340804">
        <w:trPr>
          <w:trHeight w:val="315"/>
        </w:trPr>
        <w:tc>
          <w:tcPr>
            <w:tcW w:w="2878"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716A7F4"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Giacenza di cassa al 31/12/2023</w:t>
            </w:r>
          </w:p>
        </w:tc>
        <w:tc>
          <w:tcPr>
            <w:tcW w:w="1705" w:type="dxa"/>
            <w:tcBorders>
              <w:top w:val="single" w:sz="4" w:space="0" w:color="auto"/>
              <w:left w:val="nil"/>
              <w:bottom w:val="single" w:sz="8" w:space="0" w:color="auto"/>
              <w:right w:val="single" w:sz="8" w:space="0" w:color="auto"/>
            </w:tcBorders>
            <w:shd w:val="clear" w:color="auto" w:fill="auto"/>
            <w:vAlign w:val="center"/>
            <w:hideMark/>
          </w:tcPr>
          <w:p w14:paraId="6B3639F8"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8.404.057,67</w:t>
            </w:r>
          </w:p>
        </w:tc>
        <w:tc>
          <w:tcPr>
            <w:tcW w:w="1705" w:type="dxa"/>
            <w:tcBorders>
              <w:top w:val="single" w:sz="4" w:space="0" w:color="auto"/>
              <w:left w:val="nil"/>
              <w:bottom w:val="single" w:sz="8" w:space="0" w:color="auto"/>
              <w:right w:val="nil"/>
            </w:tcBorders>
          </w:tcPr>
          <w:p w14:paraId="38990899"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single" w:sz="4" w:space="0" w:color="auto"/>
              <w:left w:val="nil"/>
              <w:bottom w:val="single" w:sz="8" w:space="0" w:color="auto"/>
              <w:right w:val="single" w:sz="8" w:space="0" w:color="auto"/>
            </w:tcBorders>
            <w:shd w:val="clear" w:color="auto" w:fill="auto"/>
            <w:vAlign w:val="center"/>
            <w:hideMark/>
          </w:tcPr>
          <w:p w14:paraId="1A5AC260" w14:textId="2850A364"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2.198.587,25</w:t>
            </w:r>
          </w:p>
        </w:tc>
        <w:tc>
          <w:tcPr>
            <w:tcW w:w="1705" w:type="dxa"/>
            <w:tcBorders>
              <w:top w:val="single" w:sz="4" w:space="0" w:color="auto"/>
              <w:left w:val="nil"/>
              <w:bottom w:val="single" w:sz="8" w:space="0" w:color="auto"/>
              <w:right w:val="single" w:sz="8" w:space="0" w:color="auto"/>
            </w:tcBorders>
            <w:shd w:val="clear" w:color="auto" w:fill="auto"/>
            <w:vAlign w:val="center"/>
            <w:hideMark/>
          </w:tcPr>
          <w:p w14:paraId="26DFAA47"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10.602.644,92</w:t>
            </w:r>
          </w:p>
        </w:tc>
      </w:tr>
      <w:tr w:rsidR="0025241D" w:rsidRPr="0025241D" w14:paraId="310B46C1"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694073B5"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Residui attivi</w:t>
            </w:r>
          </w:p>
        </w:tc>
        <w:tc>
          <w:tcPr>
            <w:tcW w:w="1705" w:type="dxa"/>
            <w:tcBorders>
              <w:top w:val="nil"/>
              <w:left w:val="nil"/>
              <w:bottom w:val="single" w:sz="8" w:space="0" w:color="auto"/>
              <w:right w:val="single" w:sz="8" w:space="0" w:color="auto"/>
            </w:tcBorders>
            <w:shd w:val="clear" w:color="auto" w:fill="auto"/>
            <w:vAlign w:val="center"/>
            <w:hideMark/>
          </w:tcPr>
          <w:p w14:paraId="68A3C397"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823,35</w:t>
            </w:r>
          </w:p>
        </w:tc>
        <w:tc>
          <w:tcPr>
            <w:tcW w:w="1705" w:type="dxa"/>
            <w:tcBorders>
              <w:top w:val="nil"/>
              <w:left w:val="nil"/>
              <w:bottom w:val="single" w:sz="8" w:space="0" w:color="auto"/>
              <w:right w:val="nil"/>
            </w:tcBorders>
          </w:tcPr>
          <w:p w14:paraId="2806674F"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nil"/>
              <w:left w:val="nil"/>
              <w:bottom w:val="single" w:sz="8" w:space="0" w:color="auto"/>
              <w:right w:val="single" w:sz="8" w:space="0" w:color="auto"/>
            </w:tcBorders>
            <w:shd w:val="clear" w:color="auto" w:fill="auto"/>
            <w:vAlign w:val="center"/>
            <w:hideMark/>
          </w:tcPr>
          <w:p w14:paraId="6D9353B7" w14:textId="61EBA42E"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187.362,51</w:t>
            </w:r>
          </w:p>
        </w:tc>
        <w:tc>
          <w:tcPr>
            <w:tcW w:w="1705" w:type="dxa"/>
            <w:tcBorders>
              <w:top w:val="nil"/>
              <w:left w:val="nil"/>
              <w:bottom w:val="single" w:sz="8" w:space="0" w:color="auto"/>
              <w:right w:val="single" w:sz="8" w:space="0" w:color="auto"/>
            </w:tcBorders>
            <w:shd w:val="clear" w:color="auto" w:fill="auto"/>
            <w:noWrap/>
            <w:vAlign w:val="center"/>
            <w:hideMark/>
          </w:tcPr>
          <w:p w14:paraId="47FF87D8"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188.185,86</w:t>
            </w:r>
          </w:p>
        </w:tc>
      </w:tr>
      <w:tr w:rsidR="0025241D" w:rsidRPr="0025241D" w14:paraId="5B494ED6"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18A6396D"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Totale</w:t>
            </w:r>
          </w:p>
        </w:tc>
        <w:tc>
          <w:tcPr>
            <w:tcW w:w="1705" w:type="dxa"/>
            <w:tcBorders>
              <w:top w:val="nil"/>
              <w:left w:val="nil"/>
              <w:bottom w:val="single" w:sz="8" w:space="0" w:color="auto"/>
              <w:right w:val="single" w:sz="8" w:space="0" w:color="auto"/>
            </w:tcBorders>
            <w:shd w:val="clear" w:color="auto" w:fill="auto"/>
            <w:vAlign w:val="center"/>
            <w:hideMark/>
          </w:tcPr>
          <w:p w14:paraId="3BF5BFDF"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8.404.881,02</w:t>
            </w:r>
          </w:p>
        </w:tc>
        <w:tc>
          <w:tcPr>
            <w:tcW w:w="1705" w:type="dxa"/>
            <w:tcBorders>
              <w:top w:val="nil"/>
              <w:left w:val="nil"/>
              <w:bottom w:val="single" w:sz="8" w:space="0" w:color="auto"/>
              <w:right w:val="nil"/>
            </w:tcBorders>
          </w:tcPr>
          <w:p w14:paraId="18210A4C"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nil"/>
              <w:left w:val="nil"/>
              <w:bottom w:val="single" w:sz="8" w:space="0" w:color="auto"/>
              <w:right w:val="single" w:sz="8" w:space="0" w:color="auto"/>
            </w:tcBorders>
            <w:shd w:val="clear" w:color="auto" w:fill="auto"/>
            <w:vAlign w:val="center"/>
            <w:hideMark/>
          </w:tcPr>
          <w:p w14:paraId="5DCEAD78" w14:textId="18B5F913"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2.385.949,76</w:t>
            </w:r>
          </w:p>
        </w:tc>
        <w:tc>
          <w:tcPr>
            <w:tcW w:w="1705" w:type="dxa"/>
            <w:tcBorders>
              <w:top w:val="nil"/>
              <w:left w:val="nil"/>
              <w:bottom w:val="single" w:sz="8" w:space="0" w:color="auto"/>
              <w:right w:val="single" w:sz="8" w:space="0" w:color="auto"/>
            </w:tcBorders>
            <w:shd w:val="clear" w:color="auto" w:fill="auto"/>
            <w:vAlign w:val="center"/>
            <w:hideMark/>
          </w:tcPr>
          <w:p w14:paraId="5CE1BE2B"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10.790.830,78</w:t>
            </w:r>
          </w:p>
        </w:tc>
      </w:tr>
      <w:tr w:rsidR="0025241D" w:rsidRPr="0025241D" w14:paraId="2647E186"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26625211"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Residui passivi</w:t>
            </w:r>
          </w:p>
        </w:tc>
        <w:tc>
          <w:tcPr>
            <w:tcW w:w="1705" w:type="dxa"/>
            <w:tcBorders>
              <w:top w:val="nil"/>
              <w:left w:val="nil"/>
              <w:bottom w:val="single" w:sz="8" w:space="0" w:color="auto"/>
              <w:right w:val="single" w:sz="8" w:space="0" w:color="auto"/>
            </w:tcBorders>
            <w:shd w:val="clear" w:color="auto" w:fill="auto"/>
            <w:vAlign w:val="center"/>
            <w:hideMark/>
          </w:tcPr>
          <w:p w14:paraId="24F3265A"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141.077,42</w:t>
            </w:r>
          </w:p>
        </w:tc>
        <w:tc>
          <w:tcPr>
            <w:tcW w:w="1705" w:type="dxa"/>
            <w:tcBorders>
              <w:top w:val="nil"/>
              <w:left w:val="nil"/>
              <w:bottom w:val="single" w:sz="8" w:space="0" w:color="auto"/>
              <w:right w:val="nil"/>
            </w:tcBorders>
          </w:tcPr>
          <w:p w14:paraId="54DD7806" w14:textId="77777777" w:rsidR="00340804" w:rsidRPr="0025241D" w:rsidRDefault="00340804" w:rsidP="001F2C39">
            <w:pPr>
              <w:spacing w:after="0" w:line="240" w:lineRule="auto"/>
              <w:jc w:val="center"/>
              <w:rPr>
                <w:rFonts w:ascii="Calibri" w:eastAsia="Times New Roman" w:hAnsi="Calibri" w:cs="Calibri"/>
              </w:rPr>
            </w:pPr>
          </w:p>
        </w:tc>
        <w:tc>
          <w:tcPr>
            <w:tcW w:w="1705" w:type="dxa"/>
            <w:tcBorders>
              <w:top w:val="nil"/>
              <w:left w:val="nil"/>
              <w:bottom w:val="single" w:sz="8" w:space="0" w:color="auto"/>
              <w:right w:val="single" w:sz="8" w:space="0" w:color="auto"/>
            </w:tcBorders>
            <w:shd w:val="clear" w:color="auto" w:fill="auto"/>
            <w:vAlign w:val="center"/>
            <w:hideMark/>
          </w:tcPr>
          <w:p w14:paraId="1F130BCF" w14:textId="4694C885"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2.601.004,95</w:t>
            </w:r>
          </w:p>
        </w:tc>
        <w:tc>
          <w:tcPr>
            <w:tcW w:w="1705" w:type="dxa"/>
            <w:tcBorders>
              <w:top w:val="nil"/>
              <w:left w:val="nil"/>
              <w:bottom w:val="single" w:sz="8" w:space="0" w:color="auto"/>
              <w:right w:val="single" w:sz="8" w:space="0" w:color="auto"/>
            </w:tcBorders>
            <w:shd w:val="clear" w:color="auto" w:fill="auto"/>
            <w:noWrap/>
            <w:vAlign w:val="center"/>
            <w:hideMark/>
          </w:tcPr>
          <w:p w14:paraId="38B8D81F"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2.742.082,37</w:t>
            </w:r>
          </w:p>
        </w:tc>
      </w:tr>
      <w:tr w:rsidR="0025241D" w:rsidRPr="0025241D" w14:paraId="42138B18" w14:textId="77777777" w:rsidTr="00340804">
        <w:trPr>
          <w:trHeight w:val="435"/>
        </w:trPr>
        <w:tc>
          <w:tcPr>
            <w:tcW w:w="2878" w:type="dxa"/>
            <w:gridSpan w:val="2"/>
            <w:tcBorders>
              <w:top w:val="nil"/>
              <w:left w:val="single" w:sz="8" w:space="0" w:color="auto"/>
              <w:bottom w:val="nil"/>
              <w:right w:val="single" w:sz="8" w:space="0" w:color="auto"/>
            </w:tcBorders>
            <w:shd w:val="clear" w:color="auto" w:fill="auto"/>
            <w:vAlign w:val="center"/>
            <w:hideMark/>
          </w:tcPr>
          <w:p w14:paraId="2EA3975D"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Saldo finanziario 2023</w:t>
            </w: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14:paraId="54F2A1C7"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8.263.803,60</w:t>
            </w:r>
          </w:p>
        </w:tc>
        <w:tc>
          <w:tcPr>
            <w:tcW w:w="1705" w:type="dxa"/>
            <w:tcBorders>
              <w:top w:val="nil"/>
              <w:left w:val="single" w:sz="8" w:space="0" w:color="auto"/>
              <w:bottom w:val="single" w:sz="8" w:space="0" w:color="000000"/>
              <w:right w:val="single" w:sz="8" w:space="0" w:color="auto"/>
            </w:tcBorders>
          </w:tcPr>
          <w:p w14:paraId="243892CD" w14:textId="77777777" w:rsidR="00340804" w:rsidRPr="0025241D" w:rsidRDefault="00340804" w:rsidP="001F2C39">
            <w:pPr>
              <w:spacing w:after="0" w:line="240" w:lineRule="auto"/>
              <w:jc w:val="center"/>
              <w:rPr>
                <w:rFonts w:ascii="Calibri" w:eastAsia="Times New Roman" w:hAnsi="Calibri" w:cs="Calibri"/>
              </w:rPr>
            </w:pP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14:paraId="7B3524B5" w14:textId="4F5252A0"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-215.055,19</w:t>
            </w: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14:paraId="40CE36A7"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8.048.748,41</w:t>
            </w:r>
          </w:p>
        </w:tc>
      </w:tr>
      <w:tr w:rsidR="0025241D" w:rsidRPr="0025241D" w14:paraId="5F39EBEF" w14:textId="77777777" w:rsidTr="00340804">
        <w:trPr>
          <w:trHeight w:val="450"/>
        </w:trPr>
        <w:tc>
          <w:tcPr>
            <w:tcW w:w="2878" w:type="dxa"/>
            <w:gridSpan w:val="2"/>
            <w:tcBorders>
              <w:top w:val="nil"/>
              <w:left w:val="single" w:sz="8" w:space="0" w:color="auto"/>
              <w:bottom w:val="single" w:sz="8" w:space="0" w:color="auto"/>
              <w:right w:val="single" w:sz="8" w:space="0" w:color="auto"/>
            </w:tcBorders>
            <w:shd w:val="clear" w:color="auto" w:fill="auto"/>
            <w:vAlign w:val="center"/>
            <w:hideMark/>
          </w:tcPr>
          <w:p w14:paraId="02CBFD2D"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(al lordo Fpv e cassa) (a)</w:t>
            </w:r>
          </w:p>
        </w:tc>
        <w:tc>
          <w:tcPr>
            <w:tcW w:w="1705" w:type="dxa"/>
            <w:vMerge/>
            <w:tcBorders>
              <w:top w:val="nil"/>
              <w:left w:val="single" w:sz="8" w:space="0" w:color="auto"/>
              <w:bottom w:val="single" w:sz="8" w:space="0" w:color="000000"/>
              <w:right w:val="single" w:sz="8" w:space="0" w:color="auto"/>
            </w:tcBorders>
            <w:vAlign w:val="center"/>
            <w:hideMark/>
          </w:tcPr>
          <w:p w14:paraId="66BC5893" w14:textId="77777777" w:rsidR="00340804" w:rsidRPr="0025241D" w:rsidRDefault="00340804" w:rsidP="001F2C39">
            <w:pPr>
              <w:spacing w:after="0" w:line="240" w:lineRule="auto"/>
              <w:rPr>
                <w:rFonts w:ascii="Calibri" w:eastAsia="Times New Roman" w:hAnsi="Calibri" w:cs="Calibri"/>
              </w:rPr>
            </w:pPr>
          </w:p>
        </w:tc>
        <w:tc>
          <w:tcPr>
            <w:tcW w:w="1705" w:type="dxa"/>
            <w:tcBorders>
              <w:top w:val="nil"/>
              <w:left w:val="single" w:sz="8" w:space="0" w:color="auto"/>
              <w:bottom w:val="single" w:sz="8" w:space="0" w:color="000000"/>
              <w:right w:val="single" w:sz="8" w:space="0" w:color="auto"/>
            </w:tcBorders>
          </w:tcPr>
          <w:p w14:paraId="12354D1A" w14:textId="77777777" w:rsidR="00340804" w:rsidRPr="0025241D" w:rsidRDefault="00340804" w:rsidP="001F2C39">
            <w:pPr>
              <w:spacing w:after="0" w:line="240" w:lineRule="auto"/>
              <w:rPr>
                <w:rFonts w:ascii="Calibri" w:eastAsia="Times New Roman" w:hAnsi="Calibri" w:cs="Calibri"/>
              </w:rPr>
            </w:pPr>
          </w:p>
        </w:tc>
        <w:tc>
          <w:tcPr>
            <w:tcW w:w="1705" w:type="dxa"/>
            <w:vMerge/>
            <w:tcBorders>
              <w:top w:val="nil"/>
              <w:left w:val="single" w:sz="8" w:space="0" w:color="auto"/>
              <w:bottom w:val="single" w:sz="8" w:space="0" w:color="000000"/>
              <w:right w:val="single" w:sz="8" w:space="0" w:color="auto"/>
            </w:tcBorders>
            <w:vAlign w:val="center"/>
            <w:hideMark/>
          </w:tcPr>
          <w:p w14:paraId="629EE634" w14:textId="296491AC" w:rsidR="00340804" w:rsidRPr="0025241D" w:rsidRDefault="00340804" w:rsidP="001F2C39">
            <w:pPr>
              <w:spacing w:after="0" w:line="240" w:lineRule="auto"/>
              <w:rPr>
                <w:rFonts w:ascii="Calibri" w:eastAsia="Times New Roman" w:hAnsi="Calibri" w:cs="Calibri"/>
              </w:rPr>
            </w:pPr>
          </w:p>
        </w:tc>
        <w:tc>
          <w:tcPr>
            <w:tcW w:w="1705" w:type="dxa"/>
            <w:vMerge/>
            <w:tcBorders>
              <w:top w:val="nil"/>
              <w:left w:val="single" w:sz="8" w:space="0" w:color="auto"/>
              <w:bottom w:val="single" w:sz="8" w:space="0" w:color="000000"/>
              <w:right w:val="single" w:sz="8" w:space="0" w:color="auto"/>
            </w:tcBorders>
            <w:vAlign w:val="center"/>
            <w:hideMark/>
          </w:tcPr>
          <w:p w14:paraId="04F251D4" w14:textId="77777777" w:rsidR="00340804" w:rsidRPr="0025241D" w:rsidRDefault="00340804" w:rsidP="001F2C39">
            <w:pPr>
              <w:spacing w:after="0" w:line="240" w:lineRule="auto"/>
              <w:rPr>
                <w:rFonts w:ascii="Calibri" w:eastAsia="Times New Roman" w:hAnsi="Calibri" w:cs="Calibri"/>
              </w:rPr>
            </w:pPr>
          </w:p>
        </w:tc>
      </w:tr>
      <w:tr w:rsidR="0025241D" w:rsidRPr="0025241D" w14:paraId="22B6B64D" w14:textId="77777777" w:rsidTr="00340804">
        <w:trPr>
          <w:trHeight w:val="315"/>
        </w:trPr>
        <w:tc>
          <w:tcPr>
            <w:tcW w:w="28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C1D1953" w14:textId="77777777" w:rsidR="00340804" w:rsidRPr="0025241D" w:rsidRDefault="00340804" w:rsidP="001F2C39">
            <w:pPr>
              <w:spacing w:after="0" w:line="240" w:lineRule="auto"/>
              <w:rPr>
                <w:rFonts w:ascii="Calibri" w:eastAsia="Times New Roman" w:hAnsi="Calibri" w:cs="Calibri"/>
              </w:rPr>
            </w:pPr>
            <w:r w:rsidRPr="0025241D">
              <w:rPr>
                <w:rFonts w:ascii="Calibri" w:eastAsia="Times New Roman" w:hAnsi="Calibri" w:cs="Calibri"/>
              </w:rPr>
              <w:t> </w:t>
            </w:r>
          </w:p>
        </w:tc>
        <w:tc>
          <w:tcPr>
            <w:tcW w:w="1705" w:type="dxa"/>
            <w:tcBorders>
              <w:top w:val="single" w:sz="8" w:space="0" w:color="000000"/>
              <w:left w:val="nil"/>
              <w:bottom w:val="single" w:sz="8" w:space="0" w:color="auto"/>
              <w:right w:val="nil"/>
            </w:tcBorders>
          </w:tcPr>
          <w:p w14:paraId="00DE4C60" w14:textId="77777777" w:rsidR="00340804" w:rsidRPr="0025241D" w:rsidRDefault="00340804" w:rsidP="001F2C39">
            <w:pPr>
              <w:spacing w:after="0" w:line="240" w:lineRule="auto"/>
              <w:jc w:val="center"/>
              <w:rPr>
                <w:rFonts w:ascii="Calibri" w:eastAsia="Times New Roman" w:hAnsi="Calibri" w:cs="Calibri"/>
              </w:rPr>
            </w:pPr>
          </w:p>
        </w:tc>
        <w:tc>
          <w:tcPr>
            <w:tcW w:w="3410" w:type="dxa"/>
            <w:gridSpan w:val="2"/>
            <w:tcBorders>
              <w:top w:val="single" w:sz="8" w:space="0" w:color="000000"/>
              <w:left w:val="nil"/>
              <w:bottom w:val="single" w:sz="8" w:space="0" w:color="auto"/>
              <w:right w:val="single" w:sz="8" w:space="0" w:color="000000"/>
            </w:tcBorders>
            <w:shd w:val="clear" w:color="auto" w:fill="auto"/>
            <w:vAlign w:val="center"/>
            <w:hideMark/>
          </w:tcPr>
          <w:p w14:paraId="13615567" w14:textId="21DB9B3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Fondo pluriennale vincolato per spese correnti - riaccertamento ordinario</w:t>
            </w:r>
          </w:p>
        </w:tc>
        <w:tc>
          <w:tcPr>
            <w:tcW w:w="1705" w:type="dxa"/>
            <w:tcBorders>
              <w:top w:val="nil"/>
              <w:left w:val="nil"/>
              <w:bottom w:val="single" w:sz="8" w:space="0" w:color="auto"/>
              <w:right w:val="single" w:sz="8" w:space="0" w:color="auto"/>
            </w:tcBorders>
            <w:shd w:val="clear" w:color="auto" w:fill="auto"/>
            <w:noWrap/>
            <w:vAlign w:val="center"/>
            <w:hideMark/>
          </w:tcPr>
          <w:p w14:paraId="18161880"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200.029,65</w:t>
            </w:r>
          </w:p>
        </w:tc>
      </w:tr>
      <w:tr w:rsidR="0025241D" w:rsidRPr="0025241D" w14:paraId="65199B6D" w14:textId="77777777" w:rsidTr="00340804">
        <w:trPr>
          <w:trHeight w:val="315"/>
        </w:trPr>
        <w:tc>
          <w:tcPr>
            <w:tcW w:w="2878" w:type="dxa"/>
            <w:gridSpan w:val="2"/>
            <w:vMerge/>
            <w:tcBorders>
              <w:top w:val="nil"/>
              <w:left w:val="single" w:sz="8" w:space="0" w:color="auto"/>
              <w:bottom w:val="single" w:sz="8" w:space="0" w:color="000000"/>
              <w:right w:val="single" w:sz="8" w:space="0" w:color="auto"/>
            </w:tcBorders>
            <w:vAlign w:val="center"/>
            <w:hideMark/>
          </w:tcPr>
          <w:p w14:paraId="567C6C9B" w14:textId="77777777" w:rsidR="00340804" w:rsidRPr="0025241D" w:rsidRDefault="00340804" w:rsidP="001F2C39">
            <w:pPr>
              <w:spacing w:after="0" w:line="240" w:lineRule="auto"/>
              <w:rPr>
                <w:rFonts w:ascii="Calibri" w:eastAsia="Times New Roman" w:hAnsi="Calibri" w:cs="Calibri"/>
              </w:rPr>
            </w:pPr>
          </w:p>
        </w:tc>
        <w:tc>
          <w:tcPr>
            <w:tcW w:w="1705" w:type="dxa"/>
            <w:tcBorders>
              <w:top w:val="single" w:sz="8" w:space="0" w:color="auto"/>
              <w:left w:val="nil"/>
              <w:bottom w:val="single" w:sz="8" w:space="0" w:color="auto"/>
              <w:right w:val="nil"/>
            </w:tcBorders>
          </w:tcPr>
          <w:p w14:paraId="77F24E5A" w14:textId="77777777" w:rsidR="00340804" w:rsidRPr="0025241D" w:rsidRDefault="00340804" w:rsidP="001F2C39">
            <w:pPr>
              <w:spacing w:after="0" w:line="240" w:lineRule="auto"/>
              <w:jc w:val="center"/>
              <w:rPr>
                <w:rFonts w:ascii="Calibri" w:eastAsia="Times New Roman" w:hAnsi="Calibri" w:cs="Calibri"/>
              </w:rPr>
            </w:pPr>
          </w:p>
        </w:tc>
        <w:tc>
          <w:tcPr>
            <w:tcW w:w="3410" w:type="dxa"/>
            <w:gridSpan w:val="2"/>
            <w:tcBorders>
              <w:top w:val="single" w:sz="8" w:space="0" w:color="auto"/>
              <w:left w:val="nil"/>
              <w:bottom w:val="single" w:sz="8" w:space="0" w:color="auto"/>
              <w:right w:val="single" w:sz="8" w:space="0" w:color="000000"/>
            </w:tcBorders>
            <w:shd w:val="clear" w:color="auto" w:fill="auto"/>
            <w:vAlign w:val="center"/>
            <w:hideMark/>
          </w:tcPr>
          <w:p w14:paraId="7E5F5ED5" w14:textId="6B24A59C"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Fondo pluriennale vincolato per spese capitale - riaccertamento ordinario</w:t>
            </w:r>
          </w:p>
        </w:tc>
        <w:tc>
          <w:tcPr>
            <w:tcW w:w="1705" w:type="dxa"/>
            <w:tcBorders>
              <w:top w:val="nil"/>
              <w:left w:val="nil"/>
              <w:bottom w:val="single" w:sz="8" w:space="0" w:color="auto"/>
              <w:right w:val="single" w:sz="8" w:space="0" w:color="auto"/>
            </w:tcBorders>
            <w:shd w:val="clear" w:color="auto" w:fill="auto"/>
            <w:noWrap/>
            <w:vAlign w:val="center"/>
            <w:hideMark/>
          </w:tcPr>
          <w:p w14:paraId="2BC5FA21"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564.997,69</w:t>
            </w:r>
          </w:p>
        </w:tc>
      </w:tr>
      <w:tr w:rsidR="0025241D" w:rsidRPr="0025241D" w14:paraId="292388F8" w14:textId="77777777" w:rsidTr="00340804">
        <w:trPr>
          <w:trHeight w:val="315"/>
        </w:trPr>
        <w:tc>
          <w:tcPr>
            <w:tcW w:w="2878"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6CA3D4" w14:textId="77777777" w:rsidR="00340804" w:rsidRPr="0025241D" w:rsidRDefault="00340804" w:rsidP="001F2C39">
            <w:pPr>
              <w:spacing w:after="0" w:line="240" w:lineRule="auto"/>
              <w:rPr>
                <w:rFonts w:ascii="Calibri" w:eastAsia="Times New Roman" w:hAnsi="Calibri" w:cs="Calibri"/>
              </w:rPr>
            </w:pPr>
            <w:r w:rsidRPr="0025241D">
              <w:rPr>
                <w:rFonts w:ascii="Calibri" w:eastAsia="Times New Roman" w:hAnsi="Calibri" w:cs="Calibri"/>
              </w:rPr>
              <w:t> </w:t>
            </w:r>
          </w:p>
        </w:tc>
        <w:tc>
          <w:tcPr>
            <w:tcW w:w="1705" w:type="dxa"/>
            <w:tcBorders>
              <w:top w:val="single" w:sz="8" w:space="0" w:color="auto"/>
              <w:left w:val="nil"/>
              <w:bottom w:val="single" w:sz="8" w:space="0" w:color="auto"/>
              <w:right w:val="nil"/>
            </w:tcBorders>
          </w:tcPr>
          <w:p w14:paraId="2276710C" w14:textId="77777777" w:rsidR="00340804" w:rsidRPr="0025241D" w:rsidRDefault="00340804" w:rsidP="001F2C39">
            <w:pPr>
              <w:spacing w:after="0" w:line="240" w:lineRule="auto"/>
              <w:jc w:val="center"/>
              <w:rPr>
                <w:rFonts w:ascii="Calibri" w:eastAsia="Times New Roman" w:hAnsi="Calibri" w:cs="Calibri"/>
                <w:b/>
                <w:bCs/>
              </w:rPr>
            </w:pPr>
          </w:p>
        </w:tc>
        <w:tc>
          <w:tcPr>
            <w:tcW w:w="3410" w:type="dxa"/>
            <w:gridSpan w:val="2"/>
            <w:tcBorders>
              <w:top w:val="single" w:sz="8" w:space="0" w:color="auto"/>
              <w:left w:val="nil"/>
              <w:bottom w:val="single" w:sz="8" w:space="0" w:color="auto"/>
              <w:right w:val="single" w:sz="8" w:space="0" w:color="000000"/>
            </w:tcBorders>
            <w:shd w:val="clear" w:color="auto" w:fill="auto"/>
            <w:vAlign w:val="center"/>
            <w:hideMark/>
          </w:tcPr>
          <w:p w14:paraId="3CD5BFD4" w14:textId="25B4C1AB"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Totale fondo pluriennale vincolato  (b)</w:t>
            </w:r>
          </w:p>
        </w:tc>
        <w:tc>
          <w:tcPr>
            <w:tcW w:w="1705" w:type="dxa"/>
            <w:tcBorders>
              <w:top w:val="nil"/>
              <w:left w:val="nil"/>
              <w:bottom w:val="single" w:sz="8" w:space="0" w:color="auto"/>
              <w:right w:val="single" w:sz="8" w:space="0" w:color="auto"/>
            </w:tcBorders>
            <w:shd w:val="clear" w:color="auto" w:fill="auto"/>
            <w:noWrap/>
            <w:vAlign w:val="center"/>
            <w:hideMark/>
          </w:tcPr>
          <w:p w14:paraId="6F2CEA40" w14:textId="77777777" w:rsidR="00340804" w:rsidRPr="0025241D" w:rsidRDefault="00340804" w:rsidP="001F2C39">
            <w:pPr>
              <w:spacing w:after="0" w:line="240" w:lineRule="auto"/>
              <w:jc w:val="center"/>
              <w:rPr>
                <w:rFonts w:ascii="Calibri" w:eastAsia="Times New Roman" w:hAnsi="Calibri" w:cs="Calibri"/>
              </w:rPr>
            </w:pPr>
            <w:r w:rsidRPr="0025241D">
              <w:rPr>
                <w:rFonts w:ascii="Calibri" w:eastAsia="Times New Roman" w:hAnsi="Calibri" w:cs="Calibri"/>
              </w:rPr>
              <w:t>765.027,34</w:t>
            </w:r>
          </w:p>
        </w:tc>
      </w:tr>
      <w:tr w:rsidR="00340804" w:rsidRPr="0025241D" w14:paraId="770F5825" w14:textId="77777777" w:rsidTr="00340804">
        <w:trPr>
          <w:trHeight w:val="315"/>
        </w:trPr>
        <w:tc>
          <w:tcPr>
            <w:tcW w:w="1706" w:type="dxa"/>
            <w:tcBorders>
              <w:top w:val="single" w:sz="8" w:space="0" w:color="auto"/>
              <w:left w:val="single" w:sz="8" w:space="0" w:color="auto"/>
              <w:bottom w:val="single" w:sz="8" w:space="0" w:color="auto"/>
              <w:right w:val="single" w:sz="8" w:space="0" w:color="000000"/>
            </w:tcBorders>
          </w:tcPr>
          <w:p w14:paraId="6AC16558" w14:textId="77777777" w:rsidR="00340804" w:rsidRPr="0025241D" w:rsidRDefault="00340804" w:rsidP="001F2C39">
            <w:pPr>
              <w:spacing w:after="0" w:line="240" w:lineRule="auto"/>
              <w:jc w:val="center"/>
              <w:rPr>
                <w:rFonts w:ascii="Calibri" w:eastAsia="Times New Roman" w:hAnsi="Calibri" w:cs="Calibri"/>
                <w:b/>
                <w:bCs/>
              </w:rPr>
            </w:pPr>
          </w:p>
        </w:tc>
        <w:tc>
          <w:tcPr>
            <w:tcW w:w="628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4A6557" w14:textId="34DBAE7B"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Saldo finanziario 2023 (al netto Fpv)  c = a-b</w:t>
            </w:r>
          </w:p>
        </w:tc>
        <w:tc>
          <w:tcPr>
            <w:tcW w:w="1705" w:type="dxa"/>
            <w:tcBorders>
              <w:top w:val="nil"/>
              <w:left w:val="nil"/>
              <w:bottom w:val="single" w:sz="8" w:space="0" w:color="auto"/>
              <w:right w:val="single" w:sz="8" w:space="0" w:color="auto"/>
            </w:tcBorders>
            <w:shd w:val="clear" w:color="auto" w:fill="auto"/>
            <w:noWrap/>
            <w:vAlign w:val="center"/>
            <w:hideMark/>
          </w:tcPr>
          <w:p w14:paraId="681E8CE0" w14:textId="77777777" w:rsidR="00340804" w:rsidRPr="0025241D" w:rsidRDefault="00340804" w:rsidP="001F2C39">
            <w:pPr>
              <w:spacing w:after="0" w:line="240" w:lineRule="auto"/>
              <w:jc w:val="center"/>
              <w:rPr>
                <w:rFonts w:ascii="Calibri" w:eastAsia="Times New Roman" w:hAnsi="Calibri" w:cs="Calibri"/>
                <w:b/>
                <w:bCs/>
              </w:rPr>
            </w:pPr>
            <w:r w:rsidRPr="0025241D">
              <w:rPr>
                <w:rFonts w:ascii="Calibri" w:eastAsia="Times New Roman" w:hAnsi="Calibri" w:cs="Calibri"/>
                <w:b/>
                <w:bCs/>
              </w:rPr>
              <w:t>7.283.721,07</w:t>
            </w:r>
          </w:p>
        </w:tc>
      </w:tr>
    </w:tbl>
    <w:p w14:paraId="3140A29B" w14:textId="77777777" w:rsidR="001F2C39" w:rsidRPr="0025241D" w:rsidRDefault="001F2C39" w:rsidP="002472BF">
      <w:pPr>
        <w:tabs>
          <w:tab w:val="left" w:pos="9356"/>
        </w:tabs>
        <w:spacing w:line="360" w:lineRule="auto"/>
        <w:ind w:right="-13"/>
        <w:jc w:val="both"/>
        <w:rPr>
          <w:rFonts w:eastAsia="Arial Unicode MS"/>
          <w:bCs/>
          <w:shd w:val="clear" w:color="auto" w:fill="FFFFFF"/>
        </w:rPr>
      </w:pPr>
    </w:p>
    <w:p w14:paraId="16C516C2" w14:textId="6227F075" w:rsidR="00564FBF" w:rsidRPr="0025241D" w:rsidRDefault="00621F3B" w:rsidP="002472BF">
      <w:pPr>
        <w:tabs>
          <w:tab w:val="left" w:pos="9356"/>
        </w:tabs>
        <w:spacing w:line="360" w:lineRule="auto"/>
        <w:ind w:right="-13"/>
        <w:jc w:val="both"/>
        <w:rPr>
          <w:rFonts w:eastAsia="Arial Unicode MS"/>
          <w:bCs/>
          <w:shd w:val="clear" w:color="auto" w:fill="FFFFFF"/>
        </w:rPr>
      </w:pPr>
      <w:r w:rsidRPr="0025241D">
        <w:rPr>
          <w:rFonts w:eastAsia="Arial Unicode MS"/>
          <w:bCs/>
          <w:shd w:val="clear" w:color="auto" w:fill="FFFFFF"/>
        </w:rPr>
        <w:t>Al predetto saldo finanziario si perviene anche come segue:</w:t>
      </w:r>
    </w:p>
    <w:p w14:paraId="2206CC59" w14:textId="3A479132" w:rsidR="00621F3B" w:rsidRPr="0025241D" w:rsidRDefault="00621F3B" w:rsidP="00621F3B">
      <w:pPr>
        <w:tabs>
          <w:tab w:val="left" w:pos="4253"/>
          <w:tab w:val="left" w:pos="5103"/>
          <w:tab w:val="right" w:pos="5387"/>
          <w:tab w:val="left" w:pos="5500"/>
          <w:tab w:val="left" w:pos="6804"/>
          <w:tab w:val="right" w:pos="7201"/>
          <w:tab w:val="right" w:pos="8392"/>
        </w:tabs>
        <w:spacing w:line="360" w:lineRule="auto"/>
        <w:jc w:val="both"/>
        <w:rPr>
          <w:rFonts w:eastAsia="Arial Unicode MS"/>
          <w:bCs/>
          <w:shd w:val="clear" w:color="auto" w:fill="FFFFFF"/>
        </w:rPr>
      </w:pPr>
      <w:r w:rsidRPr="0025241D">
        <w:rPr>
          <w:rFonts w:eastAsia="Arial Unicode MS"/>
          <w:bCs/>
          <w:shd w:val="clear" w:color="auto" w:fill="FFFFFF"/>
        </w:rPr>
        <w:t>Tabella - risultato di gestione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5"/>
        <w:gridCol w:w="1557"/>
        <w:gridCol w:w="2376"/>
      </w:tblGrid>
      <w:tr w:rsidR="0025241D" w:rsidRPr="0025241D" w14:paraId="560A6DCD" w14:textId="77777777" w:rsidTr="008734B3">
        <w:trPr>
          <w:trHeight w:val="315"/>
        </w:trPr>
        <w:tc>
          <w:tcPr>
            <w:tcW w:w="2989" w:type="pct"/>
            <w:shd w:val="clear" w:color="000000" w:fill="FFFFFF"/>
            <w:vAlign w:val="center"/>
            <w:hideMark/>
          </w:tcPr>
          <w:p w14:paraId="0FB50C6A" w14:textId="6F8B4F98" w:rsidR="008734B3" w:rsidRPr="0025241D" w:rsidRDefault="008734B3" w:rsidP="00AD109D">
            <w:pPr>
              <w:spacing w:after="0" w:line="240" w:lineRule="auto"/>
              <w:jc w:val="center"/>
              <w:rPr>
                <w:rFonts w:ascii="Calibri" w:eastAsia="Times New Roman" w:hAnsi="Calibri" w:cs="Calibri"/>
              </w:rPr>
            </w:pPr>
            <w:r w:rsidRPr="0025241D">
              <w:rPr>
                <w:rFonts w:ascii="Calibri" w:eastAsia="Times New Roman" w:hAnsi="Calibri" w:cs="Calibri"/>
              </w:rPr>
              <w:t xml:space="preserve">Saldo finanziario </w:t>
            </w:r>
            <w:r w:rsidR="00AD109D" w:rsidRPr="0025241D">
              <w:rPr>
                <w:rFonts w:ascii="Calibri" w:eastAsia="Times New Roman" w:hAnsi="Calibri" w:cs="Calibri"/>
              </w:rPr>
              <w:t>al 31.12.202</w:t>
            </w:r>
            <w:r w:rsidR="001F2C39" w:rsidRPr="0025241D">
              <w:rPr>
                <w:rFonts w:ascii="Calibri" w:eastAsia="Times New Roman" w:hAnsi="Calibri" w:cs="Calibri"/>
              </w:rPr>
              <w:t>2</w:t>
            </w:r>
          </w:p>
        </w:tc>
        <w:tc>
          <w:tcPr>
            <w:tcW w:w="796" w:type="pct"/>
            <w:shd w:val="clear" w:color="000000" w:fill="FFFFFF"/>
            <w:vAlign w:val="center"/>
            <w:hideMark/>
          </w:tcPr>
          <w:p w14:paraId="2FA9FE46" w14:textId="77777777" w:rsidR="008734B3" w:rsidRPr="0025241D" w:rsidRDefault="008734B3" w:rsidP="008734B3">
            <w:pPr>
              <w:spacing w:after="0" w:line="240" w:lineRule="auto"/>
              <w:jc w:val="center"/>
              <w:rPr>
                <w:rFonts w:ascii="Calibri" w:eastAsia="Times New Roman" w:hAnsi="Calibri" w:cs="Calibri"/>
              </w:rPr>
            </w:pPr>
            <w:r w:rsidRPr="0025241D">
              <w:rPr>
                <w:rFonts w:ascii="Calibri" w:eastAsia="Times New Roman" w:hAnsi="Calibri" w:cs="Calibri"/>
              </w:rPr>
              <w:t>a</w:t>
            </w:r>
          </w:p>
        </w:tc>
        <w:tc>
          <w:tcPr>
            <w:tcW w:w="1215" w:type="pct"/>
            <w:shd w:val="clear" w:color="000000" w:fill="FFFFFF"/>
            <w:vAlign w:val="center"/>
            <w:hideMark/>
          </w:tcPr>
          <w:p w14:paraId="278C8D03" w14:textId="1ECB97B0" w:rsidR="008734B3" w:rsidRPr="0025241D" w:rsidRDefault="001F2C39" w:rsidP="008734B3">
            <w:pPr>
              <w:spacing w:after="0" w:line="240" w:lineRule="auto"/>
              <w:jc w:val="center"/>
              <w:rPr>
                <w:rFonts w:ascii="Calibri" w:eastAsia="Times New Roman" w:hAnsi="Calibri" w:cs="Calibri"/>
                <w:b/>
                <w:bCs/>
              </w:rPr>
            </w:pPr>
            <w:r w:rsidRPr="0025241D">
              <w:rPr>
                <w:rFonts w:ascii="Calibri" w:eastAsia="Times New Roman" w:hAnsi="Calibri" w:cs="Calibri"/>
                <w:b/>
                <w:bCs/>
              </w:rPr>
              <w:t>7.049.636,90</w:t>
            </w:r>
          </w:p>
        </w:tc>
      </w:tr>
      <w:tr w:rsidR="0025241D" w:rsidRPr="0025241D" w14:paraId="493F8330" w14:textId="77777777" w:rsidTr="00E80BBB">
        <w:trPr>
          <w:trHeight w:val="155"/>
        </w:trPr>
        <w:tc>
          <w:tcPr>
            <w:tcW w:w="2989" w:type="pct"/>
            <w:shd w:val="clear" w:color="000000" w:fill="FFFFFF"/>
            <w:vAlign w:val="center"/>
            <w:hideMark/>
          </w:tcPr>
          <w:p w14:paraId="692336C6" w14:textId="217A9FAD" w:rsidR="008734B3" w:rsidRPr="0025241D" w:rsidRDefault="008734B3" w:rsidP="008734B3">
            <w:pPr>
              <w:spacing w:after="0" w:line="240" w:lineRule="auto"/>
              <w:rPr>
                <w:rFonts w:ascii="Calibri" w:eastAsia="Times New Roman" w:hAnsi="Calibri" w:cs="Calibri"/>
              </w:rPr>
            </w:pPr>
            <w:r w:rsidRPr="0025241D">
              <w:rPr>
                <w:rFonts w:ascii="Calibri" w:eastAsia="Times New Roman" w:hAnsi="Calibri" w:cs="Calibri"/>
              </w:rPr>
              <w:t>Fondo pluriennale vincolato in entrata al 1.1.202</w:t>
            </w:r>
            <w:r w:rsidR="001F2C39" w:rsidRPr="0025241D">
              <w:rPr>
                <w:rFonts w:ascii="Calibri" w:eastAsia="Times New Roman" w:hAnsi="Calibri" w:cs="Calibri"/>
              </w:rPr>
              <w:t>3</w:t>
            </w:r>
          </w:p>
        </w:tc>
        <w:tc>
          <w:tcPr>
            <w:tcW w:w="796" w:type="pct"/>
            <w:shd w:val="clear" w:color="000000" w:fill="FFFFFF"/>
            <w:vAlign w:val="center"/>
            <w:hideMark/>
          </w:tcPr>
          <w:p w14:paraId="06F939F4" w14:textId="77777777" w:rsidR="008734B3" w:rsidRPr="0025241D" w:rsidRDefault="008734B3" w:rsidP="008734B3">
            <w:pPr>
              <w:spacing w:after="0" w:line="240" w:lineRule="auto"/>
              <w:jc w:val="center"/>
              <w:rPr>
                <w:rFonts w:ascii="Calibri" w:eastAsia="Times New Roman" w:hAnsi="Calibri" w:cs="Calibri"/>
              </w:rPr>
            </w:pPr>
            <w:r w:rsidRPr="0025241D">
              <w:rPr>
                <w:rFonts w:ascii="Calibri" w:eastAsia="Times New Roman" w:hAnsi="Calibri" w:cs="Calibri"/>
              </w:rPr>
              <w:t>b</w:t>
            </w:r>
          </w:p>
        </w:tc>
        <w:tc>
          <w:tcPr>
            <w:tcW w:w="1215" w:type="pct"/>
            <w:shd w:val="clear" w:color="auto" w:fill="auto"/>
            <w:noWrap/>
            <w:vAlign w:val="center"/>
            <w:hideMark/>
          </w:tcPr>
          <w:p w14:paraId="2230E7F6" w14:textId="55F8AA15" w:rsidR="008734B3" w:rsidRPr="0025241D" w:rsidRDefault="001F2C39" w:rsidP="008734B3">
            <w:pPr>
              <w:spacing w:after="0" w:line="240" w:lineRule="auto"/>
              <w:jc w:val="center"/>
              <w:rPr>
                <w:rFonts w:ascii="Calibri" w:eastAsia="Times New Roman" w:hAnsi="Calibri" w:cs="Calibri"/>
              </w:rPr>
            </w:pPr>
            <w:r w:rsidRPr="0025241D">
              <w:rPr>
                <w:rFonts w:ascii="Calibri" w:eastAsia="Times New Roman" w:hAnsi="Calibri" w:cs="Calibri"/>
              </w:rPr>
              <w:t>1.090.756,28</w:t>
            </w:r>
          </w:p>
        </w:tc>
      </w:tr>
      <w:tr w:rsidR="0025241D" w:rsidRPr="0025241D" w14:paraId="288EC434" w14:textId="77777777" w:rsidTr="008734B3">
        <w:trPr>
          <w:trHeight w:val="315"/>
        </w:trPr>
        <w:tc>
          <w:tcPr>
            <w:tcW w:w="2989" w:type="pct"/>
            <w:shd w:val="clear" w:color="000000" w:fill="FFFFFF"/>
            <w:vAlign w:val="center"/>
            <w:hideMark/>
          </w:tcPr>
          <w:p w14:paraId="24989278" w14:textId="77777777" w:rsidR="008734B3" w:rsidRPr="0025241D" w:rsidRDefault="008734B3" w:rsidP="008734B3">
            <w:pPr>
              <w:spacing w:after="0" w:line="240" w:lineRule="auto"/>
              <w:rPr>
                <w:rFonts w:ascii="Calibri" w:eastAsia="Times New Roman" w:hAnsi="Calibri" w:cs="Calibri"/>
              </w:rPr>
            </w:pPr>
            <w:r w:rsidRPr="0025241D">
              <w:rPr>
                <w:rFonts w:ascii="Calibri" w:eastAsia="Times New Roman" w:hAnsi="Calibri" w:cs="Calibri"/>
              </w:rPr>
              <w:t>Risultato gestione competenza</w:t>
            </w:r>
          </w:p>
        </w:tc>
        <w:tc>
          <w:tcPr>
            <w:tcW w:w="796" w:type="pct"/>
            <w:shd w:val="clear" w:color="000000" w:fill="FFFFFF"/>
            <w:vAlign w:val="center"/>
            <w:hideMark/>
          </w:tcPr>
          <w:p w14:paraId="0C37CAC2" w14:textId="77777777" w:rsidR="008734B3" w:rsidRPr="0025241D" w:rsidRDefault="008734B3" w:rsidP="008734B3">
            <w:pPr>
              <w:spacing w:after="0" w:line="240" w:lineRule="auto"/>
              <w:jc w:val="center"/>
              <w:rPr>
                <w:rFonts w:ascii="Calibri" w:eastAsia="Times New Roman" w:hAnsi="Calibri" w:cs="Calibri"/>
              </w:rPr>
            </w:pPr>
            <w:r w:rsidRPr="0025241D">
              <w:rPr>
                <w:rFonts w:ascii="Calibri" w:eastAsia="Times New Roman" w:hAnsi="Calibri" w:cs="Calibri"/>
              </w:rPr>
              <w:t>c</w:t>
            </w:r>
          </w:p>
        </w:tc>
        <w:tc>
          <w:tcPr>
            <w:tcW w:w="1215" w:type="pct"/>
            <w:shd w:val="clear" w:color="000000" w:fill="FFFFFF"/>
            <w:vAlign w:val="center"/>
            <w:hideMark/>
          </w:tcPr>
          <w:p w14:paraId="536A1AB0" w14:textId="6C3712F9" w:rsidR="008734B3" w:rsidRPr="0025241D" w:rsidRDefault="001F2C39" w:rsidP="008734B3">
            <w:pPr>
              <w:spacing w:after="0" w:line="240" w:lineRule="auto"/>
              <w:jc w:val="center"/>
              <w:rPr>
                <w:rFonts w:ascii="Calibri" w:eastAsia="Times New Roman" w:hAnsi="Calibri" w:cs="Calibri"/>
              </w:rPr>
            </w:pPr>
            <w:r w:rsidRPr="0025241D">
              <w:rPr>
                <w:rFonts w:ascii="Calibri" w:eastAsia="Times New Roman" w:hAnsi="Calibri" w:cs="Calibri"/>
              </w:rPr>
              <w:t>-215.055,19</w:t>
            </w:r>
          </w:p>
        </w:tc>
      </w:tr>
      <w:tr w:rsidR="0025241D" w:rsidRPr="0025241D" w14:paraId="191DDF9C" w14:textId="77777777" w:rsidTr="008734B3">
        <w:trPr>
          <w:trHeight w:val="300"/>
        </w:trPr>
        <w:tc>
          <w:tcPr>
            <w:tcW w:w="2989" w:type="pct"/>
            <w:shd w:val="clear" w:color="000000" w:fill="FFFFFF"/>
            <w:vAlign w:val="center"/>
            <w:hideMark/>
          </w:tcPr>
          <w:p w14:paraId="0809D8CF" w14:textId="05CFDFCE" w:rsidR="008734B3" w:rsidRPr="0025241D" w:rsidRDefault="008734B3" w:rsidP="008734B3">
            <w:pPr>
              <w:spacing w:after="0" w:line="240" w:lineRule="auto"/>
              <w:rPr>
                <w:rFonts w:ascii="Calibri" w:eastAsia="Times New Roman" w:hAnsi="Calibri" w:cs="Calibri"/>
              </w:rPr>
            </w:pPr>
            <w:r w:rsidRPr="0025241D">
              <w:rPr>
                <w:rFonts w:ascii="Calibri" w:eastAsia="Times New Roman" w:hAnsi="Calibri" w:cs="Calibri"/>
              </w:rPr>
              <w:t xml:space="preserve">Risultato della gestione residui:                                        </w:t>
            </w:r>
          </w:p>
        </w:tc>
        <w:tc>
          <w:tcPr>
            <w:tcW w:w="796" w:type="pct"/>
            <w:vMerge w:val="restart"/>
            <w:shd w:val="clear" w:color="000000" w:fill="FFFFFF"/>
            <w:vAlign w:val="center"/>
            <w:hideMark/>
          </w:tcPr>
          <w:p w14:paraId="7CCF2F79" w14:textId="77777777" w:rsidR="008734B3" w:rsidRPr="0025241D" w:rsidRDefault="008734B3" w:rsidP="008734B3">
            <w:pPr>
              <w:spacing w:after="0" w:line="240" w:lineRule="auto"/>
              <w:jc w:val="center"/>
              <w:rPr>
                <w:rFonts w:ascii="Calibri" w:eastAsia="Times New Roman" w:hAnsi="Calibri" w:cs="Calibri"/>
              </w:rPr>
            </w:pPr>
            <w:r w:rsidRPr="0025241D">
              <w:rPr>
                <w:rFonts w:ascii="Calibri" w:eastAsia="Times New Roman" w:hAnsi="Calibri" w:cs="Calibri"/>
              </w:rPr>
              <w:t>d</w:t>
            </w:r>
          </w:p>
        </w:tc>
        <w:tc>
          <w:tcPr>
            <w:tcW w:w="1215" w:type="pct"/>
            <w:vMerge w:val="restart"/>
            <w:shd w:val="clear" w:color="000000" w:fill="FFFFFF"/>
            <w:vAlign w:val="center"/>
            <w:hideMark/>
          </w:tcPr>
          <w:p w14:paraId="335D3097" w14:textId="2D3B9746" w:rsidR="008734B3" w:rsidRPr="0025241D" w:rsidRDefault="001F2C39" w:rsidP="008734B3">
            <w:pPr>
              <w:spacing w:after="0" w:line="240" w:lineRule="auto"/>
              <w:jc w:val="center"/>
              <w:rPr>
                <w:rFonts w:ascii="Calibri" w:eastAsia="Times New Roman" w:hAnsi="Calibri" w:cs="Calibri"/>
              </w:rPr>
            </w:pPr>
            <w:r w:rsidRPr="0025241D">
              <w:rPr>
                <w:rFonts w:ascii="Calibri" w:eastAsia="Times New Roman" w:hAnsi="Calibri" w:cs="Calibri"/>
              </w:rPr>
              <w:t>123.410,42</w:t>
            </w:r>
          </w:p>
        </w:tc>
      </w:tr>
      <w:tr w:rsidR="0025241D" w:rsidRPr="0025241D" w14:paraId="35720568" w14:textId="77777777" w:rsidTr="008734B3">
        <w:trPr>
          <w:trHeight w:val="915"/>
        </w:trPr>
        <w:tc>
          <w:tcPr>
            <w:tcW w:w="2989" w:type="pct"/>
            <w:shd w:val="clear" w:color="000000" w:fill="FFFFFF"/>
            <w:vAlign w:val="center"/>
            <w:hideMark/>
          </w:tcPr>
          <w:p w14:paraId="2A18137A" w14:textId="3B799AD6" w:rsidR="008734B3" w:rsidRPr="0025241D" w:rsidRDefault="008734B3" w:rsidP="008734B3">
            <w:pPr>
              <w:spacing w:after="0" w:line="240" w:lineRule="auto"/>
              <w:rPr>
                <w:rFonts w:ascii="Calibri" w:eastAsia="Times New Roman" w:hAnsi="Calibri" w:cs="Calibri"/>
              </w:rPr>
            </w:pPr>
            <w:r w:rsidRPr="0025241D">
              <w:rPr>
                <w:rFonts w:ascii="Calibri" w:eastAsia="Times New Roman" w:hAnsi="Calibri" w:cs="Calibri"/>
              </w:rPr>
              <w:t>(Residui attivi eliminati: -</w:t>
            </w:r>
            <w:r w:rsidR="001F2C39" w:rsidRPr="0025241D">
              <w:rPr>
                <w:rFonts w:ascii="Calibri" w:eastAsia="Times New Roman" w:hAnsi="Calibri" w:cs="Calibri"/>
              </w:rPr>
              <w:t xml:space="preserve"> 1.204,55</w:t>
            </w:r>
            <w:r w:rsidRPr="0025241D">
              <w:rPr>
                <w:rFonts w:ascii="Calibri" w:eastAsia="Times New Roman" w:hAnsi="Calibri" w:cs="Calibri"/>
              </w:rPr>
              <w:t xml:space="preserve">                                         </w:t>
            </w:r>
            <w:r w:rsidRPr="0025241D">
              <w:rPr>
                <w:rFonts w:ascii="Calibri" w:eastAsia="Times New Roman" w:hAnsi="Calibri" w:cs="Calibri"/>
              </w:rPr>
              <w:br/>
              <w:t xml:space="preserve">(Residui passivi eliminati + </w:t>
            </w:r>
            <w:r w:rsidR="001F2C39" w:rsidRPr="0025241D">
              <w:rPr>
                <w:rFonts w:ascii="Calibri" w:eastAsia="Times New Roman" w:hAnsi="Calibri" w:cs="Calibri"/>
              </w:rPr>
              <w:t>124.614,97</w:t>
            </w:r>
          </w:p>
        </w:tc>
        <w:tc>
          <w:tcPr>
            <w:tcW w:w="796" w:type="pct"/>
            <w:vMerge/>
            <w:vAlign w:val="center"/>
            <w:hideMark/>
          </w:tcPr>
          <w:p w14:paraId="78B004CF" w14:textId="77777777" w:rsidR="008734B3" w:rsidRPr="0025241D" w:rsidRDefault="008734B3" w:rsidP="008734B3">
            <w:pPr>
              <w:spacing w:after="0" w:line="240" w:lineRule="auto"/>
              <w:rPr>
                <w:rFonts w:ascii="Calibri" w:eastAsia="Times New Roman" w:hAnsi="Calibri" w:cs="Calibri"/>
              </w:rPr>
            </w:pPr>
          </w:p>
        </w:tc>
        <w:tc>
          <w:tcPr>
            <w:tcW w:w="1215" w:type="pct"/>
            <w:vMerge/>
            <w:vAlign w:val="center"/>
            <w:hideMark/>
          </w:tcPr>
          <w:p w14:paraId="13B58312" w14:textId="77777777" w:rsidR="008734B3" w:rsidRPr="0025241D" w:rsidRDefault="008734B3" w:rsidP="008734B3">
            <w:pPr>
              <w:spacing w:after="0" w:line="240" w:lineRule="auto"/>
              <w:rPr>
                <w:rFonts w:ascii="Calibri" w:eastAsia="Times New Roman" w:hAnsi="Calibri" w:cs="Calibri"/>
              </w:rPr>
            </w:pPr>
          </w:p>
        </w:tc>
      </w:tr>
      <w:tr w:rsidR="0025241D" w:rsidRPr="0025241D" w14:paraId="0811942A" w14:textId="77777777" w:rsidTr="008734B3">
        <w:trPr>
          <w:trHeight w:val="315"/>
        </w:trPr>
        <w:tc>
          <w:tcPr>
            <w:tcW w:w="2989" w:type="pct"/>
            <w:shd w:val="clear" w:color="000000" w:fill="FFFFFF"/>
            <w:noWrap/>
            <w:vAlign w:val="center"/>
            <w:hideMark/>
          </w:tcPr>
          <w:p w14:paraId="724645A3" w14:textId="4D19170C" w:rsidR="008734B3" w:rsidRPr="0025241D" w:rsidRDefault="008734B3" w:rsidP="008734B3">
            <w:pPr>
              <w:spacing w:after="0" w:line="240" w:lineRule="auto"/>
              <w:rPr>
                <w:rFonts w:ascii="Calibri" w:eastAsia="Times New Roman" w:hAnsi="Calibri" w:cs="Calibri"/>
              </w:rPr>
            </w:pPr>
            <w:r w:rsidRPr="0025241D">
              <w:rPr>
                <w:rFonts w:ascii="Calibri" w:eastAsia="Times New Roman" w:hAnsi="Calibri" w:cs="Calibri"/>
              </w:rPr>
              <w:t>Saldo finanziario al 31.12.202</w:t>
            </w:r>
            <w:r w:rsidR="001F2C39" w:rsidRPr="0025241D">
              <w:rPr>
                <w:rFonts w:ascii="Calibri" w:eastAsia="Times New Roman" w:hAnsi="Calibri" w:cs="Calibri"/>
              </w:rPr>
              <w:t xml:space="preserve">3 </w:t>
            </w:r>
            <w:r w:rsidRPr="0025241D">
              <w:rPr>
                <w:rFonts w:ascii="Calibri" w:eastAsia="Times New Roman" w:hAnsi="Calibri" w:cs="Calibri"/>
              </w:rPr>
              <w:t>(al lordo Fpv spesa)</w:t>
            </w:r>
          </w:p>
        </w:tc>
        <w:tc>
          <w:tcPr>
            <w:tcW w:w="796" w:type="pct"/>
            <w:shd w:val="clear" w:color="000000" w:fill="FFFFFF"/>
            <w:noWrap/>
            <w:vAlign w:val="center"/>
            <w:hideMark/>
          </w:tcPr>
          <w:p w14:paraId="0CEA7CC6" w14:textId="77777777" w:rsidR="008734B3" w:rsidRPr="0025241D" w:rsidRDefault="008734B3" w:rsidP="008734B3">
            <w:pPr>
              <w:spacing w:after="0" w:line="240" w:lineRule="auto"/>
              <w:jc w:val="center"/>
              <w:rPr>
                <w:rFonts w:ascii="Calibri" w:eastAsia="Times New Roman" w:hAnsi="Calibri" w:cs="Calibri"/>
              </w:rPr>
            </w:pPr>
            <w:r w:rsidRPr="0025241D">
              <w:rPr>
                <w:rFonts w:ascii="Calibri" w:eastAsia="Times New Roman" w:hAnsi="Calibri" w:cs="Calibri"/>
              </w:rPr>
              <w:t>e = a+b+c+d</w:t>
            </w:r>
          </w:p>
        </w:tc>
        <w:tc>
          <w:tcPr>
            <w:tcW w:w="1215" w:type="pct"/>
            <w:shd w:val="clear" w:color="000000" w:fill="FFFFFF"/>
            <w:vAlign w:val="center"/>
            <w:hideMark/>
          </w:tcPr>
          <w:p w14:paraId="1AC16377" w14:textId="7DFB5C11" w:rsidR="008734B3" w:rsidRPr="0025241D" w:rsidRDefault="001F2C39" w:rsidP="008734B3">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340804" w:rsidRPr="0025241D">
              <w:rPr>
                <w:rFonts w:ascii="Calibri" w:eastAsia="Times New Roman" w:hAnsi="Calibri" w:cs="Calibri"/>
              </w:rPr>
              <w:t>8.048.748,41</w:t>
            </w:r>
          </w:p>
        </w:tc>
      </w:tr>
      <w:tr w:rsidR="0025241D" w:rsidRPr="0025241D" w14:paraId="1BA51035" w14:textId="77777777" w:rsidTr="008734B3">
        <w:trPr>
          <w:trHeight w:val="615"/>
        </w:trPr>
        <w:tc>
          <w:tcPr>
            <w:tcW w:w="2989" w:type="pct"/>
            <w:shd w:val="clear" w:color="000000" w:fill="FFFFFF"/>
            <w:vAlign w:val="center"/>
            <w:hideMark/>
          </w:tcPr>
          <w:p w14:paraId="256DD11F" w14:textId="535FB735" w:rsidR="001F2C39" w:rsidRPr="0025241D" w:rsidRDefault="001F2C39" w:rsidP="001F2C39">
            <w:pPr>
              <w:spacing w:after="0" w:line="240" w:lineRule="auto"/>
              <w:rPr>
                <w:rFonts w:ascii="Calibri" w:eastAsia="Times New Roman" w:hAnsi="Calibri" w:cs="Calibri"/>
              </w:rPr>
            </w:pPr>
            <w:r w:rsidRPr="0025241D">
              <w:rPr>
                <w:rFonts w:ascii="Calibri" w:eastAsia="Times New Roman" w:hAnsi="Calibri" w:cs="Calibri"/>
              </w:rPr>
              <w:lastRenderedPageBreak/>
              <w:t>Fondo pluriennale vincolato spesa corrente al 31 dicembre 2023</w:t>
            </w:r>
          </w:p>
        </w:tc>
        <w:tc>
          <w:tcPr>
            <w:tcW w:w="796" w:type="pct"/>
            <w:shd w:val="clear" w:color="000000" w:fill="FFFFFF"/>
            <w:vAlign w:val="center"/>
            <w:hideMark/>
          </w:tcPr>
          <w:p w14:paraId="00FC5F24" w14:textId="77777777" w:rsidR="001F2C39" w:rsidRPr="0025241D" w:rsidRDefault="001F2C39" w:rsidP="001F2C39">
            <w:pPr>
              <w:spacing w:after="0" w:line="240" w:lineRule="auto"/>
              <w:jc w:val="center"/>
              <w:rPr>
                <w:rFonts w:ascii="Calibri" w:eastAsia="Times New Roman" w:hAnsi="Calibri" w:cs="Calibri"/>
              </w:rPr>
            </w:pPr>
            <w:r w:rsidRPr="0025241D">
              <w:rPr>
                <w:rFonts w:ascii="Calibri" w:eastAsia="Times New Roman" w:hAnsi="Calibri" w:cs="Calibri"/>
              </w:rPr>
              <w:t>f</w:t>
            </w:r>
          </w:p>
        </w:tc>
        <w:tc>
          <w:tcPr>
            <w:tcW w:w="1215" w:type="pct"/>
            <w:shd w:val="clear" w:color="auto" w:fill="auto"/>
            <w:noWrap/>
            <w:vAlign w:val="center"/>
            <w:hideMark/>
          </w:tcPr>
          <w:p w14:paraId="6CDAA97D" w14:textId="1FAF1709" w:rsidR="001F2C39" w:rsidRPr="0025241D" w:rsidRDefault="001F2C39" w:rsidP="001F2C39">
            <w:pPr>
              <w:spacing w:after="0" w:line="240" w:lineRule="auto"/>
              <w:jc w:val="center"/>
              <w:rPr>
                <w:rFonts w:ascii="Calibri" w:eastAsia="Times New Roman" w:hAnsi="Calibri" w:cs="Calibri"/>
              </w:rPr>
            </w:pPr>
            <w:r w:rsidRPr="0025241D">
              <w:rPr>
                <w:rFonts w:ascii="Calibri" w:eastAsia="Times New Roman" w:hAnsi="Calibri" w:cs="Calibri"/>
              </w:rPr>
              <w:t>200.029,65</w:t>
            </w:r>
          </w:p>
        </w:tc>
      </w:tr>
      <w:tr w:rsidR="0025241D" w:rsidRPr="0025241D" w14:paraId="0CB31B4B" w14:textId="77777777" w:rsidTr="008734B3">
        <w:trPr>
          <w:trHeight w:val="615"/>
        </w:trPr>
        <w:tc>
          <w:tcPr>
            <w:tcW w:w="2989" w:type="pct"/>
            <w:shd w:val="clear" w:color="000000" w:fill="FFFFFF"/>
            <w:vAlign w:val="center"/>
            <w:hideMark/>
          </w:tcPr>
          <w:p w14:paraId="266B8092" w14:textId="32D66350" w:rsidR="001F2C39" w:rsidRPr="0025241D" w:rsidRDefault="001F2C39" w:rsidP="001F2C39">
            <w:pPr>
              <w:spacing w:after="0" w:line="240" w:lineRule="auto"/>
              <w:rPr>
                <w:rFonts w:ascii="Calibri" w:eastAsia="Times New Roman" w:hAnsi="Calibri" w:cs="Calibri"/>
              </w:rPr>
            </w:pPr>
            <w:r w:rsidRPr="0025241D">
              <w:rPr>
                <w:rFonts w:ascii="Calibri" w:eastAsia="Times New Roman" w:hAnsi="Calibri" w:cs="Calibri"/>
              </w:rPr>
              <w:t>Fondo pluriennale vincolato spesa capitale al 31 dicembre 2023</w:t>
            </w:r>
          </w:p>
        </w:tc>
        <w:tc>
          <w:tcPr>
            <w:tcW w:w="796" w:type="pct"/>
            <w:shd w:val="clear" w:color="000000" w:fill="FFFFFF"/>
            <w:vAlign w:val="center"/>
            <w:hideMark/>
          </w:tcPr>
          <w:p w14:paraId="0530272D" w14:textId="77777777" w:rsidR="001F2C39" w:rsidRPr="0025241D" w:rsidRDefault="001F2C39" w:rsidP="001F2C39">
            <w:pPr>
              <w:spacing w:after="0" w:line="240" w:lineRule="auto"/>
              <w:jc w:val="center"/>
              <w:rPr>
                <w:rFonts w:ascii="Calibri" w:eastAsia="Times New Roman" w:hAnsi="Calibri" w:cs="Calibri"/>
              </w:rPr>
            </w:pPr>
            <w:r w:rsidRPr="0025241D">
              <w:rPr>
                <w:rFonts w:ascii="Calibri" w:eastAsia="Times New Roman" w:hAnsi="Calibri" w:cs="Calibri"/>
              </w:rPr>
              <w:t>g</w:t>
            </w:r>
          </w:p>
        </w:tc>
        <w:tc>
          <w:tcPr>
            <w:tcW w:w="1215" w:type="pct"/>
            <w:shd w:val="clear" w:color="auto" w:fill="auto"/>
            <w:noWrap/>
            <w:vAlign w:val="center"/>
            <w:hideMark/>
          </w:tcPr>
          <w:p w14:paraId="235B9D6D" w14:textId="55263D89" w:rsidR="001F2C39" w:rsidRPr="0025241D" w:rsidRDefault="001F2C39" w:rsidP="001F2C39">
            <w:pPr>
              <w:spacing w:after="0" w:line="240" w:lineRule="auto"/>
              <w:jc w:val="center"/>
              <w:rPr>
                <w:rFonts w:ascii="Calibri" w:eastAsia="Times New Roman" w:hAnsi="Calibri" w:cs="Calibri"/>
              </w:rPr>
            </w:pPr>
            <w:r w:rsidRPr="0025241D">
              <w:rPr>
                <w:rFonts w:ascii="Calibri" w:eastAsia="Times New Roman" w:hAnsi="Calibri" w:cs="Calibri"/>
              </w:rPr>
              <w:t>564.997,69</w:t>
            </w:r>
          </w:p>
        </w:tc>
      </w:tr>
      <w:tr w:rsidR="0025241D" w:rsidRPr="0025241D" w14:paraId="4DF32F98" w14:textId="77777777" w:rsidTr="008734B3">
        <w:trPr>
          <w:trHeight w:val="315"/>
        </w:trPr>
        <w:tc>
          <w:tcPr>
            <w:tcW w:w="2989" w:type="pct"/>
            <w:shd w:val="clear" w:color="000000" w:fill="FFFFFF"/>
            <w:noWrap/>
            <w:vAlign w:val="center"/>
            <w:hideMark/>
          </w:tcPr>
          <w:p w14:paraId="4E2AC4AB" w14:textId="57BA4F08" w:rsidR="008734B3" w:rsidRPr="0025241D" w:rsidRDefault="008734B3" w:rsidP="008734B3">
            <w:pPr>
              <w:spacing w:after="0" w:line="240" w:lineRule="auto"/>
              <w:rPr>
                <w:rFonts w:ascii="Calibri" w:eastAsia="Times New Roman" w:hAnsi="Calibri" w:cs="Calibri"/>
                <w:b/>
                <w:bCs/>
              </w:rPr>
            </w:pPr>
            <w:r w:rsidRPr="0025241D">
              <w:rPr>
                <w:rFonts w:ascii="Calibri" w:eastAsia="Times New Roman" w:hAnsi="Calibri" w:cs="Calibri"/>
                <w:b/>
                <w:bCs/>
              </w:rPr>
              <w:t>Saldo finanziario 31.12.202</w:t>
            </w:r>
            <w:r w:rsidR="001F2C39" w:rsidRPr="0025241D">
              <w:rPr>
                <w:rFonts w:ascii="Calibri" w:eastAsia="Times New Roman" w:hAnsi="Calibri" w:cs="Calibri"/>
                <w:b/>
                <w:bCs/>
              </w:rPr>
              <w:t>3</w:t>
            </w:r>
            <w:r w:rsidRPr="0025241D">
              <w:rPr>
                <w:rFonts w:ascii="Calibri" w:eastAsia="Times New Roman" w:hAnsi="Calibri" w:cs="Calibri"/>
                <w:b/>
                <w:bCs/>
              </w:rPr>
              <w:t xml:space="preserve"> (al netto Fpv spesa)</w:t>
            </w:r>
          </w:p>
        </w:tc>
        <w:tc>
          <w:tcPr>
            <w:tcW w:w="796" w:type="pct"/>
            <w:shd w:val="clear" w:color="000000" w:fill="FFFFFF"/>
            <w:noWrap/>
            <w:vAlign w:val="center"/>
            <w:hideMark/>
          </w:tcPr>
          <w:p w14:paraId="59C7A558" w14:textId="77777777" w:rsidR="008734B3" w:rsidRPr="0025241D" w:rsidRDefault="008734B3" w:rsidP="008734B3">
            <w:pPr>
              <w:spacing w:after="0" w:line="240" w:lineRule="auto"/>
              <w:jc w:val="center"/>
              <w:rPr>
                <w:rFonts w:ascii="Calibri" w:eastAsia="Times New Roman" w:hAnsi="Calibri" w:cs="Calibri"/>
                <w:b/>
                <w:bCs/>
              </w:rPr>
            </w:pPr>
            <w:r w:rsidRPr="0025241D">
              <w:rPr>
                <w:rFonts w:ascii="Calibri" w:eastAsia="Times New Roman" w:hAnsi="Calibri" w:cs="Calibri"/>
                <w:b/>
                <w:bCs/>
              </w:rPr>
              <w:t>h= e-f-g</w:t>
            </w:r>
          </w:p>
        </w:tc>
        <w:tc>
          <w:tcPr>
            <w:tcW w:w="1215" w:type="pct"/>
            <w:shd w:val="clear" w:color="000000" w:fill="FFFFFF"/>
            <w:vAlign w:val="center"/>
            <w:hideMark/>
          </w:tcPr>
          <w:p w14:paraId="5B1EF6E9" w14:textId="31E9B0E3" w:rsidR="008734B3" w:rsidRPr="0025241D" w:rsidRDefault="00340804" w:rsidP="008734B3">
            <w:pPr>
              <w:spacing w:after="0" w:line="240" w:lineRule="auto"/>
              <w:jc w:val="center"/>
              <w:rPr>
                <w:rFonts w:ascii="Calibri" w:eastAsia="Times New Roman" w:hAnsi="Calibri" w:cs="Calibri"/>
                <w:b/>
                <w:bCs/>
              </w:rPr>
            </w:pPr>
            <w:r w:rsidRPr="0025241D">
              <w:rPr>
                <w:rFonts w:ascii="Calibri" w:eastAsia="Times New Roman" w:hAnsi="Calibri" w:cs="Calibri"/>
                <w:b/>
                <w:bCs/>
              </w:rPr>
              <w:t>7.283.721,07</w:t>
            </w:r>
          </w:p>
        </w:tc>
      </w:tr>
    </w:tbl>
    <w:p w14:paraId="725E6C71" w14:textId="77777777" w:rsidR="00621F3B" w:rsidRPr="0025241D" w:rsidRDefault="00621F3B" w:rsidP="00621F3B">
      <w:pPr>
        <w:autoSpaceDE w:val="0"/>
        <w:autoSpaceDN w:val="0"/>
        <w:adjustRightInd w:val="0"/>
        <w:rPr>
          <w:rFonts w:eastAsia="Arial Unicode MS"/>
          <w:bCs/>
          <w:shd w:val="clear" w:color="auto" w:fill="FFFFFF"/>
        </w:rPr>
      </w:pPr>
    </w:p>
    <w:p w14:paraId="2B7320B1" w14:textId="2C87C46D" w:rsidR="002C7B3F" w:rsidRPr="0025241D" w:rsidRDefault="002C7B3F" w:rsidP="002C7B3F">
      <w:pPr>
        <w:spacing w:line="360" w:lineRule="auto"/>
        <w:jc w:val="both"/>
        <w:rPr>
          <w:rFonts w:eastAsia="Arial Unicode MS"/>
          <w:bCs/>
          <w:shd w:val="clear" w:color="auto" w:fill="FFFFFF"/>
        </w:rPr>
      </w:pPr>
      <w:r w:rsidRPr="0025241D">
        <w:rPr>
          <w:rFonts w:eastAsia="Arial Unicode MS"/>
          <w:bCs/>
          <w:shd w:val="clear" w:color="auto" w:fill="FFFFFF"/>
        </w:rPr>
        <w:t xml:space="preserve">La differenza tra l’avanzo di competenza risultante dal quadro generale riassuntivo (euro </w:t>
      </w:r>
      <w:r w:rsidR="001F2C39" w:rsidRPr="0025241D">
        <w:rPr>
          <w:rFonts w:eastAsia="Arial Unicode MS"/>
          <w:bCs/>
          <w:shd w:val="clear" w:color="auto" w:fill="FFFFFF"/>
        </w:rPr>
        <w:t>7.160.310,65</w:t>
      </w:r>
      <w:r w:rsidRPr="0025241D">
        <w:rPr>
          <w:rFonts w:eastAsia="Arial Unicode MS"/>
          <w:bCs/>
          <w:shd w:val="clear" w:color="auto" w:fill="FFFFFF"/>
        </w:rPr>
        <w:t xml:space="preserve">) e il saldo finanziario (euro </w:t>
      </w:r>
      <w:r w:rsidR="001F2C39" w:rsidRPr="0025241D">
        <w:rPr>
          <w:rFonts w:ascii="Calibri" w:eastAsia="Times New Roman" w:hAnsi="Calibri" w:cs="Calibri"/>
          <w:bCs/>
        </w:rPr>
        <w:t>7.283.721,07</w:t>
      </w:r>
      <w:r w:rsidRPr="0025241D">
        <w:rPr>
          <w:rFonts w:eastAsia="Arial Unicode MS"/>
          <w:bCs/>
          <w:shd w:val="clear" w:color="auto" w:fill="FFFFFF"/>
        </w:rPr>
        <w:t xml:space="preserve">) rappresenta il risultato della gestione residui in euro </w:t>
      </w:r>
      <w:r w:rsidR="00340804" w:rsidRPr="0025241D">
        <w:rPr>
          <w:rFonts w:ascii="Calibri" w:eastAsia="Times New Roman" w:hAnsi="Calibri" w:cs="Calibri"/>
        </w:rPr>
        <w:t>123.410,42</w:t>
      </w:r>
      <w:r w:rsidRPr="0025241D">
        <w:rPr>
          <w:rFonts w:eastAsia="Arial Unicode MS"/>
          <w:bCs/>
          <w:shd w:val="clear" w:color="auto" w:fill="FFFFFF"/>
        </w:rPr>
        <w:t>.</w:t>
      </w:r>
    </w:p>
    <w:p w14:paraId="47ECED11" w14:textId="693DEEC1" w:rsidR="002C7B3F" w:rsidRPr="0025241D" w:rsidRDefault="00621F3B" w:rsidP="002C7B3F">
      <w:pPr>
        <w:spacing w:line="360" w:lineRule="auto"/>
        <w:jc w:val="both"/>
      </w:pPr>
      <w:r w:rsidRPr="0025241D">
        <w:rPr>
          <w:rFonts w:eastAsia="Arial Unicode MS"/>
          <w:bCs/>
          <w:shd w:val="clear" w:color="auto" w:fill="FFFFFF"/>
        </w:rPr>
        <w:t xml:space="preserve">Rispetto al precedente esercizio </w:t>
      </w:r>
      <w:r w:rsidR="00B95404" w:rsidRPr="0025241D">
        <w:rPr>
          <w:rFonts w:eastAsia="Arial Unicode MS"/>
          <w:bCs/>
          <w:shd w:val="clear" w:color="auto" w:fill="FFFFFF"/>
        </w:rPr>
        <w:t>il risultato di amministrazione</w:t>
      </w:r>
      <w:r w:rsidRPr="0025241D">
        <w:rPr>
          <w:rFonts w:eastAsia="Arial Unicode MS"/>
          <w:bCs/>
          <w:shd w:val="clear" w:color="auto" w:fill="FFFFFF"/>
        </w:rPr>
        <w:t xml:space="preserve"> </w:t>
      </w:r>
      <w:r w:rsidR="008734B3" w:rsidRPr="0025241D">
        <w:rPr>
          <w:rFonts w:eastAsia="Arial Unicode MS"/>
          <w:bCs/>
          <w:shd w:val="clear" w:color="auto" w:fill="FFFFFF"/>
        </w:rPr>
        <w:t>passa</w:t>
      </w:r>
      <w:r w:rsidRPr="0025241D">
        <w:rPr>
          <w:rFonts w:eastAsia="Arial Unicode MS"/>
          <w:bCs/>
          <w:shd w:val="clear" w:color="auto" w:fill="FFFFFF"/>
        </w:rPr>
        <w:t xml:space="preserve"> da </w:t>
      </w:r>
      <w:r w:rsidRPr="0025241D">
        <w:rPr>
          <w:bCs/>
        </w:rPr>
        <w:t xml:space="preserve">euro </w:t>
      </w:r>
      <w:r w:rsidR="001F2C39" w:rsidRPr="0025241D">
        <w:rPr>
          <w:rFonts w:ascii="Calibri" w:eastAsia="Times New Roman" w:hAnsi="Calibri" w:cs="Calibri"/>
          <w:b/>
          <w:bCs/>
        </w:rPr>
        <w:t xml:space="preserve">7.049.636,90 </w:t>
      </w:r>
      <w:r w:rsidR="008734B3" w:rsidRPr="0025241D">
        <w:rPr>
          <w:rFonts w:ascii="Calibri" w:eastAsia="Times New Roman" w:hAnsi="Calibri" w:cs="Calibri"/>
          <w:b/>
          <w:bCs/>
        </w:rPr>
        <w:t>ad euro</w:t>
      </w:r>
      <w:r w:rsidR="001F2C39" w:rsidRPr="0025241D">
        <w:rPr>
          <w:rFonts w:ascii="Calibri" w:eastAsia="Times New Roman" w:hAnsi="Calibri" w:cs="Calibri"/>
          <w:b/>
          <w:bCs/>
        </w:rPr>
        <w:t xml:space="preserve"> 7.283.721,07</w:t>
      </w:r>
      <w:r w:rsidR="00B95E0A" w:rsidRPr="0025241D">
        <w:rPr>
          <w:bCs/>
        </w:rPr>
        <w:t xml:space="preserve">. </w:t>
      </w:r>
      <w:r w:rsidR="00382712" w:rsidRPr="0025241D">
        <w:rPr>
          <w:bCs/>
        </w:rPr>
        <w:t>Nel</w:t>
      </w:r>
      <w:r w:rsidR="00382712" w:rsidRPr="0025241D">
        <w:t xml:space="preserve"> valutare </w:t>
      </w:r>
      <w:r w:rsidR="003549E9" w:rsidRPr="0025241D">
        <w:t>la consistenza</w:t>
      </w:r>
      <w:r w:rsidR="00382712" w:rsidRPr="0025241D">
        <w:t xml:space="preserve"> </w:t>
      </w:r>
      <w:r w:rsidR="00B95404" w:rsidRPr="0025241D">
        <w:t xml:space="preserve"> del risultato di</w:t>
      </w:r>
      <w:r w:rsidR="00382712" w:rsidRPr="0025241D">
        <w:t xml:space="preserve"> amministrazione </w:t>
      </w:r>
      <w:r w:rsidR="00B95E0A" w:rsidRPr="0025241D">
        <w:t xml:space="preserve">occorre </w:t>
      </w:r>
      <w:r w:rsidR="00B453E2" w:rsidRPr="0025241D">
        <w:t xml:space="preserve">però </w:t>
      </w:r>
      <w:r w:rsidR="00B95E0A" w:rsidRPr="0025241D">
        <w:t xml:space="preserve">tenere in </w:t>
      </w:r>
      <w:r w:rsidR="00382712" w:rsidRPr="0025241D">
        <w:t xml:space="preserve">considerazione la quota di euro </w:t>
      </w:r>
      <w:r w:rsidR="008734B3" w:rsidRPr="0025241D">
        <w:t xml:space="preserve">3.162.456,40 </w:t>
      </w:r>
      <w:r w:rsidR="00382712" w:rsidRPr="0025241D">
        <w:t>derivante dall</w:t>
      </w:r>
      <w:r w:rsidR="00D516C5" w:rsidRPr="0025241D">
        <w:t>’</w:t>
      </w:r>
      <w:r w:rsidR="001C3F4B" w:rsidRPr="0025241D">
        <w:t>accantonamento nel</w:t>
      </w:r>
      <w:r w:rsidR="00382712" w:rsidRPr="0025241D">
        <w:t xml:space="preserve"> fondo rischi da contenzioso</w:t>
      </w:r>
      <w:r w:rsidR="00E14C19" w:rsidRPr="0025241D">
        <w:t>, della quota</w:t>
      </w:r>
      <w:r w:rsidR="008734B3" w:rsidRPr="0025241D">
        <w:t xml:space="preserve"> corrente</w:t>
      </w:r>
      <w:r w:rsidR="00E14C19" w:rsidRPr="0025241D">
        <w:t xml:space="preserve"> di euro </w:t>
      </w:r>
      <w:r w:rsidR="001F2C39" w:rsidRPr="0025241D">
        <w:t>400.000,00</w:t>
      </w:r>
      <w:r w:rsidR="008734B3" w:rsidRPr="0025241D">
        <w:t xml:space="preserve"> e della quota capitale di euro </w:t>
      </w:r>
      <w:r w:rsidR="001F2C39" w:rsidRPr="0025241D">
        <w:t>1.300</w:t>
      </w:r>
      <w:r w:rsidR="008734B3" w:rsidRPr="0025241D">
        <w:t xml:space="preserve">.000,00 </w:t>
      </w:r>
      <w:r w:rsidR="00E14C19" w:rsidRPr="0025241D">
        <w:t xml:space="preserve"> non utilizzata dei fondi speciali per il finanziamento dei nuovi provvedimenti legislativi del Consiglio regionale per spese correnti</w:t>
      </w:r>
      <w:r w:rsidR="00BD3F90" w:rsidRPr="0025241D">
        <w:t xml:space="preserve"> e in conto capitale</w:t>
      </w:r>
      <w:r w:rsidR="00E14C19" w:rsidRPr="0025241D">
        <w:t xml:space="preserve"> in corso di approvazione</w:t>
      </w:r>
      <w:r w:rsidR="00BD3F90" w:rsidRPr="0025241D">
        <w:t xml:space="preserve"> alla data del 31.12.202</w:t>
      </w:r>
      <w:r w:rsidR="00B82D0A" w:rsidRPr="0025241D">
        <w:t>3</w:t>
      </w:r>
      <w:r w:rsidR="00E14C19" w:rsidRPr="0025241D">
        <w:t xml:space="preserve"> - art. 49 comma 5 del d.lgs.118/</w:t>
      </w:r>
      <w:r w:rsidR="003549E9" w:rsidRPr="0025241D">
        <w:t>2011  di cui al capitolo 10504</w:t>
      </w:r>
      <w:r w:rsidR="00BD3F90" w:rsidRPr="0025241D">
        <w:t xml:space="preserve"> e 20056</w:t>
      </w:r>
      <w:r w:rsidR="00E413FE" w:rsidRPr="0025241D">
        <w:t>,</w:t>
      </w:r>
      <w:r w:rsidR="00382712" w:rsidRPr="0025241D">
        <w:t xml:space="preserve"> dell</w:t>
      </w:r>
      <w:r w:rsidR="009B31D9" w:rsidRPr="0025241D">
        <w:t>a</w:t>
      </w:r>
      <w:r w:rsidR="00382712" w:rsidRPr="0025241D">
        <w:t xml:space="preserve"> </w:t>
      </w:r>
      <w:r w:rsidR="00E413FE" w:rsidRPr="0025241D">
        <w:t>quote vincolate</w:t>
      </w:r>
      <w:r w:rsidR="008734B3" w:rsidRPr="0025241D">
        <w:t xml:space="preserve"> da legge</w:t>
      </w:r>
      <w:r w:rsidR="00E413FE" w:rsidRPr="0025241D">
        <w:t xml:space="preserve"> e della parte destinata agli investimenti,</w:t>
      </w:r>
      <w:r w:rsidR="002C7B3F" w:rsidRPr="0025241D">
        <w:t xml:space="preserve"> come di seguito specificato.</w:t>
      </w:r>
    </w:p>
    <w:p w14:paraId="0C8A3BF4" w14:textId="77777777" w:rsidR="00E80BBB" w:rsidRPr="0025241D" w:rsidRDefault="00E80BBB" w:rsidP="00E80BBB">
      <w:r w:rsidRPr="0025241D">
        <w:t>Trend dal 2010 ad oggi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584"/>
        <w:gridCol w:w="1585"/>
        <w:gridCol w:w="1585"/>
        <w:gridCol w:w="1585"/>
        <w:gridCol w:w="1585"/>
      </w:tblGrid>
      <w:tr w:rsidR="0025241D" w:rsidRPr="0025241D" w14:paraId="21532BF6" w14:textId="77777777" w:rsidTr="00420778">
        <w:trPr>
          <w:trHeight w:val="413"/>
          <w:jc w:val="center"/>
        </w:trPr>
        <w:tc>
          <w:tcPr>
            <w:tcW w:w="980" w:type="pct"/>
            <w:shd w:val="clear" w:color="auto" w:fill="auto"/>
            <w:vAlign w:val="center"/>
          </w:tcPr>
          <w:p w14:paraId="2E2AB837" w14:textId="77777777" w:rsidR="00E80BBB" w:rsidRPr="0025241D" w:rsidRDefault="00E80BBB" w:rsidP="00420778">
            <w:pPr>
              <w:spacing w:after="0"/>
              <w:jc w:val="center"/>
              <w:rPr>
                <w:sz w:val="20"/>
                <w:shd w:val="clear" w:color="auto" w:fill="FFFFFF"/>
              </w:rPr>
            </w:pPr>
            <w:r w:rsidRPr="0025241D">
              <w:rPr>
                <w:sz w:val="20"/>
                <w:shd w:val="clear" w:color="auto" w:fill="FFFFFF"/>
              </w:rPr>
              <w:t>Anno di rendiconto</w:t>
            </w:r>
          </w:p>
        </w:tc>
        <w:tc>
          <w:tcPr>
            <w:tcW w:w="804" w:type="pct"/>
            <w:shd w:val="clear" w:color="auto" w:fill="auto"/>
            <w:vAlign w:val="center"/>
          </w:tcPr>
          <w:p w14:paraId="37E9CEC7" w14:textId="77777777" w:rsidR="00E80BBB" w:rsidRPr="0025241D" w:rsidRDefault="00E80BBB" w:rsidP="00420778">
            <w:pPr>
              <w:spacing w:after="0"/>
              <w:jc w:val="center"/>
              <w:rPr>
                <w:sz w:val="20"/>
                <w:shd w:val="clear" w:color="auto" w:fill="FFFFFF"/>
              </w:rPr>
            </w:pPr>
            <w:r w:rsidRPr="0025241D">
              <w:rPr>
                <w:sz w:val="20"/>
                <w:shd w:val="clear" w:color="auto" w:fill="FFFFFF"/>
              </w:rPr>
              <w:t>2010</w:t>
            </w:r>
          </w:p>
        </w:tc>
        <w:tc>
          <w:tcPr>
            <w:tcW w:w="804" w:type="pct"/>
            <w:shd w:val="clear" w:color="auto" w:fill="auto"/>
            <w:vAlign w:val="center"/>
          </w:tcPr>
          <w:p w14:paraId="1FAE75FF" w14:textId="77777777" w:rsidR="00E80BBB" w:rsidRPr="0025241D" w:rsidRDefault="00E80BBB" w:rsidP="00420778">
            <w:pPr>
              <w:spacing w:after="0"/>
              <w:jc w:val="center"/>
              <w:rPr>
                <w:sz w:val="20"/>
                <w:shd w:val="clear" w:color="auto" w:fill="FFFFFF"/>
              </w:rPr>
            </w:pPr>
            <w:r w:rsidRPr="0025241D">
              <w:rPr>
                <w:sz w:val="20"/>
                <w:shd w:val="clear" w:color="auto" w:fill="FFFFFF"/>
              </w:rPr>
              <w:t>2011</w:t>
            </w:r>
          </w:p>
        </w:tc>
        <w:tc>
          <w:tcPr>
            <w:tcW w:w="804" w:type="pct"/>
            <w:shd w:val="clear" w:color="auto" w:fill="auto"/>
            <w:vAlign w:val="center"/>
          </w:tcPr>
          <w:p w14:paraId="02F178FA" w14:textId="77777777" w:rsidR="00E80BBB" w:rsidRPr="0025241D" w:rsidRDefault="00E80BBB" w:rsidP="00420778">
            <w:pPr>
              <w:spacing w:after="0"/>
              <w:jc w:val="center"/>
              <w:rPr>
                <w:sz w:val="20"/>
                <w:shd w:val="clear" w:color="auto" w:fill="FFFFFF"/>
              </w:rPr>
            </w:pPr>
            <w:r w:rsidRPr="0025241D">
              <w:rPr>
                <w:sz w:val="20"/>
                <w:shd w:val="clear" w:color="auto" w:fill="FFFFFF"/>
              </w:rPr>
              <w:t>2012</w:t>
            </w:r>
          </w:p>
        </w:tc>
        <w:tc>
          <w:tcPr>
            <w:tcW w:w="804" w:type="pct"/>
            <w:shd w:val="clear" w:color="auto" w:fill="auto"/>
            <w:vAlign w:val="center"/>
          </w:tcPr>
          <w:p w14:paraId="04BAD149" w14:textId="77777777" w:rsidR="00E80BBB" w:rsidRPr="0025241D" w:rsidRDefault="00E80BBB" w:rsidP="00420778">
            <w:pPr>
              <w:spacing w:after="0"/>
              <w:jc w:val="center"/>
              <w:rPr>
                <w:sz w:val="20"/>
                <w:shd w:val="clear" w:color="auto" w:fill="FFFFFF"/>
              </w:rPr>
            </w:pPr>
            <w:r w:rsidRPr="0025241D">
              <w:rPr>
                <w:sz w:val="20"/>
                <w:shd w:val="clear" w:color="auto" w:fill="FFFFFF"/>
              </w:rPr>
              <w:t>2013</w:t>
            </w:r>
          </w:p>
        </w:tc>
        <w:tc>
          <w:tcPr>
            <w:tcW w:w="804" w:type="pct"/>
            <w:vAlign w:val="center"/>
          </w:tcPr>
          <w:p w14:paraId="0DFB956C" w14:textId="77777777" w:rsidR="00E80BBB" w:rsidRPr="0025241D" w:rsidRDefault="00E80BBB" w:rsidP="00420778">
            <w:pPr>
              <w:spacing w:after="0"/>
              <w:jc w:val="center"/>
              <w:rPr>
                <w:sz w:val="20"/>
                <w:shd w:val="clear" w:color="auto" w:fill="FFFFFF"/>
              </w:rPr>
            </w:pPr>
            <w:r w:rsidRPr="0025241D">
              <w:rPr>
                <w:sz w:val="20"/>
                <w:shd w:val="clear" w:color="auto" w:fill="FFFFFF"/>
              </w:rPr>
              <w:t xml:space="preserve">2014 </w:t>
            </w:r>
          </w:p>
          <w:p w14:paraId="07A007AD" w14:textId="77777777" w:rsidR="00E80BBB" w:rsidRPr="0025241D" w:rsidRDefault="00E80BBB" w:rsidP="00420778">
            <w:pPr>
              <w:spacing w:after="0"/>
              <w:jc w:val="center"/>
              <w:rPr>
                <w:sz w:val="20"/>
                <w:shd w:val="clear" w:color="auto" w:fill="FFFFFF"/>
              </w:rPr>
            </w:pPr>
            <w:r w:rsidRPr="0025241D">
              <w:rPr>
                <w:sz w:val="20"/>
                <w:shd w:val="clear" w:color="auto" w:fill="FFFFFF"/>
              </w:rPr>
              <w:t>Consuntivo</w:t>
            </w:r>
          </w:p>
        </w:tc>
      </w:tr>
      <w:tr w:rsidR="0025241D" w:rsidRPr="0025241D" w14:paraId="56813154" w14:textId="77777777" w:rsidTr="00420778">
        <w:trPr>
          <w:trHeight w:val="70"/>
          <w:jc w:val="center"/>
        </w:trPr>
        <w:tc>
          <w:tcPr>
            <w:tcW w:w="980" w:type="pct"/>
            <w:shd w:val="clear" w:color="auto" w:fill="auto"/>
            <w:vAlign w:val="center"/>
          </w:tcPr>
          <w:p w14:paraId="0ECA4FBA" w14:textId="77777777" w:rsidR="00E80BBB" w:rsidRPr="0025241D" w:rsidRDefault="00E80BBB" w:rsidP="00420778">
            <w:pPr>
              <w:spacing w:after="0"/>
              <w:jc w:val="center"/>
              <w:rPr>
                <w:sz w:val="20"/>
                <w:shd w:val="clear" w:color="auto" w:fill="FFFFFF"/>
              </w:rPr>
            </w:pPr>
            <w:r w:rsidRPr="0025241D">
              <w:rPr>
                <w:sz w:val="20"/>
                <w:shd w:val="clear" w:color="auto" w:fill="FFFFFF"/>
              </w:rPr>
              <w:t xml:space="preserve">Risultato di amministrazione </w:t>
            </w:r>
          </w:p>
        </w:tc>
        <w:tc>
          <w:tcPr>
            <w:tcW w:w="804" w:type="pct"/>
            <w:shd w:val="clear" w:color="auto" w:fill="auto"/>
            <w:vAlign w:val="center"/>
          </w:tcPr>
          <w:p w14:paraId="02615C1E" w14:textId="77777777" w:rsidR="00E80BBB" w:rsidRPr="0025241D" w:rsidRDefault="00E80BBB" w:rsidP="00420778">
            <w:pPr>
              <w:spacing w:after="0"/>
              <w:jc w:val="center"/>
              <w:rPr>
                <w:sz w:val="20"/>
                <w:shd w:val="clear" w:color="auto" w:fill="FFFFFF"/>
              </w:rPr>
            </w:pPr>
            <w:r w:rsidRPr="0025241D">
              <w:rPr>
                <w:sz w:val="20"/>
                <w:shd w:val="clear" w:color="auto" w:fill="FFFFFF"/>
              </w:rPr>
              <w:t>5.113.499,26</w:t>
            </w:r>
          </w:p>
        </w:tc>
        <w:tc>
          <w:tcPr>
            <w:tcW w:w="804" w:type="pct"/>
            <w:shd w:val="clear" w:color="auto" w:fill="auto"/>
            <w:vAlign w:val="center"/>
          </w:tcPr>
          <w:p w14:paraId="6C1795F1" w14:textId="77777777" w:rsidR="00E80BBB" w:rsidRPr="0025241D" w:rsidRDefault="00E80BBB" w:rsidP="00420778">
            <w:pPr>
              <w:spacing w:after="0"/>
              <w:jc w:val="center"/>
              <w:rPr>
                <w:sz w:val="20"/>
                <w:shd w:val="clear" w:color="auto" w:fill="FFFFFF"/>
              </w:rPr>
            </w:pPr>
            <w:r w:rsidRPr="0025241D">
              <w:rPr>
                <w:sz w:val="20"/>
                <w:shd w:val="clear" w:color="auto" w:fill="FFFFFF"/>
              </w:rPr>
              <w:t>4.874.447,69</w:t>
            </w:r>
          </w:p>
        </w:tc>
        <w:tc>
          <w:tcPr>
            <w:tcW w:w="804" w:type="pct"/>
            <w:shd w:val="clear" w:color="auto" w:fill="auto"/>
            <w:vAlign w:val="center"/>
          </w:tcPr>
          <w:p w14:paraId="5FE03919" w14:textId="77777777" w:rsidR="00E80BBB" w:rsidRPr="0025241D" w:rsidRDefault="00E80BBB" w:rsidP="00420778">
            <w:pPr>
              <w:spacing w:after="0"/>
              <w:jc w:val="center"/>
              <w:rPr>
                <w:sz w:val="20"/>
                <w:shd w:val="clear" w:color="auto" w:fill="FFFFFF"/>
              </w:rPr>
            </w:pPr>
            <w:r w:rsidRPr="0025241D">
              <w:rPr>
                <w:sz w:val="20"/>
                <w:shd w:val="clear" w:color="auto" w:fill="FFFFFF"/>
              </w:rPr>
              <w:t>4.253.178,96</w:t>
            </w:r>
          </w:p>
        </w:tc>
        <w:tc>
          <w:tcPr>
            <w:tcW w:w="804" w:type="pct"/>
            <w:shd w:val="clear" w:color="auto" w:fill="auto"/>
            <w:vAlign w:val="center"/>
          </w:tcPr>
          <w:p w14:paraId="37FB54AA" w14:textId="77777777" w:rsidR="00E80BBB" w:rsidRPr="0025241D" w:rsidRDefault="00E80BBB" w:rsidP="00420778">
            <w:pPr>
              <w:spacing w:after="0"/>
              <w:jc w:val="center"/>
              <w:rPr>
                <w:sz w:val="20"/>
                <w:shd w:val="clear" w:color="auto" w:fill="FFFFFF"/>
              </w:rPr>
            </w:pPr>
            <w:r w:rsidRPr="0025241D">
              <w:rPr>
                <w:sz w:val="20"/>
                <w:shd w:val="clear" w:color="auto" w:fill="FFFFFF"/>
              </w:rPr>
              <w:t>4.117.052,70</w:t>
            </w:r>
          </w:p>
        </w:tc>
        <w:tc>
          <w:tcPr>
            <w:tcW w:w="804" w:type="pct"/>
            <w:vAlign w:val="center"/>
          </w:tcPr>
          <w:p w14:paraId="3FEBDCC4" w14:textId="77777777" w:rsidR="00E80BBB" w:rsidRPr="0025241D" w:rsidRDefault="00E80BBB" w:rsidP="00420778">
            <w:pPr>
              <w:spacing w:after="0"/>
              <w:jc w:val="center"/>
              <w:rPr>
                <w:sz w:val="20"/>
                <w:shd w:val="clear" w:color="auto" w:fill="FFFFFF"/>
              </w:rPr>
            </w:pPr>
            <w:r w:rsidRPr="0025241D">
              <w:rPr>
                <w:bCs/>
                <w:sz w:val="20"/>
              </w:rPr>
              <w:t>4.366.048,59</w:t>
            </w:r>
          </w:p>
        </w:tc>
      </w:tr>
    </w:tbl>
    <w:tbl>
      <w:tblPr>
        <w:tblpPr w:leftFromText="141" w:rightFromText="141" w:vertAnchor="text" w:horzAnchor="margin" w:tblpXSpec="center"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52"/>
        <w:gridCol w:w="1401"/>
        <w:gridCol w:w="1401"/>
        <w:gridCol w:w="1366"/>
        <w:gridCol w:w="1338"/>
        <w:gridCol w:w="1458"/>
      </w:tblGrid>
      <w:tr w:rsidR="0025241D" w:rsidRPr="0025241D" w14:paraId="13483E4C" w14:textId="77777777" w:rsidTr="00420778">
        <w:trPr>
          <w:trHeight w:val="1688"/>
        </w:trPr>
        <w:tc>
          <w:tcPr>
            <w:tcW w:w="1657" w:type="dxa"/>
            <w:shd w:val="clear" w:color="auto" w:fill="auto"/>
            <w:vAlign w:val="center"/>
          </w:tcPr>
          <w:p w14:paraId="354E5376" w14:textId="77777777" w:rsidR="00E80BBB" w:rsidRPr="0025241D" w:rsidRDefault="00E80BBB" w:rsidP="00420778">
            <w:pPr>
              <w:spacing w:after="0"/>
              <w:jc w:val="center"/>
              <w:rPr>
                <w:shd w:val="clear" w:color="auto" w:fill="FFFFFF"/>
              </w:rPr>
            </w:pPr>
            <w:r w:rsidRPr="0025241D">
              <w:rPr>
                <w:shd w:val="clear" w:color="auto" w:fill="FFFFFF"/>
              </w:rPr>
              <w:t>Anno di rendiconto</w:t>
            </w:r>
          </w:p>
        </w:tc>
        <w:tc>
          <w:tcPr>
            <w:tcW w:w="1552" w:type="dxa"/>
            <w:shd w:val="clear" w:color="auto" w:fill="auto"/>
            <w:vAlign w:val="center"/>
          </w:tcPr>
          <w:p w14:paraId="18E49795" w14:textId="77777777" w:rsidR="00E80BBB" w:rsidRPr="0025241D" w:rsidRDefault="00E80BBB" w:rsidP="00420778">
            <w:pPr>
              <w:spacing w:after="0"/>
              <w:jc w:val="center"/>
              <w:rPr>
                <w:sz w:val="20"/>
                <w:shd w:val="clear" w:color="auto" w:fill="FFFFFF"/>
              </w:rPr>
            </w:pPr>
            <w:r w:rsidRPr="0025241D">
              <w:rPr>
                <w:sz w:val="20"/>
                <w:shd w:val="clear" w:color="auto" w:fill="FFFFFF"/>
              </w:rPr>
              <w:t>2014</w:t>
            </w:r>
          </w:p>
          <w:p w14:paraId="1497EE12" w14:textId="77777777" w:rsidR="00E80BBB" w:rsidRPr="0025241D" w:rsidRDefault="00E80BBB" w:rsidP="00420778">
            <w:pPr>
              <w:spacing w:after="0"/>
              <w:jc w:val="center"/>
              <w:rPr>
                <w:sz w:val="20"/>
                <w:shd w:val="clear" w:color="auto" w:fill="FFFFFF"/>
              </w:rPr>
            </w:pPr>
            <w:r w:rsidRPr="0025241D">
              <w:rPr>
                <w:sz w:val="20"/>
                <w:shd w:val="clear" w:color="auto" w:fill="FFFFFF"/>
              </w:rPr>
              <w:t>(al 1 gennai 2015 post riaccertamento straordinario deliberazione UP 31/2015)</w:t>
            </w:r>
          </w:p>
        </w:tc>
        <w:tc>
          <w:tcPr>
            <w:tcW w:w="1401" w:type="dxa"/>
            <w:shd w:val="clear" w:color="auto" w:fill="auto"/>
            <w:vAlign w:val="center"/>
          </w:tcPr>
          <w:p w14:paraId="2394F232" w14:textId="77777777" w:rsidR="00E80BBB" w:rsidRPr="0025241D" w:rsidRDefault="00E80BBB" w:rsidP="00420778">
            <w:pPr>
              <w:spacing w:after="0"/>
              <w:jc w:val="center"/>
              <w:rPr>
                <w:sz w:val="20"/>
                <w:shd w:val="clear" w:color="auto" w:fill="FFFFFF"/>
              </w:rPr>
            </w:pPr>
            <w:r w:rsidRPr="0025241D">
              <w:rPr>
                <w:sz w:val="20"/>
                <w:shd w:val="clear" w:color="auto" w:fill="FFFFFF"/>
              </w:rPr>
              <w:t xml:space="preserve">2015 </w:t>
            </w:r>
          </w:p>
          <w:p w14:paraId="241C30D9" w14:textId="77777777" w:rsidR="00E80BBB" w:rsidRPr="0025241D" w:rsidRDefault="00E80BBB" w:rsidP="00420778">
            <w:pPr>
              <w:spacing w:after="0"/>
              <w:jc w:val="center"/>
              <w:rPr>
                <w:sz w:val="20"/>
                <w:shd w:val="clear" w:color="auto" w:fill="FFFFFF"/>
              </w:rPr>
            </w:pPr>
            <w:r w:rsidRPr="0025241D">
              <w:rPr>
                <w:sz w:val="20"/>
                <w:shd w:val="clear" w:color="auto" w:fill="FFFFFF"/>
              </w:rPr>
              <w:t>al netto del Fondo pluriennale vincolato al 31.12.2015</w:t>
            </w:r>
          </w:p>
        </w:tc>
        <w:tc>
          <w:tcPr>
            <w:tcW w:w="1401" w:type="dxa"/>
            <w:vAlign w:val="center"/>
          </w:tcPr>
          <w:p w14:paraId="688AAFA6" w14:textId="77777777" w:rsidR="00E80BBB" w:rsidRPr="0025241D" w:rsidRDefault="00E80BBB" w:rsidP="00420778">
            <w:pPr>
              <w:spacing w:after="0"/>
              <w:jc w:val="center"/>
              <w:rPr>
                <w:sz w:val="20"/>
                <w:shd w:val="clear" w:color="auto" w:fill="FFFFFF"/>
              </w:rPr>
            </w:pPr>
            <w:r w:rsidRPr="0025241D">
              <w:rPr>
                <w:sz w:val="20"/>
                <w:shd w:val="clear" w:color="auto" w:fill="FFFFFF"/>
              </w:rPr>
              <w:t>2016</w:t>
            </w:r>
          </w:p>
          <w:p w14:paraId="2B8163B3" w14:textId="77777777" w:rsidR="00E80BBB" w:rsidRPr="0025241D" w:rsidRDefault="00E80BBB" w:rsidP="00420778">
            <w:pPr>
              <w:spacing w:after="0"/>
              <w:jc w:val="center"/>
              <w:rPr>
                <w:sz w:val="20"/>
                <w:shd w:val="clear" w:color="auto" w:fill="FFFFFF"/>
              </w:rPr>
            </w:pPr>
            <w:r w:rsidRPr="0025241D">
              <w:rPr>
                <w:sz w:val="20"/>
                <w:shd w:val="clear" w:color="auto" w:fill="FFFFFF"/>
              </w:rPr>
              <w:t>al netto del Fondo pluriennale vincolato al 31.12.2016</w:t>
            </w:r>
          </w:p>
        </w:tc>
        <w:tc>
          <w:tcPr>
            <w:tcW w:w="1366" w:type="dxa"/>
            <w:vAlign w:val="center"/>
          </w:tcPr>
          <w:p w14:paraId="1DDA8F30" w14:textId="77777777" w:rsidR="00E80BBB" w:rsidRPr="0025241D" w:rsidRDefault="00E80BBB" w:rsidP="00420778">
            <w:pPr>
              <w:spacing w:after="0"/>
              <w:jc w:val="center"/>
              <w:rPr>
                <w:sz w:val="20"/>
                <w:shd w:val="clear" w:color="auto" w:fill="FFFFFF"/>
              </w:rPr>
            </w:pPr>
            <w:r w:rsidRPr="0025241D">
              <w:rPr>
                <w:sz w:val="20"/>
                <w:shd w:val="clear" w:color="auto" w:fill="FFFFFF"/>
              </w:rPr>
              <w:t>2017</w:t>
            </w:r>
          </w:p>
          <w:p w14:paraId="64B3F103" w14:textId="77777777" w:rsidR="00E80BBB" w:rsidRPr="0025241D" w:rsidRDefault="00E80BBB" w:rsidP="00420778">
            <w:pPr>
              <w:spacing w:after="0"/>
              <w:jc w:val="center"/>
              <w:rPr>
                <w:sz w:val="20"/>
                <w:shd w:val="clear" w:color="auto" w:fill="FFFFFF"/>
              </w:rPr>
            </w:pPr>
            <w:r w:rsidRPr="0025241D">
              <w:rPr>
                <w:sz w:val="20"/>
                <w:shd w:val="clear" w:color="auto" w:fill="FFFFFF"/>
              </w:rPr>
              <w:t>al netto del Fondo pluriennale vincolato al 31.12.2017</w:t>
            </w:r>
          </w:p>
        </w:tc>
        <w:tc>
          <w:tcPr>
            <w:tcW w:w="1338" w:type="dxa"/>
            <w:vAlign w:val="center"/>
          </w:tcPr>
          <w:p w14:paraId="6631F25A" w14:textId="77777777" w:rsidR="00E80BBB" w:rsidRPr="0025241D" w:rsidRDefault="00E80BBB" w:rsidP="00420778">
            <w:pPr>
              <w:spacing w:after="0"/>
              <w:jc w:val="center"/>
              <w:rPr>
                <w:sz w:val="20"/>
                <w:shd w:val="clear" w:color="auto" w:fill="FFFFFF"/>
              </w:rPr>
            </w:pPr>
            <w:r w:rsidRPr="0025241D">
              <w:rPr>
                <w:sz w:val="20"/>
                <w:shd w:val="clear" w:color="auto" w:fill="FFFFFF"/>
              </w:rPr>
              <w:t>2018</w:t>
            </w:r>
          </w:p>
          <w:p w14:paraId="252B66F9" w14:textId="77777777" w:rsidR="00E80BBB" w:rsidRPr="0025241D" w:rsidRDefault="00E80BBB" w:rsidP="00420778">
            <w:pPr>
              <w:spacing w:after="0"/>
              <w:jc w:val="center"/>
              <w:rPr>
                <w:sz w:val="20"/>
                <w:shd w:val="clear" w:color="auto" w:fill="FFFFFF"/>
              </w:rPr>
            </w:pPr>
            <w:r w:rsidRPr="0025241D">
              <w:rPr>
                <w:sz w:val="20"/>
                <w:shd w:val="clear" w:color="auto" w:fill="FFFFFF"/>
              </w:rPr>
              <w:t>al netto del Fondo pluriennale vincolato al 31.12.2018</w:t>
            </w:r>
          </w:p>
        </w:tc>
        <w:tc>
          <w:tcPr>
            <w:tcW w:w="1458" w:type="dxa"/>
          </w:tcPr>
          <w:p w14:paraId="0D1A371A" w14:textId="77777777" w:rsidR="00E80BBB" w:rsidRPr="0025241D" w:rsidRDefault="00E80BBB" w:rsidP="00420778">
            <w:pPr>
              <w:spacing w:after="0"/>
              <w:jc w:val="center"/>
              <w:rPr>
                <w:sz w:val="20"/>
                <w:shd w:val="clear" w:color="auto" w:fill="FFFFFF"/>
              </w:rPr>
            </w:pPr>
            <w:r w:rsidRPr="0025241D">
              <w:rPr>
                <w:sz w:val="20"/>
                <w:shd w:val="clear" w:color="auto" w:fill="FFFFFF"/>
              </w:rPr>
              <w:t>2019</w:t>
            </w:r>
          </w:p>
          <w:p w14:paraId="41C08F5A" w14:textId="77777777" w:rsidR="00E80BBB" w:rsidRPr="0025241D" w:rsidRDefault="00E80BBB" w:rsidP="00420778">
            <w:pPr>
              <w:spacing w:after="0"/>
              <w:jc w:val="center"/>
              <w:rPr>
                <w:sz w:val="20"/>
                <w:shd w:val="clear" w:color="auto" w:fill="FFFFFF"/>
              </w:rPr>
            </w:pPr>
            <w:r w:rsidRPr="0025241D">
              <w:rPr>
                <w:sz w:val="20"/>
                <w:shd w:val="clear" w:color="auto" w:fill="FFFFFF"/>
              </w:rPr>
              <w:t>al netto del Fondo pluriennale vincolato al 31.12.2019</w:t>
            </w:r>
          </w:p>
        </w:tc>
      </w:tr>
      <w:tr w:rsidR="0025241D" w:rsidRPr="0025241D" w14:paraId="6DBEF5E8" w14:textId="77777777" w:rsidTr="00420778">
        <w:trPr>
          <w:trHeight w:val="459"/>
        </w:trPr>
        <w:tc>
          <w:tcPr>
            <w:tcW w:w="1657" w:type="dxa"/>
            <w:shd w:val="clear" w:color="auto" w:fill="auto"/>
            <w:vAlign w:val="center"/>
          </w:tcPr>
          <w:p w14:paraId="558AB1D7" w14:textId="77777777" w:rsidR="00E80BBB" w:rsidRPr="0025241D" w:rsidRDefault="00E80BBB" w:rsidP="00420778">
            <w:pPr>
              <w:spacing w:after="0"/>
              <w:jc w:val="center"/>
              <w:rPr>
                <w:sz w:val="20"/>
                <w:shd w:val="clear" w:color="auto" w:fill="FFFFFF"/>
              </w:rPr>
            </w:pPr>
            <w:r w:rsidRPr="0025241D">
              <w:rPr>
                <w:sz w:val="20"/>
                <w:shd w:val="clear" w:color="auto" w:fill="FFFFFF"/>
              </w:rPr>
              <w:t xml:space="preserve">Risultato di amministrazione </w:t>
            </w:r>
          </w:p>
        </w:tc>
        <w:tc>
          <w:tcPr>
            <w:tcW w:w="1552" w:type="dxa"/>
            <w:shd w:val="clear" w:color="auto" w:fill="auto"/>
            <w:vAlign w:val="center"/>
          </w:tcPr>
          <w:p w14:paraId="44D562D7" w14:textId="77777777" w:rsidR="00E80BBB" w:rsidRPr="0025241D" w:rsidRDefault="00E80BBB" w:rsidP="00420778">
            <w:pPr>
              <w:spacing w:after="0"/>
              <w:jc w:val="center"/>
              <w:rPr>
                <w:sz w:val="20"/>
                <w:shd w:val="clear" w:color="auto" w:fill="FFFFFF"/>
              </w:rPr>
            </w:pPr>
            <w:r w:rsidRPr="0025241D">
              <w:rPr>
                <w:sz w:val="20"/>
                <w:shd w:val="clear" w:color="auto" w:fill="FFFFFF"/>
              </w:rPr>
              <w:t xml:space="preserve">  </w:t>
            </w:r>
            <w:r w:rsidRPr="0025241D">
              <w:rPr>
                <w:rFonts w:eastAsia="Arial Unicode MS"/>
                <w:bCs/>
                <w:sz w:val="20"/>
                <w:shd w:val="clear" w:color="auto" w:fill="FFFFFF"/>
              </w:rPr>
              <w:t>4.456.987,56</w:t>
            </w:r>
          </w:p>
        </w:tc>
        <w:tc>
          <w:tcPr>
            <w:tcW w:w="1401" w:type="dxa"/>
            <w:shd w:val="clear" w:color="auto" w:fill="auto"/>
            <w:vAlign w:val="center"/>
          </w:tcPr>
          <w:p w14:paraId="493DB4DC" w14:textId="77777777" w:rsidR="00E80BBB" w:rsidRPr="0025241D" w:rsidRDefault="00E80BBB" w:rsidP="00420778">
            <w:pPr>
              <w:spacing w:after="0"/>
              <w:jc w:val="center"/>
              <w:rPr>
                <w:sz w:val="20"/>
                <w:shd w:val="clear" w:color="auto" w:fill="FFFFFF"/>
              </w:rPr>
            </w:pPr>
            <w:r w:rsidRPr="0025241D">
              <w:rPr>
                <w:rFonts w:eastAsia="Arial Unicode MS"/>
                <w:bCs/>
                <w:sz w:val="20"/>
                <w:shd w:val="clear" w:color="auto" w:fill="FFFFFF"/>
              </w:rPr>
              <w:t>2.746.148,47</w:t>
            </w:r>
          </w:p>
        </w:tc>
        <w:tc>
          <w:tcPr>
            <w:tcW w:w="1401" w:type="dxa"/>
            <w:vAlign w:val="center"/>
          </w:tcPr>
          <w:p w14:paraId="5F504532" w14:textId="77777777" w:rsidR="00E80BBB" w:rsidRPr="0025241D" w:rsidRDefault="00E80BBB" w:rsidP="00420778">
            <w:pPr>
              <w:spacing w:after="0"/>
              <w:jc w:val="center"/>
              <w:rPr>
                <w:sz w:val="20"/>
                <w:shd w:val="clear" w:color="auto" w:fill="FFFFFF"/>
              </w:rPr>
            </w:pPr>
            <w:r w:rsidRPr="0025241D">
              <w:rPr>
                <w:sz w:val="20"/>
              </w:rPr>
              <w:t>3.284.843,43</w:t>
            </w:r>
          </w:p>
        </w:tc>
        <w:tc>
          <w:tcPr>
            <w:tcW w:w="1366" w:type="dxa"/>
            <w:vAlign w:val="center"/>
          </w:tcPr>
          <w:p w14:paraId="257B70DF" w14:textId="77777777" w:rsidR="00E80BBB" w:rsidRPr="0025241D" w:rsidRDefault="00E80BBB" w:rsidP="00420778">
            <w:pPr>
              <w:spacing w:after="0"/>
              <w:jc w:val="center"/>
              <w:rPr>
                <w:sz w:val="20"/>
                <w:shd w:val="clear" w:color="auto" w:fill="FFFFFF"/>
              </w:rPr>
            </w:pPr>
            <w:r w:rsidRPr="0025241D">
              <w:rPr>
                <w:sz w:val="20"/>
              </w:rPr>
              <w:t>4.716.630,86</w:t>
            </w:r>
          </w:p>
        </w:tc>
        <w:tc>
          <w:tcPr>
            <w:tcW w:w="1338" w:type="dxa"/>
            <w:vAlign w:val="center"/>
          </w:tcPr>
          <w:p w14:paraId="0BA5EF76" w14:textId="77777777" w:rsidR="00E80BBB" w:rsidRPr="0025241D" w:rsidRDefault="00E80BBB" w:rsidP="00420778">
            <w:pPr>
              <w:spacing w:after="0"/>
              <w:jc w:val="center"/>
              <w:rPr>
                <w:sz w:val="20"/>
                <w:shd w:val="clear" w:color="auto" w:fill="FFFFFF"/>
              </w:rPr>
            </w:pPr>
            <w:r w:rsidRPr="0025241D">
              <w:rPr>
                <w:sz w:val="20"/>
              </w:rPr>
              <w:t>6.524.614,46</w:t>
            </w:r>
          </w:p>
        </w:tc>
        <w:tc>
          <w:tcPr>
            <w:tcW w:w="1458" w:type="dxa"/>
            <w:vAlign w:val="center"/>
          </w:tcPr>
          <w:p w14:paraId="77E02A2D" w14:textId="77777777" w:rsidR="00E80BBB" w:rsidRPr="0025241D" w:rsidRDefault="00E80BBB" w:rsidP="00420778">
            <w:pPr>
              <w:spacing w:after="0"/>
              <w:jc w:val="center"/>
              <w:rPr>
                <w:sz w:val="20"/>
              </w:rPr>
            </w:pPr>
            <w:r w:rsidRPr="0025241D">
              <w:rPr>
                <w:sz w:val="20"/>
              </w:rPr>
              <w:t>6.103.678,02</w:t>
            </w:r>
          </w:p>
        </w:tc>
      </w:tr>
    </w:tbl>
    <w:p w14:paraId="51ECC555" w14:textId="77777777" w:rsidR="00E80BBB" w:rsidRPr="0025241D" w:rsidRDefault="00E80BBB" w:rsidP="00E80BBB">
      <w:pPr>
        <w:spacing w:line="360" w:lineRule="auto"/>
        <w:jc w:val="both"/>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739"/>
        <w:gridCol w:w="1984"/>
        <w:gridCol w:w="1984"/>
        <w:gridCol w:w="1984"/>
      </w:tblGrid>
      <w:tr w:rsidR="0025241D" w:rsidRPr="0025241D" w14:paraId="010578BE" w14:textId="31ED5AE1" w:rsidTr="00B82D0A">
        <w:trPr>
          <w:trHeight w:val="991"/>
        </w:trPr>
        <w:tc>
          <w:tcPr>
            <w:tcW w:w="1630" w:type="dxa"/>
            <w:shd w:val="clear" w:color="auto" w:fill="auto"/>
            <w:vAlign w:val="center"/>
          </w:tcPr>
          <w:p w14:paraId="035B380E" w14:textId="77777777" w:rsidR="00B82D0A" w:rsidRPr="0025241D" w:rsidRDefault="00B82D0A" w:rsidP="00B82D0A">
            <w:pPr>
              <w:spacing w:after="0"/>
              <w:jc w:val="center"/>
              <w:rPr>
                <w:sz w:val="20"/>
                <w:shd w:val="clear" w:color="auto" w:fill="FFFFFF"/>
              </w:rPr>
            </w:pPr>
            <w:r w:rsidRPr="0025241D">
              <w:rPr>
                <w:sz w:val="20"/>
                <w:shd w:val="clear" w:color="auto" w:fill="FFFFFF"/>
              </w:rPr>
              <w:t>Anno di rendiconto</w:t>
            </w:r>
          </w:p>
        </w:tc>
        <w:tc>
          <w:tcPr>
            <w:tcW w:w="1739" w:type="dxa"/>
            <w:shd w:val="clear" w:color="auto" w:fill="auto"/>
            <w:vAlign w:val="center"/>
          </w:tcPr>
          <w:p w14:paraId="5D823352" w14:textId="77777777" w:rsidR="00B82D0A" w:rsidRPr="0025241D" w:rsidRDefault="00B82D0A" w:rsidP="00B82D0A">
            <w:pPr>
              <w:spacing w:after="0"/>
              <w:jc w:val="center"/>
              <w:rPr>
                <w:sz w:val="20"/>
                <w:shd w:val="clear" w:color="auto" w:fill="FFFFFF"/>
              </w:rPr>
            </w:pPr>
            <w:r w:rsidRPr="0025241D">
              <w:rPr>
                <w:sz w:val="20"/>
                <w:shd w:val="clear" w:color="auto" w:fill="FFFFFF"/>
              </w:rPr>
              <w:t>2020</w:t>
            </w:r>
          </w:p>
          <w:p w14:paraId="66F7C081" w14:textId="77777777" w:rsidR="00B82D0A" w:rsidRPr="0025241D" w:rsidRDefault="00B82D0A" w:rsidP="00B82D0A">
            <w:pPr>
              <w:spacing w:after="0"/>
              <w:jc w:val="center"/>
              <w:rPr>
                <w:sz w:val="20"/>
                <w:shd w:val="clear" w:color="auto" w:fill="FFFFFF"/>
              </w:rPr>
            </w:pPr>
            <w:r w:rsidRPr="0025241D">
              <w:rPr>
                <w:sz w:val="20"/>
                <w:shd w:val="clear" w:color="auto" w:fill="FFFFFF"/>
              </w:rPr>
              <w:t>al netto del Fondo pluriennale vincolato al 31.12.2020</w:t>
            </w:r>
          </w:p>
        </w:tc>
        <w:tc>
          <w:tcPr>
            <w:tcW w:w="1984" w:type="dxa"/>
            <w:vAlign w:val="center"/>
          </w:tcPr>
          <w:p w14:paraId="49A10E66" w14:textId="77777777" w:rsidR="00B82D0A" w:rsidRPr="0025241D" w:rsidRDefault="00B82D0A" w:rsidP="00B82D0A">
            <w:pPr>
              <w:spacing w:after="0"/>
              <w:jc w:val="center"/>
              <w:rPr>
                <w:sz w:val="20"/>
                <w:shd w:val="clear" w:color="auto" w:fill="FFFFFF"/>
              </w:rPr>
            </w:pPr>
            <w:r w:rsidRPr="0025241D">
              <w:rPr>
                <w:sz w:val="20"/>
                <w:shd w:val="clear" w:color="auto" w:fill="FFFFFF"/>
              </w:rPr>
              <w:t>2021</w:t>
            </w:r>
          </w:p>
          <w:p w14:paraId="42B22A5C" w14:textId="77777777" w:rsidR="00B82D0A" w:rsidRPr="0025241D" w:rsidRDefault="00B82D0A" w:rsidP="00B82D0A">
            <w:pPr>
              <w:spacing w:after="0"/>
              <w:jc w:val="center"/>
              <w:rPr>
                <w:sz w:val="20"/>
                <w:shd w:val="clear" w:color="auto" w:fill="FFFFFF"/>
              </w:rPr>
            </w:pPr>
            <w:r w:rsidRPr="0025241D">
              <w:rPr>
                <w:sz w:val="20"/>
                <w:shd w:val="clear" w:color="auto" w:fill="FFFFFF"/>
              </w:rPr>
              <w:t>al netto del Fondo pluriennale vincolato al 31.12.2021</w:t>
            </w:r>
          </w:p>
        </w:tc>
        <w:tc>
          <w:tcPr>
            <w:tcW w:w="1984" w:type="dxa"/>
            <w:vAlign w:val="center"/>
          </w:tcPr>
          <w:p w14:paraId="480FD3F4" w14:textId="77777777" w:rsidR="00B82D0A" w:rsidRPr="0025241D" w:rsidRDefault="00B82D0A" w:rsidP="00B82D0A">
            <w:pPr>
              <w:spacing w:after="0"/>
              <w:jc w:val="center"/>
              <w:rPr>
                <w:sz w:val="20"/>
                <w:shd w:val="clear" w:color="auto" w:fill="FFFFFF"/>
              </w:rPr>
            </w:pPr>
            <w:r w:rsidRPr="0025241D">
              <w:rPr>
                <w:sz w:val="20"/>
                <w:shd w:val="clear" w:color="auto" w:fill="FFFFFF"/>
              </w:rPr>
              <w:t>2022</w:t>
            </w:r>
          </w:p>
          <w:p w14:paraId="22430AE3" w14:textId="77777777" w:rsidR="00B82D0A" w:rsidRPr="0025241D" w:rsidRDefault="00B82D0A" w:rsidP="00B82D0A">
            <w:pPr>
              <w:spacing w:after="0"/>
              <w:jc w:val="center"/>
              <w:rPr>
                <w:sz w:val="20"/>
                <w:shd w:val="clear" w:color="auto" w:fill="FFFFFF"/>
              </w:rPr>
            </w:pPr>
            <w:r w:rsidRPr="0025241D">
              <w:rPr>
                <w:sz w:val="20"/>
                <w:shd w:val="clear" w:color="auto" w:fill="FFFFFF"/>
              </w:rPr>
              <w:t>al netto del Fondo pluriennale vincolato al 31.12.2022</w:t>
            </w:r>
          </w:p>
        </w:tc>
        <w:tc>
          <w:tcPr>
            <w:tcW w:w="1984" w:type="dxa"/>
            <w:vAlign w:val="center"/>
          </w:tcPr>
          <w:p w14:paraId="55D1E258" w14:textId="336408AC" w:rsidR="00B82D0A" w:rsidRPr="0025241D" w:rsidRDefault="00B82D0A" w:rsidP="00B82D0A">
            <w:pPr>
              <w:spacing w:after="0"/>
              <w:jc w:val="center"/>
              <w:rPr>
                <w:sz w:val="20"/>
                <w:shd w:val="clear" w:color="auto" w:fill="FFFFFF"/>
              </w:rPr>
            </w:pPr>
            <w:r w:rsidRPr="0025241D">
              <w:rPr>
                <w:sz w:val="20"/>
                <w:shd w:val="clear" w:color="auto" w:fill="FFFFFF"/>
              </w:rPr>
              <w:t>2023</w:t>
            </w:r>
          </w:p>
          <w:p w14:paraId="50CB95F4" w14:textId="4A3864C4" w:rsidR="00B82D0A" w:rsidRPr="0025241D" w:rsidRDefault="00B82D0A" w:rsidP="00B82D0A">
            <w:pPr>
              <w:spacing w:after="0"/>
              <w:jc w:val="center"/>
              <w:rPr>
                <w:sz w:val="20"/>
                <w:shd w:val="clear" w:color="auto" w:fill="FFFFFF"/>
              </w:rPr>
            </w:pPr>
            <w:r w:rsidRPr="0025241D">
              <w:rPr>
                <w:sz w:val="20"/>
                <w:shd w:val="clear" w:color="auto" w:fill="FFFFFF"/>
              </w:rPr>
              <w:t>al netto del Fondo pluriennale vincolato al 31.12.202</w:t>
            </w:r>
            <w:r w:rsidR="00076F34" w:rsidRPr="0025241D">
              <w:rPr>
                <w:sz w:val="20"/>
                <w:shd w:val="clear" w:color="auto" w:fill="FFFFFF"/>
              </w:rPr>
              <w:t>3</w:t>
            </w:r>
          </w:p>
        </w:tc>
      </w:tr>
      <w:tr w:rsidR="00B82D0A" w:rsidRPr="0025241D" w14:paraId="346DE8F0" w14:textId="782AE467" w:rsidTr="00B82D0A">
        <w:trPr>
          <w:trHeight w:val="588"/>
        </w:trPr>
        <w:tc>
          <w:tcPr>
            <w:tcW w:w="1630" w:type="dxa"/>
            <w:shd w:val="clear" w:color="auto" w:fill="auto"/>
            <w:vAlign w:val="center"/>
          </w:tcPr>
          <w:p w14:paraId="49F5AF12" w14:textId="77777777" w:rsidR="00B82D0A" w:rsidRPr="0025241D" w:rsidRDefault="00B82D0A" w:rsidP="00B82D0A">
            <w:pPr>
              <w:spacing w:after="0"/>
              <w:jc w:val="center"/>
              <w:rPr>
                <w:sz w:val="20"/>
                <w:shd w:val="clear" w:color="auto" w:fill="FFFFFF"/>
              </w:rPr>
            </w:pPr>
            <w:r w:rsidRPr="0025241D">
              <w:rPr>
                <w:sz w:val="20"/>
                <w:shd w:val="clear" w:color="auto" w:fill="FFFFFF"/>
              </w:rPr>
              <w:t>Risultato di amministrazione</w:t>
            </w:r>
          </w:p>
        </w:tc>
        <w:tc>
          <w:tcPr>
            <w:tcW w:w="1739" w:type="dxa"/>
            <w:shd w:val="clear" w:color="auto" w:fill="auto"/>
            <w:vAlign w:val="center"/>
          </w:tcPr>
          <w:p w14:paraId="714A1928" w14:textId="77777777" w:rsidR="00B82D0A" w:rsidRPr="0025241D" w:rsidRDefault="00B82D0A" w:rsidP="00B82D0A">
            <w:pPr>
              <w:spacing w:after="0"/>
              <w:jc w:val="center"/>
              <w:rPr>
                <w:sz w:val="20"/>
                <w:shd w:val="clear" w:color="auto" w:fill="FFFFFF"/>
              </w:rPr>
            </w:pPr>
            <w:r w:rsidRPr="0025241D">
              <w:rPr>
                <w:rFonts w:ascii="Calibri" w:eastAsia="Times New Roman" w:hAnsi="Calibri" w:cs="Calibri"/>
                <w:bCs/>
              </w:rPr>
              <w:t>8.236.125,46</w:t>
            </w:r>
          </w:p>
        </w:tc>
        <w:tc>
          <w:tcPr>
            <w:tcW w:w="1984" w:type="dxa"/>
            <w:vAlign w:val="center"/>
          </w:tcPr>
          <w:p w14:paraId="42B4141C" w14:textId="77777777" w:rsidR="00B82D0A" w:rsidRPr="0025241D" w:rsidRDefault="00B82D0A" w:rsidP="00B82D0A">
            <w:pPr>
              <w:spacing w:after="0"/>
              <w:jc w:val="center"/>
              <w:rPr>
                <w:rFonts w:ascii="Calibri" w:eastAsia="Times New Roman" w:hAnsi="Calibri" w:cs="Calibri"/>
                <w:bCs/>
              </w:rPr>
            </w:pPr>
            <w:r w:rsidRPr="0025241D">
              <w:rPr>
                <w:rFonts w:ascii="Calibri" w:eastAsia="Times New Roman" w:hAnsi="Calibri" w:cs="Calibri"/>
                <w:bCs/>
              </w:rPr>
              <w:t>8.221.202,79</w:t>
            </w:r>
          </w:p>
        </w:tc>
        <w:tc>
          <w:tcPr>
            <w:tcW w:w="1984" w:type="dxa"/>
            <w:vAlign w:val="center"/>
          </w:tcPr>
          <w:p w14:paraId="11744453" w14:textId="77777777" w:rsidR="00B82D0A" w:rsidRPr="0025241D" w:rsidRDefault="00B82D0A" w:rsidP="00B82D0A">
            <w:pPr>
              <w:spacing w:after="0"/>
              <w:jc w:val="center"/>
              <w:rPr>
                <w:rFonts w:ascii="Calibri" w:eastAsia="Times New Roman" w:hAnsi="Calibri" w:cs="Calibri"/>
              </w:rPr>
            </w:pPr>
            <w:r w:rsidRPr="0025241D">
              <w:rPr>
                <w:rFonts w:ascii="Calibri" w:eastAsia="Times New Roman" w:hAnsi="Calibri" w:cs="Calibri"/>
              </w:rPr>
              <w:t>7.049.636,90</w:t>
            </w:r>
          </w:p>
        </w:tc>
        <w:tc>
          <w:tcPr>
            <w:tcW w:w="1984" w:type="dxa"/>
            <w:vAlign w:val="center"/>
          </w:tcPr>
          <w:p w14:paraId="3C2BA263" w14:textId="5505C9A6" w:rsidR="00B82D0A" w:rsidRPr="0025241D" w:rsidRDefault="00B82D0A" w:rsidP="00B82D0A">
            <w:pPr>
              <w:spacing w:after="0"/>
              <w:jc w:val="center"/>
              <w:rPr>
                <w:rFonts w:ascii="Calibri" w:eastAsia="Times New Roman" w:hAnsi="Calibri" w:cs="Calibri"/>
              </w:rPr>
            </w:pPr>
            <w:r w:rsidRPr="0025241D">
              <w:rPr>
                <w:rFonts w:ascii="Calibri" w:eastAsia="Times New Roman" w:hAnsi="Calibri" w:cs="Calibri"/>
              </w:rPr>
              <w:t>7.283.721,07</w:t>
            </w:r>
          </w:p>
        </w:tc>
      </w:tr>
    </w:tbl>
    <w:p w14:paraId="778E0F48" w14:textId="77777777" w:rsidR="00E80BBB" w:rsidRPr="0025241D" w:rsidRDefault="00E80BBB" w:rsidP="00E80BBB">
      <w:pPr>
        <w:spacing w:line="360" w:lineRule="auto"/>
        <w:jc w:val="both"/>
      </w:pPr>
    </w:p>
    <w:p w14:paraId="674F8335" w14:textId="590F1F2B" w:rsidR="00672C69" w:rsidRPr="0025241D" w:rsidRDefault="00621F3B" w:rsidP="00672C69">
      <w:pPr>
        <w:spacing w:line="360" w:lineRule="auto"/>
        <w:jc w:val="both"/>
        <w:rPr>
          <w:rFonts w:eastAsia="Arial Unicode MS"/>
          <w:bCs/>
          <w:shd w:val="clear" w:color="auto" w:fill="FFFFFF"/>
        </w:rPr>
      </w:pPr>
      <w:r w:rsidRPr="0025241D">
        <w:rPr>
          <w:rFonts w:eastAsia="Arial Unicode MS"/>
          <w:bCs/>
          <w:shd w:val="clear" w:color="auto" w:fill="FFFFFF"/>
        </w:rPr>
        <w:lastRenderedPageBreak/>
        <w:t xml:space="preserve">Il grafico che segue offre una rappresentazione </w:t>
      </w:r>
      <w:r w:rsidR="009F4D34" w:rsidRPr="0025241D">
        <w:rPr>
          <w:rFonts w:eastAsia="Arial Unicode MS"/>
          <w:bCs/>
          <w:shd w:val="clear" w:color="auto" w:fill="FFFFFF"/>
        </w:rPr>
        <w:t>dell’</w:t>
      </w:r>
      <w:r w:rsidR="00382712" w:rsidRPr="0025241D">
        <w:rPr>
          <w:rFonts w:eastAsia="Arial Unicode MS"/>
          <w:bCs/>
          <w:shd w:val="clear" w:color="auto" w:fill="FFFFFF"/>
        </w:rPr>
        <w:t>a</w:t>
      </w:r>
      <w:r w:rsidRPr="0025241D">
        <w:rPr>
          <w:rFonts w:eastAsia="Arial Unicode MS"/>
          <w:bCs/>
          <w:shd w:val="clear" w:color="auto" w:fill="FFFFFF"/>
        </w:rPr>
        <w:t xml:space="preserve">ndamento </w:t>
      </w:r>
      <w:r w:rsidR="00966D29" w:rsidRPr="0025241D">
        <w:rPr>
          <w:rFonts w:eastAsia="Arial Unicode MS"/>
          <w:bCs/>
          <w:shd w:val="clear" w:color="auto" w:fill="FFFFFF"/>
        </w:rPr>
        <w:t>del risultato</w:t>
      </w:r>
      <w:r w:rsidRPr="0025241D">
        <w:rPr>
          <w:rFonts w:eastAsia="Arial Unicode MS"/>
          <w:bCs/>
          <w:shd w:val="clear" w:color="auto" w:fill="FFFFFF"/>
        </w:rPr>
        <w:t xml:space="preserve"> di amministrazione nel periodo 20</w:t>
      </w:r>
      <w:r w:rsidR="00BD3F90" w:rsidRPr="0025241D">
        <w:rPr>
          <w:rFonts w:eastAsia="Arial Unicode MS"/>
          <w:bCs/>
          <w:shd w:val="clear" w:color="auto" w:fill="FFFFFF"/>
        </w:rPr>
        <w:t>11</w:t>
      </w:r>
      <w:r w:rsidRPr="0025241D">
        <w:rPr>
          <w:rFonts w:eastAsia="Arial Unicode MS"/>
          <w:bCs/>
          <w:shd w:val="clear" w:color="auto" w:fill="FFFFFF"/>
        </w:rPr>
        <w:t>-20</w:t>
      </w:r>
      <w:r w:rsidR="00471D5D" w:rsidRPr="0025241D">
        <w:rPr>
          <w:rFonts w:eastAsia="Arial Unicode MS"/>
          <w:bCs/>
          <w:shd w:val="clear" w:color="auto" w:fill="FFFFFF"/>
        </w:rPr>
        <w:t>2</w:t>
      </w:r>
      <w:r w:rsidR="001F2C39" w:rsidRPr="0025241D">
        <w:rPr>
          <w:rFonts w:eastAsia="Arial Unicode MS"/>
          <w:bCs/>
          <w:shd w:val="clear" w:color="auto" w:fill="FFFFFF"/>
        </w:rPr>
        <w:t>3</w:t>
      </w:r>
      <w:r w:rsidRPr="0025241D">
        <w:rPr>
          <w:rFonts w:eastAsia="Arial Unicode MS"/>
          <w:bCs/>
          <w:shd w:val="clear" w:color="auto" w:fill="FFFFFF"/>
        </w:rPr>
        <w:t xml:space="preserve"> </w:t>
      </w:r>
      <w:r w:rsidRPr="0025241D">
        <w:t>(</w:t>
      </w:r>
      <w:r w:rsidR="001973EA" w:rsidRPr="0025241D">
        <w:t xml:space="preserve">dall’entrata in vigore </w:t>
      </w:r>
      <w:r w:rsidR="00D5589F" w:rsidRPr="0025241D">
        <w:t>ne</w:t>
      </w:r>
      <w:r w:rsidRPr="0025241D">
        <w:rPr>
          <w:rFonts w:eastAsia="Arial Unicode MS"/>
          <w:bCs/>
          <w:shd w:val="clear" w:color="auto" w:fill="FFFFFF"/>
        </w:rPr>
        <w:t>ll’anno 2015</w:t>
      </w:r>
      <w:r w:rsidR="00E14D7C" w:rsidRPr="0025241D">
        <w:rPr>
          <w:rFonts w:eastAsia="Arial Unicode MS"/>
          <w:bCs/>
          <w:shd w:val="clear" w:color="auto" w:fill="FFFFFF"/>
        </w:rPr>
        <w:t xml:space="preserve"> del d. legislativo 118/2011, </w:t>
      </w:r>
      <w:r w:rsidRPr="0025241D">
        <w:rPr>
          <w:rFonts w:eastAsia="Arial Unicode MS"/>
          <w:bCs/>
          <w:shd w:val="clear" w:color="auto" w:fill="FFFFFF"/>
        </w:rPr>
        <w:t>è stato riportato l'avanzo al netto d</w:t>
      </w:r>
      <w:r w:rsidR="00672C69" w:rsidRPr="0025241D">
        <w:rPr>
          <w:rFonts w:eastAsia="Arial Unicode MS"/>
          <w:bCs/>
          <w:shd w:val="clear" w:color="auto" w:fill="FFFFFF"/>
        </w:rPr>
        <w:t>el Fondo pluriennale vincolato)</w:t>
      </w:r>
    </w:p>
    <w:p w14:paraId="33A2C2A9" w14:textId="13461068" w:rsidR="008E399C" w:rsidRPr="0025241D" w:rsidRDefault="00621F3B" w:rsidP="00E80BBB">
      <w:pPr>
        <w:pStyle w:val="Titolo6"/>
        <w:shd w:val="clear" w:color="auto" w:fill="FFFFFF"/>
        <w:spacing w:line="360" w:lineRule="auto"/>
        <w:jc w:val="center"/>
        <w:rPr>
          <w:rFonts w:asciiTheme="minorHAnsi" w:eastAsia="Times New Roman" w:hAnsiTheme="minorHAnsi"/>
          <w:b w:val="0"/>
          <w:sz w:val="24"/>
          <w:szCs w:val="24"/>
          <w:shd w:val="clear" w:color="auto" w:fill="FFFFFF"/>
        </w:rPr>
      </w:pPr>
      <w:r w:rsidRPr="0025241D">
        <w:rPr>
          <w:rFonts w:asciiTheme="minorHAnsi" w:eastAsia="Times New Roman" w:hAnsiTheme="minorHAnsi"/>
          <w:b w:val="0"/>
          <w:noProof/>
          <w:sz w:val="24"/>
          <w:szCs w:val="24"/>
          <w:shd w:val="clear" w:color="auto" w:fill="FFFFFF"/>
        </w:rPr>
        <w:drawing>
          <wp:inline distT="0" distB="0" distL="0" distR="0" wp14:anchorId="64A7FBB5" wp14:editId="34792680">
            <wp:extent cx="5657850" cy="231457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D16EC6" w14:textId="77777777" w:rsidR="00E80BBB" w:rsidRPr="0025241D" w:rsidRDefault="00E80BBB" w:rsidP="00E80BBB"/>
    <w:p w14:paraId="0612A5D0" w14:textId="7AFEB66A" w:rsidR="0014225D" w:rsidRPr="0025241D" w:rsidRDefault="0014225D" w:rsidP="0014225D">
      <w:pPr>
        <w:spacing w:line="360" w:lineRule="auto"/>
        <w:jc w:val="both"/>
      </w:pPr>
      <w:r w:rsidRPr="0025241D">
        <w:t>La consistenza dell’avanzo di amministrazione 20</w:t>
      </w:r>
      <w:r w:rsidR="00CE0F68" w:rsidRPr="0025241D">
        <w:t>2</w:t>
      </w:r>
      <w:r w:rsidR="004A2C34" w:rsidRPr="0025241D">
        <w:t>3</w:t>
      </w:r>
      <w:r w:rsidRPr="0025241D">
        <w:t xml:space="preserve"> così determinato, ai fini della applicazione al bilancio 20</w:t>
      </w:r>
      <w:r w:rsidR="00D67E70" w:rsidRPr="0025241D">
        <w:t>2</w:t>
      </w:r>
      <w:r w:rsidR="004A2C34" w:rsidRPr="0025241D">
        <w:t>4</w:t>
      </w:r>
      <w:r w:rsidRPr="0025241D">
        <w:t>-202</w:t>
      </w:r>
      <w:r w:rsidR="004A2C34" w:rsidRPr="0025241D">
        <w:t>5</w:t>
      </w:r>
      <w:r w:rsidRPr="0025241D">
        <w:t>-202</w:t>
      </w:r>
      <w:r w:rsidR="004A2C34" w:rsidRPr="0025241D">
        <w:t>6</w:t>
      </w:r>
      <w:r w:rsidR="00CE0F68" w:rsidRPr="0025241D">
        <w:t xml:space="preserve"> esercizio 202</w:t>
      </w:r>
      <w:r w:rsidR="004A2C34" w:rsidRPr="0025241D">
        <w:t>4</w:t>
      </w:r>
      <w:r w:rsidRPr="0025241D">
        <w:t xml:space="preserve"> della quota libera secondo quanto previsto dall’articolo 42 del </w:t>
      </w:r>
      <w:r w:rsidR="00D67E70" w:rsidRPr="0025241D">
        <w:t>decreto legislativo</w:t>
      </w:r>
      <w:r w:rsidRPr="0025241D">
        <w:t xml:space="preserve">. 118/2011, </w:t>
      </w:r>
      <w:r w:rsidRPr="0025241D">
        <w:rPr>
          <w:rFonts w:eastAsia="Arial Unicode MS"/>
          <w:bCs/>
          <w:shd w:val="clear" w:color="auto" w:fill="FFFFFF"/>
        </w:rPr>
        <w:t xml:space="preserve">dovrà tenere conto, della quota accantonata, vincolata e di quella destinata agli investimenti che rende il totale relativo alla parte disponibile pari ad euro </w:t>
      </w:r>
      <w:r w:rsidR="004A2C34" w:rsidRPr="0025241D">
        <w:rPr>
          <w:rFonts w:eastAsia="Arial Unicode MS"/>
          <w:bCs/>
          <w:shd w:val="clear" w:color="auto" w:fill="FFFFFF"/>
        </w:rPr>
        <w:t>1.724.960,12</w:t>
      </w:r>
      <w:r w:rsidR="00B11A0B" w:rsidRPr="0025241D">
        <w:rPr>
          <w:rFonts w:ascii="Calibri" w:eastAsia="Times New Roman" w:hAnsi="Calibri" w:cs="Calibri"/>
          <w:b/>
          <w:bCs/>
        </w:rPr>
        <w:t xml:space="preserve"> </w:t>
      </w:r>
      <w:r w:rsidRPr="0025241D">
        <w:rPr>
          <w:rFonts w:eastAsia="Arial Unicode MS"/>
          <w:bCs/>
          <w:shd w:val="clear" w:color="auto" w:fill="FFFFFF"/>
        </w:rPr>
        <w:t xml:space="preserve">come da seguente prospetto dimostrativo. Il tutto coerentemente alla deliberazione dell’Ufficio di Presidenza </w:t>
      </w:r>
      <w:r w:rsidR="00B11A0B" w:rsidRPr="0025241D">
        <w:rPr>
          <w:rFonts w:eastAsia="Arial Unicode MS"/>
          <w:bCs/>
          <w:shd w:val="clear" w:color="auto" w:fill="FFFFFF"/>
        </w:rPr>
        <w:t>1</w:t>
      </w:r>
      <w:r w:rsidR="004A2C34" w:rsidRPr="0025241D">
        <w:rPr>
          <w:rFonts w:eastAsia="Arial Unicode MS"/>
          <w:bCs/>
          <w:shd w:val="clear" w:color="auto" w:fill="FFFFFF"/>
        </w:rPr>
        <w:t>1</w:t>
      </w:r>
      <w:r w:rsidRPr="0025241D">
        <w:rPr>
          <w:rFonts w:eastAsia="Arial Unicode MS"/>
          <w:bCs/>
          <w:shd w:val="clear" w:color="auto" w:fill="FFFFFF"/>
        </w:rPr>
        <w:t xml:space="preserve"> gennaio 20</w:t>
      </w:r>
      <w:r w:rsidR="00D67E70" w:rsidRPr="0025241D">
        <w:rPr>
          <w:rFonts w:eastAsia="Arial Unicode MS"/>
          <w:bCs/>
          <w:shd w:val="clear" w:color="auto" w:fill="FFFFFF"/>
        </w:rPr>
        <w:t>2</w:t>
      </w:r>
      <w:r w:rsidR="004A2C34" w:rsidRPr="0025241D">
        <w:rPr>
          <w:rFonts w:eastAsia="Arial Unicode MS"/>
          <w:bCs/>
          <w:shd w:val="clear" w:color="auto" w:fill="FFFFFF"/>
        </w:rPr>
        <w:t>4</w:t>
      </w:r>
      <w:r w:rsidRPr="0025241D">
        <w:rPr>
          <w:rFonts w:eastAsia="Arial Unicode MS"/>
          <w:bCs/>
          <w:shd w:val="clear" w:color="auto" w:fill="FFFFFF"/>
        </w:rPr>
        <w:t xml:space="preserve">, n. </w:t>
      </w:r>
      <w:r w:rsidR="004A2C34" w:rsidRPr="0025241D">
        <w:rPr>
          <w:rFonts w:eastAsia="Arial Unicode MS"/>
          <w:bCs/>
          <w:shd w:val="clear" w:color="auto" w:fill="FFFFFF"/>
        </w:rPr>
        <w:t>3</w:t>
      </w:r>
      <w:r w:rsidRPr="0025241D">
        <w:rPr>
          <w:rFonts w:eastAsia="Arial Unicode MS"/>
          <w:bCs/>
          <w:shd w:val="clear" w:color="auto" w:fill="FFFFFF"/>
        </w:rPr>
        <w:t xml:space="preserve"> "</w:t>
      </w:r>
      <w:r w:rsidRPr="0025241D">
        <w:rPr>
          <w:rFonts w:eastAsia="Arial Unicode MS"/>
          <w:bCs/>
          <w:i/>
          <w:shd w:val="clear" w:color="auto" w:fill="FFFFFF"/>
        </w:rPr>
        <w:t>Aggiornamento del risultato di amministrazione presunto al 31/12/20</w:t>
      </w:r>
      <w:r w:rsidR="00331F47" w:rsidRPr="0025241D">
        <w:rPr>
          <w:rFonts w:eastAsia="Arial Unicode MS"/>
          <w:bCs/>
          <w:i/>
          <w:shd w:val="clear" w:color="auto" w:fill="FFFFFF"/>
        </w:rPr>
        <w:t>2</w:t>
      </w:r>
      <w:r w:rsidR="004A2C34" w:rsidRPr="0025241D">
        <w:rPr>
          <w:rFonts w:eastAsia="Arial Unicode MS"/>
          <w:bCs/>
          <w:i/>
          <w:shd w:val="clear" w:color="auto" w:fill="FFFFFF"/>
        </w:rPr>
        <w:t>3</w:t>
      </w:r>
      <w:r w:rsidRPr="0025241D">
        <w:rPr>
          <w:rFonts w:eastAsia="Arial Unicode MS"/>
          <w:bCs/>
          <w:i/>
          <w:shd w:val="clear" w:color="auto" w:fill="FFFFFF"/>
        </w:rPr>
        <w:t xml:space="preserve"> sulla base del pre-consuntivo</w:t>
      </w:r>
      <w:r w:rsidRPr="0025241D">
        <w:rPr>
          <w:rFonts w:ascii="Arial" w:hAnsi="Arial" w:cs="Arial"/>
          <w:sz w:val="25"/>
          <w:szCs w:val="25"/>
          <w:shd w:val="clear" w:color="auto" w:fill="FFFFFF"/>
        </w:rPr>
        <w:t>”</w:t>
      </w:r>
      <w:r w:rsidRPr="0025241D">
        <w:rPr>
          <w:rStyle w:val="Rimandonotaapidipagina"/>
          <w:rFonts w:eastAsia="Arial Unicode MS"/>
          <w:bCs/>
          <w:shd w:val="clear" w:color="auto" w:fill="FFFFFF"/>
        </w:rPr>
        <w:footnoteReference w:id="5"/>
      </w:r>
      <w:r w:rsidRPr="0025241D">
        <w:rPr>
          <w:rFonts w:eastAsia="Arial Unicode MS"/>
          <w:bCs/>
          <w:shd w:val="clear" w:color="auto" w:fill="FFFFFF"/>
        </w:rPr>
        <w:t xml:space="preserve">, alla deliberazione del Consiglio regionale </w:t>
      </w:r>
      <w:r w:rsidR="004A2C34" w:rsidRPr="0025241D">
        <w:rPr>
          <w:rFonts w:eastAsia="Arial Unicode MS"/>
          <w:bCs/>
          <w:shd w:val="clear" w:color="auto" w:fill="FFFFFF"/>
        </w:rPr>
        <w:t>16</w:t>
      </w:r>
      <w:r w:rsidR="00D67E70" w:rsidRPr="0025241D">
        <w:rPr>
          <w:rFonts w:eastAsia="Arial Unicode MS"/>
          <w:bCs/>
          <w:shd w:val="clear" w:color="auto" w:fill="FFFFFF"/>
        </w:rPr>
        <w:t xml:space="preserve"> gennaio 202</w:t>
      </w:r>
      <w:r w:rsidR="004A2C34" w:rsidRPr="0025241D">
        <w:rPr>
          <w:rFonts w:eastAsia="Arial Unicode MS"/>
          <w:bCs/>
          <w:shd w:val="clear" w:color="auto" w:fill="FFFFFF"/>
        </w:rPr>
        <w:t>4</w:t>
      </w:r>
      <w:r w:rsidRPr="0025241D">
        <w:rPr>
          <w:rFonts w:eastAsia="Arial Unicode MS"/>
          <w:bCs/>
          <w:shd w:val="clear" w:color="auto" w:fill="FFFFFF"/>
        </w:rPr>
        <w:t xml:space="preserve">, n. </w:t>
      </w:r>
      <w:r w:rsidR="004A2C34" w:rsidRPr="0025241D">
        <w:rPr>
          <w:rFonts w:eastAsia="Arial Unicode MS"/>
          <w:bCs/>
          <w:shd w:val="clear" w:color="auto" w:fill="FFFFFF"/>
        </w:rPr>
        <w:t>1</w:t>
      </w:r>
      <w:r w:rsidRPr="0025241D">
        <w:rPr>
          <w:rFonts w:eastAsia="Arial Unicode MS"/>
          <w:bCs/>
          <w:shd w:val="clear" w:color="auto" w:fill="FFFFFF"/>
        </w:rPr>
        <w:t xml:space="preserve"> "</w:t>
      </w:r>
      <w:r w:rsidR="00D67E70" w:rsidRPr="0025241D">
        <w:rPr>
          <w:rFonts w:eastAsia="Arial Unicode MS"/>
          <w:bCs/>
          <w:shd w:val="clear" w:color="auto" w:fill="FFFFFF"/>
        </w:rPr>
        <w:t>Bilancio di previsione finanziario del Consiglio regionale per il triennio 202</w:t>
      </w:r>
      <w:r w:rsidR="004A2C34" w:rsidRPr="0025241D">
        <w:rPr>
          <w:rFonts w:eastAsia="Arial Unicode MS"/>
          <w:bCs/>
          <w:shd w:val="clear" w:color="auto" w:fill="FFFFFF"/>
        </w:rPr>
        <w:t>4</w:t>
      </w:r>
      <w:r w:rsidR="00D67E70" w:rsidRPr="0025241D">
        <w:rPr>
          <w:rFonts w:eastAsia="Arial Unicode MS"/>
          <w:bCs/>
          <w:shd w:val="clear" w:color="auto" w:fill="FFFFFF"/>
        </w:rPr>
        <w:t>-202</w:t>
      </w:r>
      <w:r w:rsidR="004A2C34" w:rsidRPr="0025241D">
        <w:rPr>
          <w:rFonts w:eastAsia="Arial Unicode MS"/>
          <w:bCs/>
          <w:shd w:val="clear" w:color="auto" w:fill="FFFFFF"/>
        </w:rPr>
        <w:t>5</w:t>
      </w:r>
      <w:r w:rsidR="00D67E70" w:rsidRPr="0025241D">
        <w:rPr>
          <w:rFonts w:eastAsia="Arial Unicode MS"/>
          <w:bCs/>
          <w:shd w:val="clear" w:color="auto" w:fill="FFFFFF"/>
        </w:rPr>
        <w:t>-202</w:t>
      </w:r>
      <w:r w:rsidR="004A2C34" w:rsidRPr="0025241D">
        <w:rPr>
          <w:rFonts w:eastAsia="Arial Unicode MS"/>
          <w:bCs/>
          <w:shd w:val="clear" w:color="auto" w:fill="FFFFFF"/>
        </w:rPr>
        <w:t>6</w:t>
      </w:r>
      <w:r w:rsidR="00D67E70" w:rsidRPr="0025241D">
        <w:rPr>
          <w:rFonts w:eastAsia="Arial Unicode MS"/>
          <w:bCs/>
          <w:shd w:val="clear" w:color="auto" w:fill="FFFFFF"/>
        </w:rPr>
        <w:t>. Variazioni conseguenti all’applicazione delle quote vincolate ed accantonate dell’avanzo presunto di amministrazione 20</w:t>
      </w:r>
      <w:r w:rsidR="00331F47" w:rsidRPr="0025241D">
        <w:rPr>
          <w:rFonts w:eastAsia="Arial Unicode MS"/>
          <w:bCs/>
          <w:shd w:val="clear" w:color="auto" w:fill="FFFFFF"/>
        </w:rPr>
        <w:t>2</w:t>
      </w:r>
      <w:r w:rsidR="004A2C34" w:rsidRPr="0025241D">
        <w:rPr>
          <w:rFonts w:eastAsia="Arial Unicode MS"/>
          <w:bCs/>
          <w:shd w:val="clear" w:color="auto" w:fill="FFFFFF"/>
        </w:rPr>
        <w:t>3</w:t>
      </w:r>
      <w:r w:rsidR="00810EA2" w:rsidRPr="0025241D">
        <w:rPr>
          <w:rFonts w:eastAsia="Arial Unicode MS"/>
          <w:bCs/>
          <w:shd w:val="clear" w:color="auto" w:fill="FFFFFF"/>
        </w:rPr>
        <w:t xml:space="preserve"> </w:t>
      </w:r>
      <w:r w:rsidR="00D67E70" w:rsidRPr="0025241D">
        <w:rPr>
          <w:rFonts w:eastAsia="Arial Unicode MS"/>
          <w:bCs/>
          <w:shd w:val="clear" w:color="auto" w:fill="FFFFFF"/>
        </w:rPr>
        <w:t>– 1^ variazione</w:t>
      </w:r>
      <w:r w:rsidRPr="0025241D">
        <w:rPr>
          <w:rFonts w:eastAsia="Arial Unicode MS"/>
          <w:bCs/>
          <w:shd w:val="clear" w:color="auto" w:fill="FFFFFF"/>
        </w:rPr>
        <w:t xml:space="preserve">" </w:t>
      </w:r>
      <w:r w:rsidRPr="0025241D">
        <w:rPr>
          <w:rStyle w:val="Rimandonotaapidipagina"/>
          <w:rFonts w:eastAsia="Arial Unicode MS"/>
          <w:bCs/>
          <w:shd w:val="clear" w:color="auto" w:fill="FFFFFF"/>
        </w:rPr>
        <w:footnoteReference w:id="6"/>
      </w:r>
      <w:r w:rsidRPr="0025241D">
        <w:rPr>
          <w:rFonts w:eastAsia="Arial Unicode MS"/>
          <w:bCs/>
          <w:shd w:val="clear" w:color="auto" w:fill="FFFFFF"/>
        </w:rPr>
        <w:t xml:space="preserve"> ed alla conseguente deliberazione dell’Ufficio di Presidenza </w:t>
      </w:r>
      <w:r w:rsidR="004A2C34" w:rsidRPr="0025241D">
        <w:rPr>
          <w:rFonts w:eastAsia="Arial Unicode MS"/>
          <w:bCs/>
          <w:shd w:val="clear" w:color="auto" w:fill="FFFFFF"/>
        </w:rPr>
        <w:t>25</w:t>
      </w:r>
      <w:r w:rsidR="00864026" w:rsidRPr="0025241D">
        <w:rPr>
          <w:rFonts w:eastAsia="Arial Unicode MS"/>
          <w:bCs/>
          <w:shd w:val="clear" w:color="auto" w:fill="FFFFFF"/>
        </w:rPr>
        <w:t xml:space="preserve"> </w:t>
      </w:r>
      <w:r w:rsidR="004A2C34" w:rsidRPr="0025241D">
        <w:rPr>
          <w:rFonts w:eastAsia="Arial Unicode MS"/>
          <w:bCs/>
          <w:shd w:val="clear" w:color="auto" w:fill="FFFFFF"/>
        </w:rPr>
        <w:t>gennaio</w:t>
      </w:r>
      <w:r w:rsidR="00864026" w:rsidRPr="0025241D">
        <w:rPr>
          <w:rFonts w:eastAsia="Arial Unicode MS"/>
          <w:bCs/>
          <w:shd w:val="clear" w:color="auto" w:fill="FFFFFF"/>
        </w:rPr>
        <w:t xml:space="preserve"> 202</w:t>
      </w:r>
      <w:r w:rsidR="004A2C34" w:rsidRPr="0025241D">
        <w:rPr>
          <w:rFonts w:eastAsia="Arial Unicode MS"/>
          <w:bCs/>
          <w:shd w:val="clear" w:color="auto" w:fill="FFFFFF"/>
        </w:rPr>
        <w:t>4</w:t>
      </w:r>
      <w:r w:rsidR="00864026" w:rsidRPr="0025241D">
        <w:rPr>
          <w:rFonts w:eastAsia="Arial Unicode MS"/>
          <w:bCs/>
          <w:shd w:val="clear" w:color="auto" w:fill="FFFFFF"/>
        </w:rPr>
        <w:t>,</w:t>
      </w:r>
      <w:r w:rsidRPr="0025241D">
        <w:rPr>
          <w:rFonts w:eastAsia="Arial Unicode MS"/>
          <w:bCs/>
          <w:shd w:val="clear" w:color="auto" w:fill="FFFFFF"/>
        </w:rPr>
        <w:t xml:space="preserve"> n. </w:t>
      </w:r>
      <w:r w:rsidR="00810EA2" w:rsidRPr="0025241D">
        <w:rPr>
          <w:rFonts w:eastAsia="Arial Unicode MS"/>
          <w:bCs/>
          <w:shd w:val="clear" w:color="auto" w:fill="FFFFFF"/>
        </w:rPr>
        <w:t>1</w:t>
      </w:r>
      <w:r w:rsidR="004A2C34" w:rsidRPr="0025241D">
        <w:rPr>
          <w:rFonts w:eastAsia="Arial Unicode MS"/>
          <w:bCs/>
          <w:shd w:val="clear" w:color="auto" w:fill="FFFFFF"/>
        </w:rPr>
        <w:t>1</w:t>
      </w:r>
      <w:r w:rsidRPr="0025241D">
        <w:rPr>
          <w:rFonts w:eastAsia="Arial Unicode MS"/>
          <w:bCs/>
          <w:shd w:val="clear" w:color="auto" w:fill="FFFFFF"/>
        </w:rPr>
        <w:t xml:space="preserve"> relativa a “1^ variazione al documento tecnico di accompagnamento al bilancio </w:t>
      </w:r>
      <w:r w:rsidR="004A2C34" w:rsidRPr="0025241D">
        <w:rPr>
          <w:rFonts w:eastAsia="Arial Unicode MS"/>
          <w:bCs/>
          <w:shd w:val="clear" w:color="auto" w:fill="FFFFFF"/>
        </w:rPr>
        <w:t xml:space="preserve">2024-2025-2026 </w:t>
      </w:r>
      <w:r w:rsidRPr="0025241D">
        <w:rPr>
          <w:rFonts w:eastAsia="Arial Unicode MS"/>
          <w:bCs/>
          <w:shd w:val="clear" w:color="auto" w:fill="FFFFFF"/>
        </w:rPr>
        <w:t>e conseguente variazione al bilancio gestionale</w:t>
      </w:r>
      <w:r w:rsidRPr="0025241D">
        <w:rPr>
          <w:rFonts w:ascii="Times New Roman" w:hAnsi="Times New Roman"/>
        </w:rPr>
        <w:t>”</w:t>
      </w:r>
      <w:r w:rsidRPr="0025241D">
        <w:rPr>
          <w:rFonts w:ascii="Times New Roman" w:hAnsi="Times New Roman"/>
          <w:sz w:val="24"/>
          <w:szCs w:val="24"/>
        </w:rPr>
        <w:t>.</w:t>
      </w:r>
      <w:r w:rsidRPr="0025241D">
        <w:rPr>
          <w:rStyle w:val="Rimandonotaapidipagina"/>
          <w:rFonts w:eastAsia="Arial Unicode MS"/>
          <w:bCs/>
          <w:shd w:val="clear" w:color="auto" w:fill="FFFFFF"/>
        </w:rPr>
        <w:footnoteReference w:id="7"/>
      </w:r>
      <w:r w:rsidRPr="0025241D">
        <w:rPr>
          <w:rFonts w:eastAsia="Arial Unicode MS"/>
          <w:bCs/>
          <w:shd w:val="clear" w:color="auto" w:fill="FFFFFF"/>
        </w:rPr>
        <w:t>.</w:t>
      </w:r>
    </w:p>
    <w:p w14:paraId="503F2F65" w14:textId="06BA4D22" w:rsidR="000B7660" w:rsidRPr="0025241D" w:rsidRDefault="00F73CD0" w:rsidP="00D516C5">
      <w:pPr>
        <w:spacing w:line="360" w:lineRule="auto"/>
        <w:jc w:val="both"/>
      </w:pPr>
      <w:r w:rsidRPr="0025241D">
        <w:t>Invero</w:t>
      </w:r>
      <w:r w:rsidR="00D516C5" w:rsidRPr="0025241D">
        <w:t>,</w:t>
      </w:r>
      <w:r w:rsidRPr="0025241D">
        <w:t xml:space="preserve"> al netto delle quote accantonate, vincolate e destinate agli investimenti</w:t>
      </w:r>
      <w:r w:rsidR="00D516C5" w:rsidRPr="0025241D">
        <w:t>,</w:t>
      </w:r>
      <w:r w:rsidRPr="0025241D">
        <w:t xml:space="preserve"> la parte disponibile dell’avanzo </w:t>
      </w:r>
      <w:r w:rsidR="004A2C34" w:rsidRPr="0025241D">
        <w:t xml:space="preserve">passa da </w:t>
      </w:r>
      <w:r w:rsidR="00810EA2" w:rsidRPr="0025241D">
        <w:t xml:space="preserve">euro 1.699.402,79 </w:t>
      </w:r>
      <w:r w:rsidR="004A2C34" w:rsidRPr="0025241D">
        <w:t xml:space="preserve">esercizio </w:t>
      </w:r>
      <w:r w:rsidR="00810EA2" w:rsidRPr="0025241D">
        <w:t>2022</w:t>
      </w:r>
      <w:r w:rsidR="004A2C34" w:rsidRPr="0025241D">
        <w:t xml:space="preserve"> ad euro 1.724.960,12 esercizio 2023</w:t>
      </w:r>
      <w:r w:rsidR="00B11A0B" w:rsidRPr="0025241D">
        <w:t>.</w:t>
      </w:r>
    </w:p>
    <w:p w14:paraId="5DDBA88B" w14:textId="77777777" w:rsidR="004A2C34" w:rsidRPr="0025241D" w:rsidRDefault="004A2C34" w:rsidP="00D516C5">
      <w:pPr>
        <w:spacing w:line="360" w:lineRule="auto"/>
        <w:jc w:val="both"/>
      </w:pPr>
    </w:p>
    <w:p w14:paraId="2E466946" w14:textId="77777777" w:rsidR="004A2C34" w:rsidRPr="0025241D" w:rsidRDefault="004A2C34" w:rsidP="00D516C5">
      <w:pPr>
        <w:spacing w:line="360" w:lineRule="auto"/>
        <w:jc w:val="both"/>
      </w:pPr>
    </w:p>
    <w:p w14:paraId="227B4B10" w14:textId="4EDDCE76" w:rsidR="0035159D" w:rsidRPr="0025241D" w:rsidRDefault="0035159D" w:rsidP="00D516C5">
      <w:pPr>
        <w:spacing w:line="360" w:lineRule="auto"/>
        <w:jc w:val="both"/>
      </w:pPr>
      <w:r w:rsidRPr="0025241D">
        <w:t>Trend avanzo libero</w:t>
      </w:r>
    </w:p>
    <w:p w14:paraId="1C730673" w14:textId="4F4594B2" w:rsidR="00FB61B6" w:rsidRPr="0025241D" w:rsidRDefault="00155604" w:rsidP="00CA740C">
      <w:pPr>
        <w:spacing w:line="360" w:lineRule="auto"/>
        <w:jc w:val="center"/>
      </w:pPr>
      <w:r w:rsidRPr="0025241D">
        <w:rPr>
          <w:rFonts w:eastAsia="Times New Roman"/>
          <w:b/>
          <w:noProof/>
          <w:sz w:val="24"/>
          <w:szCs w:val="24"/>
          <w:shd w:val="clear" w:color="auto" w:fill="FFFFFF"/>
        </w:rPr>
        <w:drawing>
          <wp:inline distT="0" distB="0" distL="0" distR="0" wp14:anchorId="3D0250A7" wp14:editId="5CBC8F25">
            <wp:extent cx="5829300" cy="2165350"/>
            <wp:effectExtent l="0" t="0" r="0" b="6350"/>
            <wp:docPr id="4"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93C79F" w14:textId="77777777" w:rsidR="00C36135" w:rsidRPr="0025241D" w:rsidRDefault="00C36135" w:rsidP="00C36135">
      <w:pPr>
        <w:spacing w:line="360" w:lineRule="auto"/>
      </w:pPr>
      <w:r w:rsidRPr="0025241D">
        <w:t xml:space="preserve">Trend avanzo disponibile dal 2010 ad oggi: </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2"/>
        <w:gridCol w:w="1427"/>
        <w:gridCol w:w="1428"/>
        <w:gridCol w:w="1426"/>
        <w:gridCol w:w="1277"/>
        <w:gridCol w:w="1983"/>
      </w:tblGrid>
      <w:tr w:rsidR="0025241D" w:rsidRPr="0025241D" w14:paraId="3632A929" w14:textId="77777777" w:rsidTr="000B7660">
        <w:trPr>
          <w:trHeight w:val="700"/>
        </w:trPr>
        <w:tc>
          <w:tcPr>
            <w:tcW w:w="938" w:type="pct"/>
            <w:shd w:val="clear" w:color="auto" w:fill="auto"/>
            <w:noWrap/>
            <w:vAlign w:val="center"/>
            <w:hideMark/>
          </w:tcPr>
          <w:p w14:paraId="3E5DD695" w14:textId="77777777" w:rsidR="00C36135" w:rsidRPr="0025241D" w:rsidRDefault="00C36135" w:rsidP="0079418C">
            <w:pPr>
              <w:jc w:val="center"/>
              <w:rPr>
                <w:rFonts w:ascii="Calibri" w:hAnsi="Calibri"/>
                <w:sz w:val="20"/>
                <w:szCs w:val="20"/>
              </w:rPr>
            </w:pPr>
            <w:r w:rsidRPr="0025241D">
              <w:rPr>
                <w:rFonts w:ascii="Calibri" w:hAnsi="Calibri"/>
                <w:b/>
                <w:bCs/>
                <w:sz w:val="20"/>
                <w:szCs w:val="20"/>
              </w:rPr>
              <w:t>Anno di rendiconto</w:t>
            </w:r>
          </w:p>
        </w:tc>
        <w:tc>
          <w:tcPr>
            <w:tcW w:w="769" w:type="pct"/>
            <w:shd w:val="clear" w:color="auto" w:fill="auto"/>
            <w:noWrap/>
            <w:vAlign w:val="center"/>
            <w:hideMark/>
          </w:tcPr>
          <w:p w14:paraId="30FDF855"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2010</w:t>
            </w:r>
          </w:p>
        </w:tc>
        <w:tc>
          <w:tcPr>
            <w:tcW w:w="769" w:type="pct"/>
            <w:shd w:val="clear" w:color="auto" w:fill="auto"/>
            <w:noWrap/>
            <w:vAlign w:val="center"/>
            <w:hideMark/>
          </w:tcPr>
          <w:p w14:paraId="1A2CA56E"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2011</w:t>
            </w:r>
          </w:p>
        </w:tc>
        <w:tc>
          <w:tcPr>
            <w:tcW w:w="768" w:type="pct"/>
            <w:shd w:val="clear" w:color="auto" w:fill="auto"/>
            <w:noWrap/>
            <w:vAlign w:val="center"/>
            <w:hideMark/>
          </w:tcPr>
          <w:p w14:paraId="3DD32A8D"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2012</w:t>
            </w:r>
          </w:p>
        </w:tc>
        <w:tc>
          <w:tcPr>
            <w:tcW w:w="688" w:type="pct"/>
            <w:shd w:val="clear" w:color="auto" w:fill="auto"/>
            <w:noWrap/>
            <w:vAlign w:val="center"/>
            <w:hideMark/>
          </w:tcPr>
          <w:p w14:paraId="691448E6"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2013</w:t>
            </w:r>
          </w:p>
        </w:tc>
        <w:tc>
          <w:tcPr>
            <w:tcW w:w="1069" w:type="pct"/>
            <w:shd w:val="clear" w:color="auto" w:fill="auto"/>
            <w:vAlign w:val="center"/>
          </w:tcPr>
          <w:p w14:paraId="4A3D8C0D"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2014</w:t>
            </w:r>
            <w:r w:rsidRPr="0025241D">
              <w:rPr>
                <w:rFonts w:ascii="Calibri" w:hAnsi="Calibri"/>
                <w:b/>
                <w:bCs/>
                <w:sz w:val="20"/>
                <w:szCs w:val="20"/>
              </w:rPr>
              <w:br/>
              <w:t>(post riaccertamento straordinario residui - delibera UP 31/2015)</w:t>
            </w:r>
          </w:p>
        </w:tc>
      </w:tr>
      <w:tr w:rsidR="0042721F" w:rsidRPr="0025241D" w14:paraId="1E99D89B" w14:textId="77777777" w:rsidTr="00E80BBB">
        <w:trPr>
          <w:trHeight w:val="70"/>
        </w:trPr>
        <w:tc>
          <w:tcPr>
            <w:tcW w:w="938" w:type="pct"/>
            <w:shd w:val="clear" w:color="auto" w:fill="auto"/>
            <w:noWrap/>
            <w:vAlign w:val="center"/>
            <w:hideMark/>
          </w:tcPr>
          <w:p w14:paraId="50906CF3"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Avanzo libero</w:t>
            </w:r>
          </w:p>
        </w:tc>
        <w:tc>
          <w:tcPr>
            <w:tcW w:w="769" w:type="pct"/>
            <w:shd w:val="clear" w:color="auto" w:fill="auto"/>
            <w:noWrap/>
            <w:vAlign w:val="center"/>
            <w:hideMark/>
          </w:tcPr>
          <w:p w14:paraId="4FB08510" w14:textId="77777777" w:rsidR="00C36135" w:rsidRPr="0025241D" w:rsidRDefault="00C36135" w:rsidP="0079418C">
            <w:pPr>
              <w:jc w:val="right"/>
              <w:rPr>
                <w:rFonts w:ascii="Calibri" w:hAnsi="Calibri"/>
                <w:sz w:val="20"/>
                <w:szCs w:val="20"/>
              </w:rPr>
            </w:pPr>
            <w:r w:rsidRPr="0025241D">
              <w:rPr>
                <w:rFonts w:ascii="Calibri" w:hAnsi="Calibri"/>
                <w:sz w:val="20"/>
                <w:szCs w:val="20"/>
              </w:rPr>
              <w:t>1.290.842,44</w:t>
            </w:r>
          </w:p>
        </w:tc>
        <w:tc>
          <w:tcPr>
            <w:tcW w:w="769" w:type="pct"/>
            <w:shd w:val="clear" w:color="auto" w:fill="auto"/>
            <w:noWrap/>
            <w:vAlign w:val="center"/>
            <w:hideMark/>
          </w:tcPr>
          <w:p w14:paraId="41ED8809" w14:textId="77777777" w:rsidR="00C36135" w:rsidRPr="0025241D" w:rsidRDefault="00C36135" w:rsidP="0079418C">
            <w:pPr>
              <w:jc w:val="right"/>
              <w:rPr>
                <w:rFonts w:ascii="Calibri" w:hAnsi="Calibri"/>
                <w:sz w:val="20"/>
                <w:szCs w:val="20"/>
              </w:rPr>
            </w:pPr>
            <w:r w:rsidRPr="0025241D">
              <w:rPr>
                <w:rFonts w:ascii="Calibri" w:hAnsi="Calibri"/>
                <w:sz w:val="20"/>
                <w:szCs w:val="20"/>
              </w:rPr>
              <w:t>87.804,33</w:t>
            </w:r>
          </w:p>
        </w:tc>
        <w:tc>
          <w:tcPr>
            <w:tcW w:w="768" w:type="pct"/>
            <w:shd w:val="clear" w:color="auto" w:fill="auto"/>
            <w:noWrap/>
            <w:vAlign w:val="center"/>
            <w:hideMark/>
          </w:tcPr>
          <w:p w14:paraId="50889736" w14:textId="77777777" w:rsidR="00C36135" w:rsidRPr="0025241D" w:rsidRDefault="00C36135" w:rsidP="0079418C">
            <w:pPr>
              <w:jc w:val="right"/>
              <w:rPr>
                <w:rFonts w:ascii="Calibri" w:hAnsi="Calibri"/>
                <w:sz w:val="20"/>
                <w:szCs w:val="20"/>
              </w:rPr>
            </w:pPr>
            <w:r w:rsidRPr="0025241D">
              <w:rPr>
                <w:rFonts w:ascii="Calibri" w:hAnsi="Calibri"/>
                <w:sz w:val="20"/>
                <w:szCs w:val="20"/>
              </w:rPr>
              <w:t>399.421,17</w:t>
            </w:r>
          </w:p>
        </w:tc>
        <w:tc>
          <w:tcPr>
            <w:tcW w:w="688" w:type="pct"/>
            <w:shd w:val="clear" w:color="auto" w:fill="auto"/>
            <w:noWrap/>
            <w:vAlign w:val="center"/>
            <w:hideMark/>
          </w:tcPr>
          <w:p w14:paraId="231DD992" w14:textId="77777777" w:rsidR="00C36135" w:rsidRPr="0025241D" w:rsidRDefault="00C36135" w:rsidP="0079418C">
            <w:pPr>
              <w:jc w:val="right"/>
              <w:rPr>
                <w:rFonts w:ascii="Calibri" w:hAnsi="Calibri"/>
                <w:sz w:val="20"/>
                <w:szCs w:val="20"/>
              </w:rPr>
            </w:pPr>
            <w:r w:rsidRPr="0025241D">
              <w:rPr>
                <w:rFonts w:ascii="Calibri" w:hAnsi="Calibri"/>
                <w:sz w:val="20"/>
                <w:szCs w:val="20"/>
              </w:rPr>
              <w:t>148.724,60</w:t>
            </w:r>
          </w:p>
        </w:tc>
        <w:tc>
          <w:tcPr>
            <w:tcW w:w="1069" w:type="pct"/>
            <w:shd w:val="clear" w:color="auto" w:fill="auto"/>
            <w:vAlign w:val="center"/>
          </w:tcPr>
          <w:p w14:paraId="4B307F8B" w14:textId="77777777" w:rsidR="00C36135" w:rsidRPr="0025241D" w:rsidRDefault="00C36135" w:rsidP="0079418C">
            <w:pPr>
              <w:jc w:val="right"/>
              <w:rPr>
                <w:rFonts w:ascii="Calibri" w:hAnsi="Calibri"/>
                <w:sz w:val="20"/>
                <w:szCs w:val="20"/>
              </w:rPr>
            </w:pPr>
            <w:r w:rsidRPr="0025241D">
              <w:rPr>
                <w:rFonts w:ascii="Calibri" w:hAnsi="Calibri"/>
                <w:sz w:val="20"/>
                <w:szCs w:val="20"/>
              </w:rPr>
              <w:t>4.099.661,85</w:t>
            </w:r>
          </w:p>
        </w:tc>
      </w:tr>
    </w:tbl>
    <w:p w14:paraId="11FE86CB" w14:textId="77777777" w:rsidR="00C36135" w:rsidRPr="0025241D" w:rsidRDefault="00C36135" w:rsidP="00C36135">
      <w:pPr>
        <w:spacing w:line="360" w:lineRule="auto"/>
        <w:jc w:val="both"/>
        <w:rPr>
          <w:sz w:val="4"/>
          <w:szCs w:val="4"/>
        </w:rPr>
      </w:pPr>
    </w:p>
    <w:tbl>
      <w:tblPr>
        <w:tblW w:w="4674" w:type="pct"/>
        <w:tblLayout w:type="fixed"/>
        <w:tblCellMar>
          <w:left w:w="70" w:type="dxa"/>
          <w:right w:w="70" w:type="dxa"/>
        </w:tblCellMar>
        <w:tblLook w:val="04A0" w:firstRow="1" w:lastRow="0" w:firstColumn="1" w:lastColumn="0" w:noHBand="0" w:noVBand="1"/>
      </w:tblPr>
      <w:tblGrid>
        <w:gridCol w:w="1771"/>
        <w:gridCol w:w="1274"/>
        <w:gridCol w:w="1419"/>
        <w:gridCol w:w="1419"/>
        <w:gridCol w:w="1274"/>
        <w:gridCol w:w="1983"/>
      </w:tblGrid>
      <w:tr w:rsidR="0025241D" w:rsidRPr="0025241D" w14:paraId="2EFF15C9" w14:textId="77777777" w:rsidTr="00E80BBB">
        <w:trPr>
          <w:trHeight w:val="127"/>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C85E5F2"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Anno di rendiconto</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67D36AB3"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2015</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4B1438C"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2016</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F7928A1"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2017</w:t>
            </w:r>
          </w:p>
        </w:tc>
        <w:tc>
          <w:tcPr>
            <w:tcW w:w="697" w:type="pct"/>
            <w:tcBorders>
              <w:top w:val="single" w:sz="4" w:space="0" w:color="auto"/>
              <w:left w:val="nil"/>
              <w:bottom w:val="single" w:sz="4" w:space="0" w:color="auto"/>
              <w:right w:val="single" w:sz="4" w:space="0" w:color="auto"/>
            </w:tcBorders>
            <w:shd w:val="clear" w:color="auto" w:fill="auto"/>
            <w:vAlign w:val="center"/>
          </w:tcPr>
          <w:p w14:paraId="36186901"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2018</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1810DE6"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2019</w:t>
            </w:r>
          </w:p>
        </w:tc>
      </w:tr>
      <w:tr w:rsidR="0042721F" w:rsidRPr="0025241D" w14:paraId="59DFF601" w14:textId="77777777" w:rsidTr="00E80BBB">
        <w:trPr>
          <w:trHeight w:val="70"/>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AF382B6" w14:textId="77777777" w:rsidR="00C36135" w:rsidRPr="0025241D" w:rsidRDefault="00C36135" w:rsidP="0079418C">
            <w:pPr>
              <w:jc w:val="center"/>
              <w:rPr>
                <w:rFonts w:ascii="Calibri" w:hAnsi="Calibri"/>
                <w:b/>
                <w:bCs/>
                <w:sz w:val="20"/>
                <w:szCs w:val="20"/>
              </w:rPr>
            </w:pPr>
            <w:r w:rsidRPr="0025241D">
              <w:rPr>
                <w:rFonts w:ascii="Calibri" w:hAnsi="Calibri"/>
                <w:b/>
                <w:bCs/>
                <w:sz w:val="20"/>
                <w:szCs w:val="20"/>
              </w:rPr>
              <w:t>Avanzo libero</w:t>
            </w:r>
          </w:p>
        </w:tc>
        <w:tc>
          <w:tcPr>
            <w:tcW w:w="697" w:type="pct"/>
            <w:tcBorders>
              <w:top w:val="nil"/>
              <w:left w:val="nil"/>
              <w:bottom w:val="single" w:sz="4" w:space="0" w:color="auto"/>
              <w:right w:val="single" w:sz="4" w:space="0" w:color="auto"/>
            </w:tcBorders>
            <w:shd w:val="clear" w:color="auto" w:fill="auto"/>
            <w:noWrap/>
            <w:vAlign w:val="center"/>
            <w:hideMark/>
          </w:tcPr>
          <w:p w14:paraId="3AEA268E" w14:textId="77777777" w:rsidR="00C36135" w:rsidRPr="0025241D" w:rsidRDefault="00C36135" w:rsidP="0079418C">
            <w:pPr>
              <w:jc w:val="right"/>
              <w:rPr>
                <w:rFonts w:ascii="Calibri" w:hAnsi="Calibri"/>
                <w:sz w:val="20"/>
                <w:szCs w:val="20"/>
              </w:rPr>
            </w:pPr>
            <w:r w:rsidRPr="0025241D">
              <w:rPr>
                <w:rFonts w:ascii="Calibri" w:hAnsi="Calibri"/>
                <w:sz w:val="20"/>
                <w:szCs w:val="20"/>
              </w:rPr>
              <w:t>2.034.170,58</w:t>
            </w:r>
          </w:p>
        </w:tc>
        <w:tc>
          <w:tcPr>
            <w:tcW w:w="776" w:type="pct"/>
            <w:tcBorders>
              <w:top w:val="nil"/>
              <w:left w:val="nil"/>
              <w:bottom w:val="single" w:sz="4" w:space="0" w:color="auto"/>
              <w:right w:val="single" w:sz="4" w:space="0" w:color="auto"/>
            </w:tcBorders>
            <w:shd w:val="clear" w:color="auto" w:fill="auto"/>
            <w:noWrap/>
            <w:vAlign w:val="center"/>
            <w:hideMark/>
          </w:tcPr>
          <w:p w14:paraId="43D5F665" w14:textId="77777777" w:rsidR="00C36135" w:rsidRPr="0025241D" w:rsidRDefault="00C36135" w:rsidP="0079418C">
            <w:pPr>
              <w:jc w:val="right"/>
              <w:rPr>
                <w:rFonts w:ascii="Calibri" w:hAnsi="Calibri"/>
                <w:sz w:val="20"/>
                <w:szCs w:val="20"/>
              </w:rPr>
            </w:pPr>
            <w:r w:rsidRPr="0025241D">
              <w:rPr>
                <w:rFonts w:ascii="Calibri" w:hAnsi="Calibri"/>
                <w:sz w:val="20"/>
                <w:szCs w:val="20"/>
              </w:rPr>
              <w:t>2.162.433,32</w:t>
            </w:r>
          </w:p>
        </w:tc>
        <w:tc>
          <w:tcPr>
            <w:tcW w:w="776" w:type="pct"/>
            <w:tcBorders>
              <w:top w:val="nil"/>
              <w:left w:val="nil"/>
              <w:bottom w:val="single" w:sz="4" w:space="0" w:color="auto"/>
              <w:right w:val="single" w:sz="4" w:space="0" w:color="auto"/>
            </w:tcBorders>
            <w:shd w:val="clear" w:color="auto" w:fill="auto"/>
            <w:noWrap/>
            <w:vAlign w:val="center"/>
            <w:hideMark/>
          </w:tcPr>
          <w:p w14:paraId="025A4E3F" w14:textId="77777777" w:rsidR="00C36135" w:rsidRPr="0025241D" w:rsidRDefault="00C36135" w:rsidP="0079418C">
            <w:pPr>
              <w:jc w:val="right"/>
              <w:rPr>
                <w:rFonts w:ascii="Calibri" w:hAnsi="Calibri"/>
                <w:sz w:val="20"/>
                <w:szCs w:val="20"/>
              </w:rPr>
            </w:pPr>
            <w:r w:rsidRPr="0025241D">
              <w:rPr>
                <w:rFonts w:ascii="Calibri" w:hAnsi="Calibri"/>
                <w:sz w:val="20"/>
                <w:szCs w:val="20"/>
              </w:rPr>
              <w:t>1.747.500,48</w:t>
            </w:r>
          </w:p>
        </w:tc>
        <w:tc>
          <w:tcPr>
            <w:tcW w:w="697" w:type="pct"/>
            <w:tcBorders>
              <w:top w:val="single" w:sz="4" w:space="0" w:color="auto"/>
              <w:left w:val="nil"/>
              <w:bottom w:val="single" w:sz="4" w:space="0" w:color="auto"/>
              <w:right w:val="single" w:sz="4" w:space="0" w:color="auto"/>
            </w:tcBorders>
            <w:shd w:val="clear" w:color="auto" w:fill="auto"/>
            <w:vAlign w:val="center"/>
          </w:tcPr>
          <w:p w14:paraId="5D787A49" w14:textId="77777777" w:rsidR="00C36135" w:rsidRPr="0025241D" w:rsidRDefault="00C36135" w:rsidP="0079418C">
            <w:pPr>
              <w:jc w:val="center"/>
              <w:rPr>
                <w:rFonts w:ascii="Calibri" w:hAnsi="Calibri"/>
                <w:sz w:val="20"/>
                <w:szCs w:val="20"/>
              </w:rPr>
            </w:pPr>
            <w:r w:rsidRPr="0025241D">
              <w:rPr>
                <w:rFonts w:ascii="Calibri" w:hAnsi="Calibri"/>
                <w:sz w:val="20"/>
                <w:szCs w:val="20"/>
              </w:rPr>
              <w:t>1.836.372,31</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1F83396" w14:textId="77777777" w:rsidR="00C36135" w:rsidRPr="0025241D" w:rsidRDefault="00C36135" w:rsidP="0079418C">
            <w:pPr>
              <w:jc w:val="center"/>
              <w:rPr>
                <w:rFonts w:ascii="Calibri" w:hAnsi="Calibri"/>
                <w:sz w:val="20"/>
                <w:szCs w:val="20"/>
              </w:rPr>
            </w:pPr>
            <w:r w:rsidRPr="0025241D">
              <w:rPr>
                <w:rFonts w:ascii="Calibri" w:hAnsi="Calibri"/>
                <w:sz w:val="20"/>
                <w:szCs w:val="20"/>
              </w:rPr>
              <w:t>2.329.523,99</w:t>
            </w:r>
          </w:p>
        </w:tc>
      </w:tr>
    </w:tbl>
    <w:p w14:paraId="7FED6F95" w14:textId="77777777" w:rsidR="00C36135" w:rsidRPr="0025241D" w:rsidRDefault="00C36135" w:rsidP="00C36135">
      <w:pPr>
        <w:spacing w:line="360" w:lineRule="auto"/>
        <w:jc w:val="both"/>
        <w:rPr>
          <w:sz w:val="4"/>
          <w:szCs w:val="4"/>
        </w:rPr>
      </w:pPr>
    </w:p>
    <w:tbl>
      <w:tblPr>
        <w:tblW w:w="3703" w:type="pct"/>
        <w:jc w:val="center"/>
        <w:tblLayout w:type="fixed"/>
        <w:tblCellMar>
          <w:left w:w="70" w:type="dxa"/>
          <w:right w:w="70" w:type="dxa"/>
        </w:tblCellMar>
        <w:tblLook w:val="04A0" w:firstRow="1" w:lastRow="0" w:firstColumn="1" w:lastColumn="0" w:noHBand="0" w:noVBand="1"/>
      </w:tblPr>
      <w:tblGrid>
        <w:gridCol w:w="1770"/>
        <w:gridCol w:w="1308"/>
        <w:gridCol w:w="1388"/>
        <w:gridCol w:w="1388"/>
        <w:gridCol w:w="1388"/>
      </w:tblGrid>
      <w:tr w:rsidR="0025241D" w:rsidRPr="0025241D" w14:paraId="30D5248A" w14:textId="4047A0FC" w:rsidTr="004A2C34">
        <w:trPr>
          <w:trHeight w:val="429"/>
          <w:jc w:val="center"/>
        </w:trPr>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2DEA48F" w14:textId="77777777" w:rsidR="004A2C34" w:rsidRPr="0025241D" w:rsidRDefault="004A2C34" w:rsidP="00CA740C">
            <w:pPr>
              <w:jc w:val="center"/>
              <w:rPr>
                <w:rFonts w:ascii="Calibri" w:hAnsi="Calibri"/>
                <w:b/>
                <w:bCs/>
                <w:sz w:val="20"/>
                <w:szCs w:val="20"/>
              </w:rPr>
            </w:pPr>
            <w:r w:rsidRPr="0025241D">
              <w:rPr>
                <w:rFonts w:ascii="Calibri" w:hAnsi="Calibri"/>
                <w:b/>
                <w:bCs/>
                <w:sz w:val="20"/>
                <w:szCs w:val="20"/>
              </w:rPr>
              <w:t>Anno di rendiconto</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425BDE7C" w14:textId="77777777" w:rsidR="004A2C34" w:rsidRPr="0025241D" w:rsidRDefault="004A2C34" w:rsidP="00CA740C">
            <w:pPr>
              <w:jc w:val="center"/>
              <w:rPr>
                <w:rFonts w:ascii="Calibri" w:hAnsi="Calibri"/>
                <w:b/>
                <w:bCs/>
                <w:sz w:val="20"/>
                <w:szCs w:val="20"/>
              </w:rPr>
            </w:pPr>
            <w:r w:rsidRPr="0025241D">
              <w:rPr>
                <w:rFonts w:ascii="Calibri" w:hAnsi="Calibri"/>
                <w:b/>
                <w:bCs/>
                <w:sz w:val="20"/>
                <w:szCs w:val="20"/>
              </w:rPr>
              <w:t>2020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08C32AB7" w14:textId="16E99606" w:rsidR="004A2C34" w:rsidRPr="0025241D" w:rsidRDefault="004A2C34" w:rsidP="00CA740C">
            <w:pPr>
              <w:jc w:val="center"/>
              <w:rPr>
                <w:rFonts w:ascii="Calibri" w:hAnsi="Calibri"/>
                <w:b/>
                <w:bCs/>
                <w:sz w:val="20"/>
                <w:szCs w:val="20"/>
              </w:rPr>
            </w:pPr>
            <w:r w:rsidRPr="0025241D">
              <w:rPr>
                <w:rFonts w:ascii="Calibri" w:hAnsi="Calibri"/>
                <w:b/>
                <w:bCs/>
                <w:sz w:val="20"/>
                <w:szCs w:val="20"/>
              </w:rPr>
              <w:t>2021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F4D6E10" w14:textId="3268776C" w:rsidR="004A2C34" w:rsidRPr="0025241D" w:rsidRDefault="004A2C34" w:rsidP="00CA740C">
            <w:pPr>
              <w:jc w:val="center"/>
              <w:rPr>
                <w:rFonts w:ascii="Calibri" w:hAnsi="Calibri"/>
                <w:b/>
                <w:bCs/>
                <w:sz w:val="20"/>
                <w:szCs w:val="20"/>
              </w:rPr>
            </w:pPr>
            <w:r w:rsidRPr="0025241D">
              <w:rPr>
                <w:rFonts w:ascii="Calibri" w:hAnsi="Calibri"/>
                <w:b/>
                <w:bCs/>
                <w:sz w:val="20"/>
                <w:szCs w:val="20"/>
              </w:rPr>
              <w:t>2022</w:t>
            </w:r>
          </w:p>
        </w:tc>
        <w:tc>
          <w:tcPr>
            <w:tcW w:w="958" w:type="pct"/>
            <w:tcBorders>
              <w:top w:val="single" w:sz="4" w:space="0" w:color="auto"/>
              <w:left w:val="single" w:sz="4" w:space="0" w:color="auto"/>
              <w:bottom w:val="single" w:sz="4" w:space="0" w:color="auto"/>
              <w:right w:val="single" w:sz="4" w:space="0" w:color="auto"/>
            </w:tcBorders>
          </w:tcPr>
          <w:p w14:paraId="16F7AF01" w14:textId="2CC3D942" w:rsidR="004A2C34" w:rsidRPr="0025241D" w:rsidRDefault="004A2C34" w:rsidP="00CA740C">
            <w:pPr>
              <w:jc w:val="center"/>
              <w:rPr>
                <w:rFonts w:ascii="Calibri" w:hAnsi="Calibri"/>
                <w:b/>
                <w:bCs/>
                <w:sz w:val="20"/>
                <w:szCs w:val="20"/>
              </w:rPr>
            </w:pPr>
            <w:r w:rsidRPr="0025241D">
              <w:rPr>
                <w:rFonts w:ascii="Calibri" w:hAnsi="Calibri"/>
                <w:b/>
                <w:bCs/>
                <w:sz w:val="20"/>
                <w:szCs w:val="20"/>
              </w:rPr>
              <w:t>2023</w:t>
            </w:r>
          </w:p>
        </w:tc>
      </w:tr>
      <w:tr w:rsidR="004A2C34" w:rsidRPr="0025241D" w14:paraId="403F847A" w14:textId="37016978" w:rsidTr="004A2C34">
        <w:trPr>
          <w:trHeight w:val="173"/>
          <w:jc w:val="center"/>
        </w:trPr>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7BE79DD7" w14:textId="77777777" w:rsidR="004A2C34" w:rsidRPr="0025241D" w:rsidRDefault="004A2C34" w:rsidP="00CA740C">
            <w:pPr>
              <w:jc w:val="center"/>
              <w:rPr>
                <w:rFonts w:ascii="Calibri" w:hAnsi="Calibri"/>
                <w:b/>
                <w:bCs/>
                <w:sz w:val="20"/>
                <w:szCs w:val="20"/>
              </w:rPr>
            </w:pPr>
            <w:r w:rsidRPr="0025241D">
              <w:rPr>
                <w:rFonts w:ascii="Calibri" w:hAnsi="Calibri"/>
                <w:b/>
                <w:bCs/>
                <w:sz w:val="20"/>
                <w:szCs w:val="20"/>
              </w:rPr>
              <w:t>Avanzo libero</w:t>
            </w:r>
          </w:p>
        </w:tc>
        <w:tc>
          <w:tcPr>
            <w:tcW w:w="903" w:type="pct"/>
            <w:tcBorders>
              <w:top w:val="nil"/>
              <w:left w:val="single" w:sz="4" w:space="0" w:color="auto"/>
              <w:bottom w:val="single" w:sz="4" w:space="0" w:color="auto"/>
              <w:right w:val="single" w:sz="4" w:space="0" w:color="auto"/>
            </w:tcBorders>
            <w:shd w:val="clear" w:color="auto" w:fill="auto"/>
            <w:vAlign w:val="center"/>
          </w:tcPr>
          <w:p w14:paraId="7F9F4DE4" w14:textId="77777777" w:rsidR="004A2C34" w:rsidRPr="0025241D" w:rsidRDefault="004A2C34" w:rsidP="00CA740C">
            <w:pPr>
              <w:jc w:val="right"/>
              <w:rPr>
                <w:rFonts w:ascii="Calibri" w:hAnsi="Calibri"/>
                <w:sz w:val="20"/>
                <w:szCs w:val="20"/>
              </w:rPr>
            </w:pPr>
            <w:r w:rsidRPr="0025241D">
              <w:rPr>
                <w:rFonts w:ascii="Calibri" w:hAnsi="Calibri"/>
                <w:sz w:val="20"/>
                <w:szCs w:val="20"/>
              </w:rPr>
              <w:t>2.996.090,83</w:t>
            </w:r>
          </w:p>
        </w:tc>
        <w:tc>
          <w:tcPr>
            <w:tcW w:w="958" w:type="pct"/>
            <w:tcBorders>
              <w:top w:val="nil"/>
              <w:left w:val="single" w:sz="4" w:space="0" w:color="auto"/>
              <w:bottom w:val="single" w:sz="4" w:space="0" w:color="auto"/>
              <w:right w:val="single" w:sz="4" w:space="0" w:color="auto"/>
            </w:tcBorders>
            <w:shd w:val="clear" w:color="auto" w:fill="auto"/>
            <w:vAlign w:val="center"/>
          </w:tcPr>
          <w:p w14:paraId="393855B7" w14:textId="1A2D0F0B" w:rsidR="004A2C34" w:rsidRPr="0025241D" w:rsidRDefault="004A2C34" w:rsidP="00CA740C">
            <w:pPr>
              <w:jc w:val="center"/>
              <w:rPr>
                <w:rFonts w:ascii="Calibri" w:hAnsi="Calibri"/>
                <w:sz w:val="20"/>
                <w:szCs w:val="20"/>
              </w:rPr>
            </w:pPr>
            <w:r w:rsidRPr="0025241D">
              <w:rPr>
                <w:rFonts w:ascii="Calibri" w:hAnsi="Calibri"/>
                <w:sz w:val="20"/>
                <w:szCs w:val="20"/>
              </w:rPr>
              <w:t>2.445.201,61</w:t>
            </w:r>
          </w:p>
        </w:tc>
        <w:tc>
          <w:tcPr>
            <w:tcW w:w="958" w:type="pct"/>
            <w:tcBorders>
              <w:top w:val="nil"/>
              <w:left w:val="single" w:sz="4" w:space="0" w:color="auto"/>
              <w:bottom w:val="single" w:sz="4" w:space="0" w:color="auto"/>
              <w:right w:val="single" w:sz="4" w:space="0" w:color="auto"/>
            </w:tcBorders>
            <w:shd w:val="clear" w:color="auto" w:fill="auto"/>
            <w:vAlign w:val="center"/>
          </w:tcPr>
          <w:p w14:paraId="44418B5F" w14:textId="69C41CD0" w:rsidR="004A2C34" w:rsidRPr="0025241D" w:rsidRDefault="004A2C34" w:rsidP="00CA740C">
            <w:pPr>
              <w:jc w:val="center"/>
              <w:rPr>
                <w:rFonts w:ascii="Calibri" w:hAnsi="Calibri"/>
                <w:sz w:val="20"/>
                <w:szCs w:val="20"/>
              </w:rPr>
            </w:pPr>
            <w:r w:rsidRPr="0025241D">
              <w:rPr>
                <w:rFonts w:ascii="Calibri" w:hAnsi="Calibri"/>
                <w:sz w:val="20"/>
                <w:szCs w:val="20"/>
              </w:rPr>
              <w:t>1.699.402,79</w:t>
            </w:r>
          </w:p>
        </w:tc>
        <w:tc>
          <w:tcPr>
            <w:tcW w:w="958" w:type="pct"/>
            <w:tcBorders>
              <w:top w:val="nil"/>
              <w:left w:val="single" w:sz="4" w:space="0" w:color="auto"/>
              <w:bottom w:val="single" w:sz="4" w:space="0" w:color="auto"/>
              <w:right w:val="single" w:sz="4" w:space="0" w:color="auto"/>
            </w:tcBorders>
          </w:tcPr>
          <w:p w14:paraId="4C37EB99" w14:textId="76630E80" w:rsidR="004A2C34" w:rsidRPr="0025241D" w:rsidRDefault="004A2C34" w:rsidP="00CA740C">
            <w:pPr>
              <w:jc w:val="center"/>
              <w:rPr>
                <w:rFonts w:ascii="Calibri" w:hAnsi="Calibri"/>
                <w:sz w:val="20"/>
                <w:szCs w:val="20"/>
              </w:rPr>
            </w:pPr>
            <w:r w:rsidRPr="0025241D">
              <w:rPr>
                <w:rFonts w:ascii="Calibri" w:hAnsi="Calibri"/>
                <w:sz w:val="20"/>
                <w:szCs w:val="20"/>
              </w:rPr>
              <w:t>1.724.960,12</w:t>
            </w:r>
          </w:p>
        </w:tc>
      </w:tr>
    </w:tbl>
    <w:p w14:paraId="10BEEA25" w14:textId="77777777" w:rsidR="00B11A0B" w:rsidRPr="0025241D" w:rsidRDefault="00B11A0B" w:rsidP="00C50267">
      <w:pPr>
        <w:spacing w:line="360" w:lineRule="auto"/>
        <w:jc w:val="both"/>
        <w:rPr>
          <w:sz w:val="4"/>
          <w:szCs w:val="4"/>
        </w:rPr>
      </w:pPr>
    </w:p>
    <w:p w14:paraId="31A12966" w14:textId="77777777" w:rsidR="00E80BBB" w:rsidRPr="0025241D" w:rsidRDefault="00E80BBB" w:rsidP="00C50267">
      <w:pPr>
        <w:spacing w:line="360" w:lineRule="auto"/>
        <w:jc w:val="both"/>
      </w:pPr>
    </w:p>
    <w:p w14:paraId="07293EF9" w14:textId="41609782" w:rsidR="001C009D" w:rsidRPr="0025241D" w:rsidRDefault="00087417" w:rsidP="00C50267">
      <w:pPr>
        <w:spacing w:line="360" w:lineRule="auto"/>
        <w:jc w:val="both"/>
      </w:pPr>
      <w:r w:rsidRPr="0025241D">
        <w:t>Il principio contabile allegato 4/2 al Dlgs 118/2011 afferma, al punto 9.2 che «</w:t>
      </w:r>
      <w:r w:rsidRPr="0025241D">
        <w:rPr>
          <w:i/>
        </w:rPr>
        <w:t>Non è conforme ai</w:t>
      </w:r>
      <w:r w:rsidR="006C03AC" w:rsidRPr="0025241D">
        <w:rPr>
          <w:i/>
        </w:rPr>
        <w:t xml:space="preserve"> </w:t>
      </w:r>
      <w:r w:rsidRPr="0025241D">
        <w:rPr>
          <w:i/>
        </w:rPr>
        <w:t>precetti dell'art. 81, quarto comma, della Costituzione realizzare il pareggio di bilancio in sede</w:t>
      </w:r>
      <w:r w:rsidR="006C03AC" w:rsidRPr="0025241D">
        <w:rPr>
          <w:i/>
        </w:rPr>
        <w:t xml:space="preserve"> </w:t>
      </w:r>
      <w:r w:rsidRPr="0025241D">
        <w:rPr>
          <w:i/>
        </w:rPr>
        <w:t>preventiva, attraverso l'utilizzo dell'avanzo di amministrazione non accertato e verificato a seguito</w:t>
      </w:r>
      <w:r w:rsidR="006C03AC" w:rsidRPr="0025241D">
        <w:rPr>
          <w:i/>
        </w:rPr>
        <w:t xml:space="preserve"> </w:t>
      </w:r>
      <w:r w:rsidRPr="0025241D">
        <w:rPr>
          <w:i/>
        </w:rPr>
        <w:t>della procedura di approvazione del bilancio consuntivo dell'esercizio precedente (sentenza n.</w:t>
      </w:r>
      <w:r w:rsidR="006C03AC" w:rsidRPr="0025241D">
        <w:rPr>
          <w:i/>
        </w:rPr>
        <w:t xml:space="preserve"> </w:t>
      </w:r>
      <w:r w:rsidRPr="0025241D">
        <w:rPr>
          <w:i/>
        </w:rPr>
        <w:t>70/2012 della Corte costituzionale)</w:t>
      </w:r>
      <w:r w:rsidRPr="0025241D">
        <w:t>»</w:t>
      </w:r>
      <w:r w:rsidR="006C03AC" w:rsidRPr="0025241D">
        <w:t xml:space="preserve">. Ne consegue </w:t>
      </w:r>
      <w:r w:rsidR="003C77C3" w:rsidRPr="0025241D">
        <w:t>che</w:t>
      </w:r>
      <w:r w:rsidR="00D516C5" w:rsidRPr="0025241D">
        <w:t>,</w:t>
      </w:r>
      <w:r w:rsidR="003C77C3" w:rsidRPr="0025241D">
        <w:t xml:space="preserve"> con l’entrata in vigore dal 1 gennaio 2015 della riforma della contabilità pubblica (di cui al predetto d.lgs. 118/2011), non è stato più possibile considerare tra le entrate di bilancio l’avanzo di amministrazione pre</w:t>
      </w:r>
      <w:r w:rsidR="00503A01" w:rsidRPr="0025241D">
        <w:t>sunto dell’esercizio precedente</w:t>
      </w:r>
      <w:r w:rsidR="00D516C5" w:rsidRPr="0025241D">
        <w:t>,</w:t>
      </w:r>
      <w:r w:rsidR="00503A01" w:rsidRPr="0025241D">
        <w:t xml:space="preserve"> con conseguente incremento della quota disponibile dell’avanzo di amministrazione accertato.</w:t>
      </w:r>
    </w:p>
    <w:p w14:paraId="5ED077F6" w14:textId="77777777" w:rsidR="000B7660" w:rsidRPr="0025241D" w:rsidRDefault="000B7660" w:rsidP="004400B4">
      <w:pPr>
        <w:jc w:val="center"/>
        <w:rPr>
          <w:rFonts w:eastAsia="Arial Unicode MS"/>
          <w:bCs/>
          <w:shd w:val="clear" w:color="auto" w:fill="FFFFFF"/>
        </w:rPr>
      </w:pPr>
    </w:p>
    <w:p w14:paraId="39655320" w14:textId="77777777" w:rsidR="004A2C34" w:rsidRPr="0025241D" w:rsidRDefault="004A2C34" w:rsidP="004400B4">
      <w:pPr>
        <w:jc w:val="center"/>
        <w:rPr>
          <w:rFonts w:eastAsia="Arial Unicode MS"/>
          <w:bCs/>
          <w:shd w:val="clear" w:color="auto" w:fill="FFFFFF"/>
        </w:rPr>
      </w:pPr>
    </w:p>
    <w:p w14:paraId="54618C68" w14:textId="7DCA8EAD" w:rsidR="00A13AC9" w:rsidRPr="0025241D" w:rsidRDefault="000979F6" w:rsidP="004400B4">
      <w:pPr>
        <w:jc w:val="center"/>
        <w:rPr>
          <w:rFonts w:eastAsia="Arial Unicode MS"/>
          <w:bCs/>
          <w:shd w:val="clear" w:color="auto" w:fill="FFFFFF"/>
        </w:rPr>
      </w:pPr>
      <w:r w:rsidRPr="0025241D">
        <w:rPr>
          <w:rFonts w:eastAsia="Arial Unicode MS"/>
          <w:bCs/>
          <w:shd w:val="clear" w:color="auto" w:fill="FFFFFF"/>
        </w:rPr>
        <w:t>Art.11</w:t>
      </w:r>
      <w:r w:rsidR="00AA3F6A" w:rsidRPr="0025241D">
        <w:rPr>
          <w:rFonts w:eastAsia="Arial Unicode MS"/>
          <w:bCs/>
          <w:shd w:val="clear" w:color="auto" w:fill="FFFFFF"/>
        </w:rPr>
        <w:t>,</w:t>
      </w:r>
      <w:r w:rsidRPr="0025241D">
        <w:rPr>
          <w:rFonts w:eastAsia="Arial Unicode MS"/>
          <w:bCs/>
          <w:shd w:val="clear" w:color="auto" w:fill="FFFFFF"/>
        </w:rPr>
        <w:t xml:space="preserve"> comma 4</w:t>
      </w:r>
      <w:r w:rsidR="00AA3F6A" w:rsidRPr="0025241D">
        <w:rPr>
          <w:rFonts w:eastAsia="Arial Unicode MS"/>
          <w:bCs/>
          <w:shd w:val="clear" w:color="auto" w:fill="FFFFFF"/>
        </w:rPr>
        <w:t>, d.lgs</w:t>
      </w:r>
      <w:r w:rsidRPr="0025241D">
        <w:rPr>
          <w:rFonts w:eastAsia="Arial Unicode MS"/>
          <w:bCs/>
          <w:shd w:val="clear" w:color="auto" w:fill="FFFFFF"/>
        </w:rPr>
        <w:t>. 118/2011)</w:t>
      </w:r>
    </w:p>
    <w:tbl>
      <w:tblPr>
        <w:tblW w:w="5327" w:type="pct"/>
        <w:tblLayout w:type="fixed"/>
        <w:tblCellMar>
          <w:left w:w="70" w:type="dxa"/>
          <w:right w:w="70" w:type="dxa"/>
        </w:tblCellMar>
        <w:tblLook w:val="04A0" w:firstRow="1" w:lastRow="0" w:firstColumn="1" w:lastColumn="0" w:noHBand="0" w:noVBand="1"/>
      </w:tblPr>
      <w:tblGrid>
        <w:gridCol w:w="3898"/>
        <w:gridCol w:w="681"/>
        <w:gridCol w:w="1502"/>
        <w:gridCol w:w="2779"/>
        <w:gridCol w:w="13"/>
        <w:gridCol w:w="6"/>
        <w:gridCol w:w="1538"/>
      </w:tblGrid>
      <w:tr w:rsidR="0025241D" w:rsidRPr="0025241D" w14:paraId="548DF3CC" w14:textId="77777777" w:rsidTr="009C3052">
        <w:trPr>
          <w:trHeight w:val="35"/>
        </w:trPr>
        <w:tc>
          <w:tcPr>
            <w:tcW w:w="1871" w:type="pct"/>
            <w:vMerge w:val="restart"/>
            <w:tcBorders>
              <w:top w:val="double" w:sz="6" w:space="0" w:color="auto"/>
              <w:left w:val="double" w:sz="6" w:space="0" w:color="auto"/>
              <w:bottom w:val="double" w:sz="6" w:space="0" w:color="000000"/>
              <w:right w:val="single" w:sz="4" w:space="0" w:color="auto"/>
            </w:tcBorders>
            <w:shd w:val="clear" w:color="000000" w:fill="FFFFFF"/>
            <w:vAlign w:val="center"/>
            <w:hideMark/>
          </w:tcPr>
          <w:p w14:paraId="761F775A" w14:textId="77777777" w:rsidR="00CA740C" w:rsidRPr="0025241D" w:rsidRDefault="00CA740C" w:rsidP="00CA740C">
            <w:pPr>
              <w:spacing w:after="0" w:line="240" w:lineRule="auto"/>
              <w:rPr>
                <w:rFonts w:ascii="Calibri" w:eastAsia="Times New Roman" w:hAnsi="Calibri" w:cs="Calibri"/>
                <w:b/>
                <w:bCs/>
                <w:sz w:val="26"/>
                <w:szCs w:val="26"/>
              </w:rPr>
            </w:pPr>
            <w:r w:rsidRPr="0025241D">
              <w:rPr>
                <w:rFonts w:ascii="Calibri" w:eastAsia="Times New Roman" w:hAnsi="Calibri" w:cs="Calibri"/>
                <w:b/>
                <w:bCs/>
                <w:sz w:val="26"/>
                <w:szCs w:val="26"/>
              </w:rPr>
              <w:t> </w:t>
            </w:r>
          </w:p>
        </w:tc>
        <w:tc>
          <w:tcPr>
            <w:tcW w:w="327" w:type="pct"/>
            <w:tcBorders>
              <w:top w:val="double" w:sz="6" w:space="0" w:color="auto"/>
              <w:left w:val="nil"/>
              <w:bottom w:val="nil"/>
              <w:right w:val="nil"/>
            </w:tcBorders>
            <w:shd w:val="clear" w:color="000000" w:fill="FFFFFF"/>
            <w:vAlign w:val="center"/>
            <w:hideMark/>
          </w:tcPr>
          <w:p w14:paraId="3032A23F" w14:textId="77777777" w:rsidR="00CA740C" w:rsidRPr="0025241D" w:rsidRDefault="00CA740C" w:rsidP="00CA740C">
            <w:pPr>
              <w:spacing w:after="0" w:line="240" w:lineRule="auto"/>
              <w:jc w:val="center"/>
              <w:rPr>
                <w:rFonts w:ascii="Calibri" w:eastAsia="Times New Roman" w:hAnsi="Calibri" w:cs="Calibri"/>
                <w:b/>
                <w:bCs/>
                <w:sz w:val="26"/>
                <w:szCs w:val="26"/>
              </w:rPr>
            </w:pPr>
            <w:r w:rsidRPr="0025241D">
              <w:rPr>
                <w:rFonts w:ascii="Calibri" w:eastAsia="Times New Roman" w:hAnsi="Calibri" w:cs="Calibri"/>
                <w:b/>
                <w:bCs/>
                <w:sz w:val="26"/>
                <w:szCs w:val="26"/>
              </w:rPr>
              <w:t> </w:t>
            </w:r>
          </w:p>
        </w:tc>
        <w:tc>
          <w:tcPr>
            <w:tcW w:w="2802" w:type="pct"/>
            <w:gridSpan w:val="5"/>
            <w:tcBorders>
              <w:top w:val="double" w:sz="6" w:space="0" w:color="auto"/>
              <w:left w:val="single" w:sz="4" w:space="0" w:color="auto"/>
              <w:bottom w:val="single" w:sz="4" w:space="0" w:color="auto"/>
              <w:right w:val="double" w:sz="6" w:space="0" w:color="000000"/>
            </w:tcBorders>
            <w:shd w:val="clear" w:color="000000" w:fill="FFFFFF"/>
            <w:vAlign w:val="center"/>
            <w:hideMark/>
          </w:tcPr>
          <w:p w14:paraId="218709C1" w14:textId="77777777" w:rsidR="00CA740C" w:rsidRPr="0025241D" w:rsidRDefault="00CA740C" w:rsidP="00CA740C">
            <w:pPr>
              <w:spacing w:after="0" w:line="240" w:lineRule="auto"/>
              <w:jc w:val="center"/>
              <w:rPr>
                <w:rFonts w:ascii="Calibri" w:eastAsia="Times New Roman" w:hAnsi="Calibri" w:cs="Calibri"/>
                <w:b/>
                <w:bCs/>
                <w:sz w:val="26"/>
                <w:szCs w:val="26"/>
              </w:rPr>
            </w:pPr>
            <w:r w:rsidRPr="0025241D">
              <w:rPr>
                <w:rFonts w:ascii="Calibri" w:eastAsia="Times New Roman" w:hAnsi="Calibri" w:cs="Calibri"/>
                <w:b/>
                <w:bCs/>
                <w:sz w:val="26"/>
                <w:szCs w:val="26"/>
              </w:rPr>
              <w:t xml:space="preserve"> GESTIONE </w:t>
            </w:r>
          </w:p>
        </w:tc>
      </w:tr>
      <w:tr w:rsidR="0025241D" w:rsidRPr="0025241D" w14:paraId="5599B41B" w14:textId="77777777" w:rsidTr="007040BE">
        <w:trPr>
          <w:trHeight w:val="35"/>
        </w:trPr>
        <w:tc>
          <w:tcPr>
            <w:tcW w:w="1871" w:type="pct"/>
            <w:vMerge/>
            <w:tcBorders>
              <w:top w:val="double" w:sz="6" w:space="0" w:color="auto"/>
              <w:left w:val="double" w:sz="6" w:space="0" w:color="auto"/>
              <w:bottom w:val="double" w:sz="6" w:space="0" w:color="000000"/>
              <w:right w:val="single" w:sz="4" w:space="0" w:color="auto"/>
            </w:tcBorders>
            <w:vAlign w:val="center"/>
            <w:hideMark/>
          </w:tcPr>
          <w:p w14:paraId="64CECC46" w14:textId="77777777" w:rsidR="00CA740C" w:rsidRPr="0025241D" w:rsidRDefault="00CA740C" w:rsidP="00CA740C">
            <w:pPr>
              <w:spacing w:after="0" w:line="240" w:lineRule="auto"/>
              <w:rPr>
                <w:rFonts w:ascii="Calibri" w:eastAsia="Times New Roman" w:hAnsi="Calibri" w:cs="Calibri"/>
                <w:b/>
                <w:bCs/>
                <w:sz w:val="26"/>
                <w:szCs w:val="26"/>
              </w:rPr>
            </w:pPr>
          </w:p>
        </w:tc>
        <w:tc>
          <w:tcPr>
            <w:tcW w:w="327" w:type="pct"/>
            <w:tcBorders>
              <w:top w:val="nil"/>
              <w:left w:val="nil"/>
              <w:bottom w:val="double" w:sz="6" w:space="0" w:color="auto"/>
              <w:right w:val="single" w:sz="4" w:space="0" w:color="auto"/>
            </w:tcBorders>
            <w:shd w:val="clear" w:color="000000" w:fill="FFFFFF"/>
            <w:vAlign w:val="center"/>
            <w:hideMark/>
          </w:tcPr>
          <w:p w14:paraId="6C7F7A3C" w14:textId="77777777" w:rsidR="00CA740C" w:rsidRPr="0025241D" w:rsidRDefault="00CA740C" w:rsidP="00CA740C">
            <w:pPr>
              <w:spacing w:after="0" w:line="240" w:lineRule="auto"/>
              <w:jc w:val="center"/>
              <w:rPr>
                <w:rFonts w:ascii="Calibri" w:eastAsia="Times New Roman" w:hAnsi="Calibri" w:cs="Calibri"/>
                <w:b/>
                <w:bCs/>
                <w:sz w:val="26"/>
                <w:szCs w:val="26"/>
              </w:rPr>
            </w:pPr>
            <w:r w:rsidRPr="0025241D">
              <w:rPr>
                <w:rFonts w:ascii="Calibri" w:eastAsia="Times New Roman" w:hAnsi="Calibri" w:cs="Calibri"/>
                <w:b/>
                <w:bCs/>
                <w:sz w:val="26"/>
                <w:szCs w:val="26"/>
              </w:rPr>
              <w:t> </w:t>
            </w:r>
          </w:p>
        </w:tc>
        <w:tc>
          <w:tcPr>
            <w:tcW w:w="721" w:type="pct"/>
            <w:tcBorders>
              <w:top w:val="nil"/>
              <w:left w:val="nil"/>
              <w:bottom w:val="double" w:sz="6" w:space="0" w:color="auto"/>
              <w:right w:val="single" w:sz="4" w:space="0" w:color="auto"/>
            </w:tcBorders>
            <w:shd w:val="clear" w:color="000000" w:fill="FFFFFF"/>
            <w:vAlign w:val="center"/>
            <w:hideMark/>
          </w:tcPr>
          <w:p w14:paraId="718143B5"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xml:space="preserve"> RESIDUI </w:t>
            </w:r>
          </w:p>
        </w:tc>
        <w:tc>
          <w:tcPr>
            <w:tcW w:w="1334" w:type="pct"/>
            <w:tcBorders>
              <w:top w:val="nil"/>
              <w:left w:val="nil"/>
              <w:bottom w:val="double" w:sz="6" w:space="0" w:color="auto"/>
              <w:right w:val="single" w:sz="4" w:space="0" w:color="auto"/>
            </w:tcBorders>
            <w:shd w:val="clear" w:color="000000" w:fill="FFFFFF"/>
            <w:vAlign w:val="center"/>
            <w:hideMark/>
          </w:tcPr>
          <w:p w14:paraId="070F76F6"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xml:space="preserve"> COMPETENZA </w:t>
            </w:r>
          </w:p>
        </w:tc>
        <w:tc>
          <w:tcPr>
            <w:tcW w:w="747" w:type="pct"/>
            <w:gridSpan w:val="3"/>
            <w:tcBorders>
              <w:top w:val="nil"/>
              <w:left w:val="nil"/>
              <w:bottom w:val="double" w:sz="6" w:space="0" w:color="auto"/>
              <w:right w:val="double" w:sz="6" w:space="0" w:color="auto"/>
            </w:tcBorders>
            <w:shd w:val="clear" w:color="000000" w:fill="FFFFFF"/>
            <w:vAlign w:val="center"/>
            <w:hideMark/>
          </w:tcPr>
          <w:p w14:paraId="775366BF"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xml:space="preserve"> TOTALE </w:t>
            </w:r>
          </w:p>
        </w:tc>
      </w:tr>
      <w:tr w:rsidR="0025241D" w:rsidRPr="0025241D" w14:paraId="3B72E922" w14:textId="77777777" w:rsidTr="007040BE">
        <w:trPr>
          <w:trHeight w:val="315"/>
        </w:trPr>
        <w:tc>
          <w:tcPr>
            <w:tcW w:w="1871" w:type="pct"/>
            <w:tcBorders>
              <w:top w:val="nil"/>
              <w:left w:val="double" w:sz="6" w:space="0" w:color="auto"/>
              <w:bottom w:val="nil"/>
              <w:right w:val="nil"/>
            </w:tcBorders>
            <w:shd w:val="clear" w:color="000000" w:fill="FFFFFF"/>
            <w:noWrap/>
            <w:vAlign w:val="bottom"/>
            <w:hideMark/>
          </w:tcPr>
          <w:p w14:paraId="049F606E"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nil"/>
              <w:left w:val="single" w:sz="4" w:space="0" w:color="auto"/>
              <w:bottom w:val="nil"/>
              <w:right w:val="single" w:sz="4" w:space="0" w:color="auto"/>
            </w:tcBorders>
            <w:shd w:val="clear" w:color="000000" w:fill="FFFFFF"/>
            <w:noWrap/>
            <w:vAlign w:val="bottom"/>
            <w:hideMark/>
          </w:tcPr>
          <w:p w14:paraId="71430FA9"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nil"/>
              <w:left w:val="nil"/>
              <w:bottom w:val="nil"/>
              <w:right w:val="nil"/>
            </w:tcBorders>
            <w:shd w:val="clear" w:color="000000" w:fill="FFFFFF"/>
            <w:noWrap/>
            <w:vAlign w:val="bottom"/>
            <w:hideMark/>
          </w:tcPr>
          <w:p w14:paraId="34BCACF9"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1334" w:type="pct"/>
            <w:tcBorders>
              <w:top w:val="nil"/>
              <w:left w:val="single" w:sz="4" w:space="0" w:color="auto"/>
              <w:bottom w:val="nil"/>
              <w:right w:val="single" w:sz="4" w:space="0" w:color="auto"/>
            </w:tcBorders>
            <w:shd w:val="clear" w:color="000000" w:fill="FFFFFF"/>
            <w:noWrap/>
            <w:vAlign w:val="bottom"/>
            <w:hideMark/>
          </w:tcPr>
          <w:p w14:paraId="4544998F"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747" w:type="pct"/>
            <w:gridSpan w:val="3"/>
            <w:tcBorders>
              <w:top w:val="nil"/>
              <w:left w:val="nil"/>
              <w:bottom w:val="nil"/>
              <w:right w:val="double" w:sz="6" w:space="0" w:color="auto"/>
            </w:tcBorders>
            <w:shd w:val="clear" w:color="000000" w:fill="FFFFFF"/>
            <w:noWrap/>
            <w:vAlign w:val="bottom"/>
            <w:hideMark/>
          </w:tcPr>
          <w:p w14:paraId="73C3D944"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r>
      <w:tr w:rsidR="0025241D" w:rsidRPr="0025241D" w14:paraId="77EF8D62" w14:textId="77777777" w:rsidTr="007040BE">
        <w:trPr>
          <w:trHeight w:val="300"/>
        </w:trPr>
        <w:tc>
          <w:tcPr>
            <w:tcW w:w="1871" w:type="pct"/>
            <w:tcBorders>
              <w:top w:val="nil"/>
              <w:left w:val="double" w:sz="6" w:space="0" w:color="auto"/>
              <w:bottom w:val="nil"/>
              <w:right w:val="nil"/>
            </w:tcBorders>
            <w:shd w:val="clear" w:color="000000" w:fill="FFFFFF"/>
            <w:noWrap/>
            <w:vAlign w:val="bottom"/>
            <w:hideMark/>
          </w:tcPr>
          <w:p w14:paraId="426698B0" w14:textId="23418D75"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Fondo cassa al 1° gennaio 202</w:t>
            </w:r>
            <w:r w:rsidR="009C3052" w:rsidRPr="0025241D">
              <w:rPr>
                <w:rFonts w:ascii="Calibri" w:eastAsia="Times New Roman" w:hAnsi="Calibri" w:cs="Calibri"/>
              </w:rPr>
              <w:t>3</w:t>
            </w:r>
          </w:p>
        </w:tc>
        <w:tc>
          <w:tcPr>
            <w:tcW w:w="327" w:type="pct"/>
            <w:tcBorders>
              <w:top w:val="nil"/>
              <w:left w:val="single" w:sz="4" w:space="0" w:color="auto"/>
              <w:bottom w:val="nil"/>
              <w:right w:val="single" w:sz="4" w:space="0" w:color="auto"/>
            </w:tcBorders>
            <w:shd w:val="clear" w:color="000000" w:fill="FFFFFF"/>
            <w:noWrap/>
            <w:vAlign w:val="bottom"/>
            <w:hideMark/>
          </w:tcPr>
          <w:p w14:paraId="74FC81E2"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nil"/>
              <w:left w:val="nil"/>
              <w:bottom w:val="nil"/>
              <w:right w:val="nil"/>
            </w:tcBorders>
            <w:shd w:val="clear" w:color="000000" w:fill="FFFFFF"/>
            <w:noWrap/>
            <w:vAlign w:val="bottom"/>
            <w:hideMark/>
          </w:tcPr>
          <w:p w14:paraId="160FB52A"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nil"/>
              <w:left w:val="single" w:sz="4" w:space="0" w:color="auto"/>
              <w:bottom w:val="nil"/>
              <w:right w:val="single" w:sz="4" w:space="0" w:color="auto"/>
            </w:tcBorders>
            <w:shd w:val="clear" w:color="000000" w:fill="FFFFFF"/>
            <w:noWrap/>
            <w:vAlign w:val="bottom"/>
            <w:hideMark/>
          </w:tcPr>
          <w:p w14:paraId="73A5BBAF"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nil"/>
              <w:left w:val="nil"/>
              <w:bottom w:val="nil"/>
              <w:right w:val="double" w:sz="6" w:space="0" w:color="auto"/>
            </w:tcBorders>
            <w:shd w:val="clear" w:color="000000" w:fill="FFFFFF"/>
            <w:noWrap/>
            <w:vAlign w:val="bottom"/>
            <w:hideMark/>
          </w:tcPr>
          <w:p w14:paraId="381E27F4" w14:textId="18FAC1DC"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10.460.088,87</w:t>
            </w:r>
          </w:p>
        </w:tc>
      </w:tr>
      <w:tr w:rsidR="0025241D" w:rsidRPr="0025241D" w14:paraId="59170F42" w14:textId="77777777" w:rsidTr="007040BE">
        <w:trPr>
          <w:trHeight w:val="80"/>
        </w:trPr>
        <w:tc>
          <w:tcPr>
            <w:tcW w:w="1871" w:type="pct"/>
            <w:tcBorders>
              <w:top w:val="nil"/>
              <w:left w:val="double" w:sz="6" w:space="0" w:color="auto"/>
              <w:bottom w:val="single" w:sz="4" w:space="0" w:color="auto"/>
              <w:right w:val="nil"/>
            </w:tcBorders>
            <w:shd w:val="clear" w:color="000000" w:fill="FFFFFF"/>
            <w:noWrap/>
            <w:vAlign w:val="bottom"/>
            <w:hideMark/>
          </w:tcPr>
          <w:p w14:paraId="3C0FEF53"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nil"/>
              <w:left w:val="single" w:sz="4" w:space="0" w:color="auto"/>
              <w:bottom w:val="single" w:sz="4" w:space="0" w:color="auto"/>
              <w:right w:val="single" w:sz="4" w:space="0" w:color="auto"/>
            </w:tcBorders>
            <w:shd w:val="clear" w:color="000000" w:fill="FFFFFF"/>
            <w:noWrap/>
            <w:vAlign w:val="bottom"/>
            <w:hideMark/>
          </w:tcPr>
          <w:p w14:paraId="4A5D0D6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nil"/>
              <w:left w:val="nil"/>
              <w:bottom w:val="single" w:sz="4" w:space="0" w:color="auto"/>
              <w:right w:val="nil"/>
            </w:tcBorders>
            <w:shd w:val="clear" w:color="000000" w:fill="FFFFFF"/>
            <w:noWrap/>
            <w:vAlign w:val="bottom"/>
            <w:hideMark/>
          </w:tcPr>
          <w:p w14:paraId="6ED828D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nil"/>
              <w:left w:val="single" w:sz="4" w:space="0" w:color="auto"/>
              <w:bottom w:val="single" w:sz="4" w:space="0" w:color="auto"/>
              <w:right w:val="single" w:sz="4" w:space="0" w:color="auto"/>
            </w:tcBorders>
            <w:shd w:val="clear" w:color="000000" w:fill="FFFFFF"/>
            <w:noWrap/>
            <w:vAlign w:val="bottom"/>
            <w:hideMark/>
          </w:tcPr>
          <w:p w14:paraId="75A3CD0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nil"/>
              <w:left w:val="nil"/>
              <w:bottom w:val="single" w:sz="4" w:space="0" w:color="auto"/>
              <w:right w:val="double" w:sz="6" w:space="0" w:color="auto"/>
            </w:tcBorders>
            <w:shd w:val="clear" w:color="000000" w:fill="FFFFFF"/>
            <w:noWrap/>
            <w:vAlign w:val="bottom"/>
            <w:hideMark/>
          </w:tcPr>
          <w:p w14:paraId="27FE1276"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51223899" w14:textId="77777777" w:rsidTr="007040BE">
        <w:trPr>
          <w:trHeight w:val="300"/>
        </w:trPr>
        <w:tc>
          <w:tcPr>
            <w:tcW w:w="1871" w:type="pct"/>
            <w:tcBorders>
              <w:top w:val="nil"/>
              <w:left w:val="double" w:sz="6" w:space="0" w:color="auto"/>
              <w:bottom w:val="nil"/>
              <w:right w:val="nil"/>
            </w:tcBorders>
            <w:shd w:val="clear" w:color="000000" w:fill="FFFFFF"/>
            <w:noWrap/>
            <w:vAlign w:val="bottom"/>
            <w:hideMark/>
          </w:tcPr>
          <w:p w14:paraId="64B1415F" w14:textId="77777777" w:rsidR="009C3052" w:rsidRPr="0025241D" w:rsidRDefault="009C3052" w:rsidP="009C3052">
            <w:pPr>
              <w:spacing w:after="0" w:line="240" w:lineRule="auto"/>
              <w:rPr>
                <w:rFonts w:ascii="Calibri" w:eastAsia="Times New Roman" w:hAnsi="Calibri" w:cs="Calibri"/>
              </w:rPr>
            </w:pPr>
            <w:r w:rsidRPr="0025241D">
              <w:rPr>
                <w:rFonts w:ascii="Calibri" w:eastAsia="Times New Roman" w:hAnsi="Calibri" w:cs="Calibri"/>
              </w:rPr>
              <w:t>RISCOSSIONI</w:t>
            </w:r>
          </w:p>
        </w:tc>
        <w:tc>
          <w:tcPr>
            <w:tcW w:w="327" w:type="pct"/>
            <w:tcBorders>
              <w:top w:val="nil"/>
              <w:left w:val="single" w:sz="4" w:space="0" w:color="auto"/>
              <w:bottom w:val="nil"/>
              <w:right w:val="single" w:sz="4" w:space="0" w:color="auto"/>
            </w:tcBorders>
            <w:shd w:val="clear" w:color="000000" w:fill="FFFFFF"/>
            <w:noWrap/>
            <w:vAlign w:val="bottom"/>
            <w:hideMark/>
          </w:tcPr>
          <w:p w14:paraId="7F25D703" w14:textId="77777777" w:rsidR="009C3052" w:rsidRPr="0025241D" w:rsidRDefault="009C3052" w:rsidP="009C3052">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nil"/>
              <w:left w:val="nil"/>
              <w:bottom w:val="nil"/>
              <w:right w:val="nil"/>
            </w:tcBorders>
            <w:shd w:val="clear" w:color="000000" w:fill="FFFFFF"/>
            <w:noWrap/>
            <w:vAlign w:val="bottom"/>
            <w:hideMark/>
          </w:tcPr>
          <w:p w14:paraId="69B697CE" w14:textId="6872A396"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103.729,89 </w:t>
            </w:r>
          </w:p>
        </w:tc>
        <w:tc>
          <w:tcPr>
            <w:tcW w:w="1334" w:type="pct"/>
            <w:tcBorders>
              <w:top w:val="nil"/>
              <w:left w:val="single" w:sz="4" w:space="0" w:color="auto"/>
              <w:bottom w:val="nil"/>
              <w:right w:val="single" w:sz="4" w:space="0" w:color="auto"/>
            </w:tcBorders>
            <w:shd w:val="clear" w:color="000000" w:fill="FFFFFF"/>
            <w:noWrap/>
            <w:vAlign w:val="bottom"/>
            <w:hideMark/>
          </w:tcPr>
          <w:p w14:paraId="1CEAB4A5" w14:textId="7A12E744"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29.378.456,68 </w:t>
            </w:r>
          </w:p>
        </w:tc>
        <w:tc>
          <w:tcPr>
            <w:tcW w:w="747" w:type="pct"/>
            <w:gridSpan w:val="3"/>
            <w:tcBorders>
              <w:top w:val="nil"/>
              <w:left w:val="nil"/>
              <w:bottom w:val="nil"/>
              <w:right w:val="double" w:sz="6" w:space="0" w:color="auto"/>
            </w:tcBorders>
            <w:shd w:val="clear" w:color="000000" w:fill="FFFFFF"/>
            <w:noWrap/>
            <w:vAlign w:val="bottom"/>
            <w:hideMark/>
          </w:tcPr>
          <w:p w14:paraId="7320EC9D" w14:textId="0B38185C"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29.482.186,57 </w:t>
            </w:r>
          </w:p>
        </w:tc>
      </w:tr>
      <w:tr w:rsidR="0025241D" w:rsidRPr="0025241D" w14:paraId="7C61D62C" w14:textId="77777777" w:rsidTr="007040BE">
        <w:trPr>
          <w:trHeight w:val="300"/>
        </w:trPr>
        <w:tc>
          <w:tcPr>
            <w:tcW w:w="1871" w:type="pct"/>
            <w:tcBorders>
              <w:top w:val="nil"/>
              <w:left w:val="double" w:sz="6" w:space="0" w:color="auto"/>
              <w:bottom w:val="single" w:sz="4" w:space="0" w:color="auto"/>
              <w:right w:val="single" w:sz="4" w:space="0" w:color="auto"/>
            </w:tcBorders>
            <w:shd w:val="clear" w:color="000000" w:fill="FFFFFF"/>
            <w:noWrap/>
            <w:vAlign w:val="bottom"/>
            <w:hideMark/>
          </w:tcPr>
          <w:p w14:paraId="28E21F46" w14:textId="77777777" w:rsidR="009C3052" w:rsidRPr="0025241D" w:rsidRDefault="009C3052" w:rsidP="009C3052">
            <w:pPr>
              <w:spacing w:after="0" w:line="240" w:lineRule="auto"/>
              <w:rPr>
                <w:rFonts w:ascii="Calibri" w:eastAsia="Times New Roman" w:hAnsi="Calibri" w:cs="Calibri"/>
              </w:rPr>
            </w:pPr>
            <w:r w:rsidRPr="0025241D">
              <w:rPr>
                <w:rFonts w:ascii="Calibri" w:eastAsia="Times New Roman" w:hAnsi="Calibri" w:cs="Calibri"/>
              </w:rPr>
              <w:t>PAGAMENTI</w:t>
            </w:r>
          </w:p>
        </w:tc>
        <w:tc>
          <w:tcPr>
            <w:tcW w:w="327" w:type="pct"/>
            <w:tcBorders>
              <w:top w:val="nil"/>
              <w:left w:val="nil"/>
              <w:bottom w:val="single" w:sz="4" w:space="0" w:color="auto"/>
              <w:right w:val="single" w:sz="4" w:space="0" w:color="auto"/>
            </w:tcBorders>
            <w:shd w:val="clear" w:color="000000" w:fill="FFFFFF"/>
            <w:noWrap/>
            <w:vAlign w:val="bottom"/>
            <w:hideMark/>
          </w:tcPr>
          <w:p w14:paraId="05D6842B" w14:textId="77777777" w:rsidR="009C3052" w:rsidRPr="0025241D" w:rsidRDefault="009C3052" w:rsidP="009C3052">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nil"/>
              <w:left w:val="nil"/>
              <w:bottom w:val="single" w:sz="4" w:space="0" w:color="auto"/>
              <w:right w:val="nil"/>
            </w:tcBorders>
            <w:shd w:val="clear" w:color="000000" w:fill="FFFFFF"/>
            <w:noWrap/>
            <w:vAlign w:val="bottom"/>
            <w:hideMark/>
          </w:tcPr>
          <w:p w14:paraId="119920E4" w14:textId="00EB24E6"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2.159.761,09 </w:t>
            </w:r>
          </w:p>
        </w:tc>
        <w:tc>
          <w:tcPr>
            <w:tcW w:w="1334" w:type="pct"/>
            <w:tcBorders>
              <w:top w:val="nil"/>
              <w:left w:val="single" w:sz="4" w:space="0" w:color="auto"/>
              <w:bottom w:val="single" w:sz="4" w:space="0" w:color="auto"/>
              <w:right w:val="single" w:sz="4" w:space="0" w:color="auto"/>
            </w:tcBorders>
            <w:shd w:val="clear" w:color="000000" w:fill="FFFFFF"/>
            <w:noWrap/>
            <w:vAlign w:val="bottom"/>
            <w:hideMark/>
          </w:tcPr>
          <w:p w14:paraId="3A8F984E" w14:textId="27BDB5FC"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27.179.869,43 </w:t>
            </w:r>
          </w:p>
        </w:tc>
        <w:tc>
          <w:tcPr>
            <w:tcW w:w="747" w:type="pct"/>
            <w:gridSpan w:val="3"/>
            <w:tcBorders>
              <w:top w:val="nil"/>
              <w:left w:val="nil"/>
              <w:bottom w:val="nil"/>
              <w:right w:val="double" w:sz="6" w:space="0" w:color="auto"/>
            </w:tcBorders>
            <w:shd w:val="clear" w:color="000000" w:fill="FFFFFF"/>
            <w:noWrap/>
            <w:vAlign w:val="bottom"/>
            <w:hideMark/>
          </w:tcPr>
          <w:p w14:paraId="31D2BB22" w14:textId="4BA341AF" w:rsidR="009C3052" w:rsidRPr="0025241D" w:rsidRDefault="009C3052" w:rsidP="009C3052">
            <w:pPr>
              <w:spacing w:after="0" w:line="240" w:lineRule="auto"/>
              <w:jc w:val="center"/>
              <w:rPr>
                <w:rFonts w:ascii="Calibri" w:eastAsia="Times New Roman" w:hAnsi="Calibri" w:cs="Calibri"/>
              </w:rPr>
            </w:pPr>
            <w:r w:rsidRPr="0025241D">
              <w:rPr>
                <w:rFonts w:ascii="Calibri" w:hAnsi="Calibri" w:cs="Calibri"/>
              </w:rPr>
              <w:t xml:space="preserve">           29.339.630,52 </w:t>
            </w:r>
          </w:p>
        </w:tc>
      </w:tr>
      <w:tr w:rsidR="0025241D" w:rsidRPr="0025241D" w14:paraId="3C8556B2" w14:textId="77777777" w:rsidTr="007040BE">
        <w:trPr>
          <w:trHeight w:val="300"/>
        </w:trPr>
        <w:tc>
          <w:tcPr>
            <w:tcW w:w="1871" w:type="pct"/>
            <w:tcBorders>
              <w:top w:val="nil"/>
              <w:left w:val="double" w:sz="6" w:space="0" w:color="auto"/>
              <w:bottom w:val="single" w:sz="4" w:space="0" w:color="auto"/>
              <w:right w:val="nil"/>
            </w:tcBorders>
            <w:shd w:val="clear" w:color="000000" w:fill="FFFFFF"/>
            <w:noWrap/>
            <w:vAlign w:val="bottom"/>
            <w:hideMark/>
          </w:tcPr>
          <w:p w14:paraId="5062597C"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nil"/>
              <w:left w:val="single" w:sz="4" w:space="0" w:color="auto"/>
              <w:bottom w:val="single" w:sz="4" w:space="0" w:color="auto"/>
              <w:right w:val="single" w:sz="4" w:space="0" w:color="auto"/>
            </w:tcBorders>
            <w:shd w:val="clear" w:color="000000" w:fill="FFFFFF"/>
            <w:noWrap/>
            <w:vAlign w:val="bottom"/>
            <w:hideMark/>
          </w:tcPr>
          <w:p w14:paraId="680FBB7E"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nil"/>
              <w:left w:val="nil"/>
              <w:bottom w:val="single" w:sz="4" w:space="0" w:color="auto"/>
              <w:right w:val="nil"/>
            </w:tcBorders>
            <w:shd w:val="clear" w:color="000000" w:fill="FFFFFF"/>
            <w:noWrap/>
            <w:vAlign w:val="bottom"/>
            <w:hideMark/>
          </w:tcPr>
          <w:p w14:paraId="3E98BB9F"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nil"/>
              <w:left w:val="single" w:sz="4" w:space="0" w:color="auto"/>
              <w:bottom w:val="single" w:sz="4" w:space="0" w:color="auto"/>
              <w:right w:val="single" w:sz="4" w:space="0" w:color="auto"/>
            </w:tcBorders>
            <w:shd w:val="clear" w:color="000000" w:fill="FFFFFF"/>
            <w:noWrap/>
            <w:vAlign w:val="bottom"/>
            <w:hideMark/>
          </w:tcPr>
          <w:p w14:paraId="04629D5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nil"/>
              <w:left w:val="nil"/>
              <w:bottom w:val="single" w:sz="4" w:space="0" w:color="auto"/>
              <w:right w:val="double" w:sz="6" w:space="0" w:color="auto"/>
            </w:tcBorders>
            <w:shd w:val="clear" w:color="000000" w:fill="FFFFFF"/>
            <w:noWrap/>
            <w:vAlign w:val="bottom"/>
            <w:hideMark/>
          </w:tcPr>
          <w:p w14:paraId="563B5053"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6F5C2B40"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BBCA2" w14:textId="3C2C9411"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SALDO DI CASSA AL 31 DICEMBRE 202</w:t>
            </w:r>
            <w:r w:rsidR="009C3052" w:rsidRPr="0025241D">
              <w:rPr>
                <w:rFonts w:ascii="Calibri" w:eastAsia="Times New Roman" w:hAnsi="Calibri" w:cs="Calibri"/>
              </w:rPr>
              <w:t>3</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7460881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3652A4A4"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2F4D5"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09F74D46" w14:textId="5DED8050"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10.602.644,92</w:t>
            </w:r>
            <w:r w:rsidRPr="0025241D">
              <w:rPr>
                <w:rFonts w:ascii="Calibri" w:eastAsia="Times New Roman" w:hAnsi="Calibri" w:cs="Calibri"/>
              </w:rPr>
              <w:t xml:space="preserve"> </w:t>
            </w:r>
          </w:p>
        </w:tc>
      </w:tr>
      <w:tr w:rsidR="0025241D" w:rsidRPr="0025241D" w14:paraId="3ADD22AF" w14:textId="77777777" w:rsidTr="007040BE">
        <w:trPr>
          <w:trHeight w:val="300"/>
        </w:trPr>
        <w:tc>
          <w:tcPr>
            <w:tcW w:w="1871" w:type="pct"/>
            <w:tcBorders>
              <w:top w:val="single" w:sz="4" w:space="0" w:color="auto"/>
              <w:left w:val="single" w:sz="4" w:space="0" w:color="auto"/>
              <w:bottom w:val="single" w:sz="4" w:space="0" w:color="auto"/>
              <w:right w:val="nil"/>
            </w:tcBorders>
            <w:shd w:val="clear" w:color="000000" w:fill="FFFFFF"/>
            <w:noWrap/>
            <w:vAlign w:val="bottom"/>
            <w:hideMark/>
          </w:tcPr>
          <w:p w14:paraId="3DF438A0"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D2E1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294CF0C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E01C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1F55D51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6A2B8451"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85E0D"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PAGAMENTI per azioni esecutive non regolarizzate al 31 dicembre</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1A8D07B2"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2F6CEB84"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3F51C"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472ED19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   </w:t>
            </w:r>
          </w:p>
        </w:tc>
      </w:tr>
      <w:tr w:rsidR="0025241D" w:rsidRPr="0025241D" w14:paraId="73E5400E" w14:textId="77777777" w:rsidTr="007040BE">
        <w:trPr>
          <w:trHeight w:val="300"/>
        </w:trPr>
        <w:tc>
          <w:tcPr>
            <w:tcW w:w="1871" w:type="pct"/>
            <w:tcBorders>
              <w:top w:val="single" w:sz="4" w:space="0" w:color="auto"/>
              <w:left w:val="single" w:sz="4" w:space="0" w:color="auto"/>
              <w:bottom w:val="single" w:sz="4" w:space="0" w:color="auto"/>
              <w:right w:val="nil"/>
            </w:tcBorders>
            <w:shd w:val="clear" w:color="000000" w:fill="FFFFFF"/>
            <w:noWrap/>
            <w:vAlign w:val="bottom"/>
            <w:hideMark/>
          </w:tcPr>
          <w:p w14:paraId="22800366"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F3015"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75B448C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9E30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33663AA9"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3B480E2C"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7510C" w14:textId="4E738CFC"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FONDO DI CASSA AL 31 DICEMBRE 202</w:t>
            </w:r>
            <w:r w:rsidR="009C3052" w:rsidRPr="0025241D">
              <w:rPr>
                <w:rFonts w:ascii="Calibri" w:eastAsia="Times New Roman" w:hAnsi="Calibri" w:cs="Calibri"/>
              </w:rPr>
              <w:t>3</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2B4D0BD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45CCA9E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DBDA1"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5980BFB9" w14:textId="1B860E92"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10.602.644,92</w:t>
            </w:r>
          </w:p>
        </w:tc>
      </w:tr>
      <w:tr w:rsidR="0025241D" w:rsidRPr="0025241D" w14:paraId="22198128" w14:textId="77777777" w:rsidTr="007040BE">
        <w:trPr>
          <w:trHeight w:val="300"/>
        </w:trPr>
        <w:tc>
          <w:tcPr>
            <w:tcW w:w="1871" w:type="pct"/>
            <w:tcBorders>
              <w:top w:val="single" w:sz="4" w:space="0" w:color="auto"/>
              <w:left w:val="single" w:sz="4" w:space="0" w:color="auto"/>
              <w:bottom w:val="single" w:sz="4" w:space="0" w:color="auto"/>
              <w:right w:val="nil"/>
            </w:tcBorders>
            <w:shd w:val="clear" w:color="000000" w:fill="FFFFFF"/>
            <w:noWrap/>
            <w:vAlign w:val="bottom"/>
            <w:hideMark/>
          </w:tcPr>
          <w:p w14:paraId="56549263"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0C91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38AF4B2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1E75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7073B5FC"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686F3A90"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C91B4"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RESIDUI ATTIVI</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10EE8CBF"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2A9A3382" w14:textId="1EBA1AB1"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68361A" w:rsidRPr="0025241D">
              <w:rPr>
                <w:rFonts w:ascii="Calibri" w:eastAsia="Times New Roman" w:hAnsi="Calibri" w:cs="Calibri"/>
              </w:rPr>
              <w:t>823,35</w:t>
            </w:r>
            <w:r w:rsidRPr="0025241D">
              <w:rPr>
                <w:rFonts w:ascii="Calibri" w:eastAsia="Times New Roman" w:hAnsi="Calibri" w:cs="Calibri"/>
              </w:rPr>
              <w:t xml:space="preserve">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6DDF0" w14:textId="7ECABF5A" w:rsidR="00CA740C" w:rsidRPr="0025241D" w:rsidRDefault="0068361A" w:rsidP="00CA740C">
            <w:pPr>
              <w:spacing w:after="0" w:line="240" w:lineRule="auto"/>
              <w:jc w:val="center"/>
              <w:rPr>
                <w:rFonts w:ascii="Calibri" w:eastAsia="Times New Roman" w:hAnsi="Calibri" w:cs="Calibri"/>
              </w:rPr>
            </w:pPr>
            <w:r w:rsidRPr="0025241D">
              <w:rPr>
                <w:rFonts w:ascii="Calibri" w:eastAsia="Times New Roman" w:hAnsi="Calibri" w:cs="Calibri"/>
              </w:rPr>
              <w:t>187.362,51</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1A6D269E" w14:textId="0AAFF768" w:rsidR="00CA740C" w:rsidRPr="0025241D" w:rsidRDefault="0068361A" w:rsidP="00CA740C">
            <w:pPr>
              <w:spacing w:after="0" w:line="240" w:lineRule="auto"/>
              <w:jc w:val="center"/>
              <w:rPr>
                <w:rFonts w:ascii="Calibri" w:eastAsia="Times New Roman" w:hAnsi="Calibri" w:cs="Calibri"/>
              </w:rPr>
            </w:pPr>
            <w:r w:rsidRPr="0025241D">
              <w:rPr>
                <w:rFonts w:ascii="Calibri" w:eastAsia="Times New Roman" w:hAnsi="Calibri" w:cs="Calibri"/>
              </w:rPr>
              <w:t>188.185,86</w:t>
            </w:r>
          </w:p>
        </w:tc>
      </w:tr>
      <w:tr w:rsidR="0025241D" w:rsidRPr="0025241D" w14:paraId="0FC9B45E" w14:textId="77777777" w:rsidTr="007040BE">
        <w:trPr>
          <w:trHeight w:val="600"/>
        </w:trPr>
        <w:tc>
          <w:tcPr>
            <w:tcW w:w="187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E2684E0" w14:textId="77777777" w:rsidR="00CA740C" w:rsidRPr="0025241D" w:rsidRDefault="00CA740C" w:rsidP="00CA740C">
            <w:pPr>
              <w:spacing w:after="0" w:line="240" w:lineRule="auto"/>
              <w:rPr>
                <w:rFonts w:ascii="Calibri" w:eastAsia="Times New Roman" w:hAnsi="Calibri" w:cs="Calibri"/>
                <w:i/>
                <w:iCs/>
              </w:rPr>
            </w:pPr>
            <w:r w:rsidRPr="0025241D">
              <w:rPr>
                <w:rFonts w:ascii="Calibri" w:eastAsia="Times New Roman" w:hAnsi="Calibri" w:cs="Calibri"/>
                <w:i/>
                <w:iCs/>
              </w:rPr>
              <w:t xml:space="preserve">   di cui derivanti da accertamenti di tributi effettuati sulla base della stima del dipartimento delle finanze</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76C441B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6219059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8F122"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0D479FCA" w14:textId="77777777" w:rsidR="00CA740C" w:rsidRPr="0025241D" w:rsidRDefault="00CA740C" w:rsidP="00CA740C">
            <w:pPr>
              <w:spacing w:after="0" w:line="240" w:lineRule="auto"/>
              <w:jc w:val="center"/>
              <w:rPr>
                <w:rFonts w:ascii="Calibri" w:eastAsia="Times New Roman" w:hAnsi="Calibri" w:cs="Calibri"/>
                <w:i/>
                <w:iCs/>
              </w:rPr>
            </w:pPr>
            <w:r w:rsidRPr="0025241D">
              <w:rPr>
                <w:rFonts w:ascii="Calibri" w:eastAsia="Times New Roman" w:hAnsi="Calibri" w:cs="Calibri"/>
                <w:i/>
                <w:iCs/>
              </w:rPr>
              <w:t xml:space="preserve">                                  -   </w:t>
            </w:r>
          </w:p>
        </w:tc>
      </w:tr>
      <w:tr w:rsidR="0025241D" w:rsidRPr="0025241D" w14:paraId="745A1148"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94587"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RESIDUI PASSIVI</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D1B8C"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6729F" w14:textId="06C6AB6E"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68361A" w:rsidRPr="0025241D">
              <w:rPr>
                <w:rFonts w:ascii="Calibri" w:eastAsia="Times New Roman" w:hAnsi="Calibri" w:cs="Calibri"/>
              </w:rPr>
              <w:t>141.077,42</w:t>
            </w:r>
            <w:r w:rsidRPr="0025241D">
              <w:rPr>
                <w:rFonts w:ascii="Calibri" w:eastAsia="Times New Roman" w:hAnsi="Calibri" w:cs="Calibri"/>
              </w:rPr>
              <w:t xml:space="preserve">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81069" w14:textId="09058494" w:rsidR="00CA740C" w:rsidRPr="0025241D" w:rsidRDefault="0068361A" w:rsidP="00CA740C">
            <w:pPr>
              <w:spacing w:after="0" w:line="240" w:lineRule="auto"/>
              <w:jc w:val="center"/>
              <w:rPr>
                <w:rFonts w:ascii="Calibri" w:eastAsia="Times New Roman" w:hAnsi="Calibri" w:cs="Calibri"/>
              </w:rPr>
            </w:pPr>
            <w:r w:rsidRPr="0025241D">
              <w:rPr>
                <w:rFonts w:ascii="Calibri" w:eastAsia="Times New Roman" w:hAnsi="Calibri" w:cs="Calibri"/>
              </w:rPr>
              <w:t>2.601.004,95</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A4D08" w14:textId="1FA007CB" w:rsidR="00CA740C" w:rsidRPr="0025241D" w:rsidRDefault="0068361A" w:rsidP="00CA740C">
            <w:pPr>
              <w:spacing w:after="0" w:line="240" w:lineRule="auto"/>
              <w:jc w:val="center"/>
              <w:rPr>
                <w:rFonts w:ascii="Calibri" w:eastAsia="Times New Roman" w:hAnsi="Calibri" w:cs="Calibri"/>
              </w:rPr>
            </w:pPr>
            <w:r w:rsidRPr="0025241D">
              <w:rPr>
                <w:rFonts w:ascii="Calibri" w:eastAsia="Times New Roman" w:hAnsi="Calibri" w:cs="Calibri"/>
              </w:rPr>
              <w:t>2.742.082,37</w:t>
            </w:r>
          </w:p>
        </w:tc>
      </w:tr>
      <w:tr w:rsidR="0025241D" w:rsidRPr="0025241D" w14:paraId="69B89BCB" w14:textId="77777777" w:rsidTr="007040BE">
        <w:trPr>
          <w:trHeight w:val="300"/>
        </w:trPr>
        <w:tc>
          <w:tcPr>
            <w:tcW w:w="1871" w:type="pct"/>
            <w:tcBorders>
              <w:top w:val="single" w:sz="4" w:space="0" w:color="auto"/>
              <w:left w:val="double" w:sz="6" w:space="0" w:color="auto"/>
              <w:bottom w:val="single" w:sz="4" w:space="0" w:color="auto"/>
              <w:right w:val="nil"/>
            </w:tcBorders>
            <w:shd w:val="clear" w:color="000000" w:fill="FFFFFF"/>
            <w:noWrap/>
            <w:vAlign w:val="bottom"/>
            <w:hideMark/>
          </w:tcPr>
          <w:p w14:paraId="3E55EE25"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DC601"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1CC1CF8F"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46775"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double" w:sz="6" w:space="0" w:color="auto"/>
            </w:tcBorders>
            <w:shd w:val="clear" w:color="000000" w:fill="FFFFFF"/>
            <w:noWrap/>
            <w:vAlign w:val="bottom"/>
            <w:hideMark/>
          </w:tcPr>
          <w:p w14:paraId="2541D5E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0FACA552" w14:textId="77777777" w:rsidTr="007040BE">
        <w:trPr>
          <w:trHeight w:val="345"/>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DAB83"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xml:space="preserve">FONDO PLURIENNALE VINCOLATO PER SPESE CORRENTI </w:t>
            </w:r>
            <w:r w:rsidRPr="0025241D">
              <w:rPr>
                <w:rFonts w:ascii="Calibri" w:eastAsia="Times New Roman" w:hAnsi="Calibri" w:cs="Calibri"/>
                <w:vertAlign w:val="superscript"/>
              </w:rPr>
              <w:t>(1)</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5AE9A897"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50F58731"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03093"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7D646611" w14:textId="3DDF1A0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200.029,65</w:t>
            </w:r>
            <w:r w:rsidRPr="0025241D">
              <w:rPr>
                <w:rFonts w:ascii="Calibri" w:eastAsia="Times New Roman" w:hAnsi="Calibri" w:cs="Calibri"/>
              </w:rPr>
              <w:t xml:space="preserve"> </w:t>
            </w:r>
          </w:p>
        </w:tc>
      </w:tr>
      <w:tr w:rsidR="0025241D" w:rsidRPr="0025241D" w14:paraId="6BBDC52C" w14:textId="77777777" w:rsidTr="007040BE">
        <w:trPr>
          <w:trHeight w:val="345"/>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EFA1A"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FONDO PLURIENNALE VINCOLATO PER SPESE IN CONTO CAPITALE</w:t>
            </w:r>
            <w:r w:rsidRPr="0025241D">
              <w:rPr>
                <w:rFonts w:ascii="Calibri" w:eastAsia="Times New Roman" w:hAnsi="Calibri" w:cs="Calibri"/>
                <w:vertAlign w:val="superscript"/>
              </w:rPr>
              <w:t xml:space="preserve"> (1)</w:t>
            </w:r>
          </w:p>
        </w:tc>
        <w:tc>
          <w:tcPr>
            <w:tcW w:w="327" w:type="pct"/>
            <w:tcBorders>
              <w:top w:val="single" w:sz="4" w:space="0" w:color="auto"/>
              <w:left w:val="nil"/>
              <w:bottom w:val="single" w:sz="4" w:space="0" w:color="auto"/>
              <w:right w:val="single" w:sz="4" w:space="0" w:color="auto"/>
            </w:tcBorders>
            <w:shd w:val="clear" w:color="000000" w:fill="FFFFFF"/>
            <w:noWrap/>
            <w:vAlign w:val="bottom"/>
            <w:hideMark/>
          </w:tcPr>
          <w:p w14:paraId="09DDA3F2" w14:textId="3A439889" w:rsidR="00CA740C" w:rsidRPr="0025241D" w:rsidRDefault="009C3052"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16E72EFE"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282F7"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01671C85" w14:textId="4F32BFB0"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564.997,69</w:t>
            </w:r>
            <w:r w:rsidRPr="0025241D">
              <w:rPr>
                <w:rFonts w:ascii="Calibri" w:eastAsia="Times New Roman" w:hAnsi="Calibri" w:cs="Calibri"/>
              </w:rPr>
              <w:t xml:space="preserve"> </w:t>
            </w:r>
          </w:p>
        </w:tc>
      </w:tr>
      <w:tr w:rsidR="0025241D" w:rsidRPr="0025241D" w14:paraId="50182580" w14:textId="77777777" w:rsidTr="00E80BBB">
        <w:trPr>
          <w:trHeight w:val="300"/>
        </w:trPr>
        <w:tc>
          <w:tcPr>
            <w:tcW w:w="1871" w:type="pct"/>
            <w:tcBorders>
              <w:top w:val="single" w:sz="4" w:space="0" w:color="auto"/>
              <w:left w:val="double" w:sz="6" w:space="0" w:color="auto"/>
              <w:bottom w:val="single" w:sz="4" w:space="0" w:color="auto"/>
              <w:right w:val="nil"/>
            </w:tcBorders>
            <w:shd w:val="clear" w:color="000000" w:fill="FFFFFF"/>
            <w:noWrap/>
            <w:vAlign w:val="bottom"/>
            <w:hideMark/>
          </w:tcPr>
          <w:p w14:paraId="6A42254A" w14:textId="53C7BA39"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r w:rsidR="009C3052" w:rsidRPr="0025241D">
              <w:rPr>
                <w:rFonts w:ascii="Calibri" w:eastAsia="Times New Roman" w:hAnsi="Calibri" w:cs="Calibri"/>
              </w:rPr>
              <w:t>FONDO PLURIENNALE VINCOLATO PER INCREMENTO DI ATTIVITA’ FINANZIARIE</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D7A74" w14:textId="4E3F8B5F" w:rsidR="00CA740C" w:rsidRPr="0025241D" w:rsidRDefault="009C3052" w:rsidP="00CA740C">
            <w:pPr>
              <w:spacing w:after="0" w:line="240" w:lineRule="auto"/>
              <w:jc w:val="center"/>
              <w:rPr>
                <w:rFonts w:ascii="Calibri" w:eastAsia="Times New Roman" w:hAnsi="Calibri" w:cs="Calibri"/>
              </w:rPr>
            </w:pPr>
            <w:r w:rsidRPr="0025241D">
              <w:rPr>
                <w:rFonts w:ascii="Calibri" w:eastAsia="Times New Roman" w:hAnsi="Calibri" w:cs="Calibri"/>
              </w:rPr>
              <w:t>(-)</w:t>
            </w:r>
            <w:r w:rsidR="00CA740C" w:rsidRPr="0025241D">
              <w:rPr>
                <w:rFonts w:ascii="Calibri" w:eastAsia="Times New Roman" w:hAnsi="Calibri" w:cs="Calibri"/>
              </w:rPr>
              <w:t> </w:t>
            </w:r>
          </w:p>
        </w:tc>
        <w:tc>
          <w:tcPr>
            <w:tcW w:w="721" w:type="pct"/>
            <w:tcBorders>
              <w:top w:val="single" w:sz="4" w:space="0" w:color="auto"/>
              <w:left w:val="nil"/>
              <w:bottom w:val="single" w:sz="4" w:space="0" w:color="auto"/>
              <w:right w:val="nil"/>
            </w:tcBorders>
            <w:shd w:val="clear" w:color="000000" w:fill="FFFFFF"/>
            <w:noWrap/>
            <w:vAlign w:val="bottom"/>
            <w:hideMark/>
          </w:tcPr>
          <w:p w14:paraId="626F5D33"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75C0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double" w:sz="6" w:space="0" w:color="auto"/>
            </w:tcBorders>
            <w:shd w:val="clear" w:color="000000" w:fill="FFFFFF"/>
            <w:noWrap/>
            <w:vAlign w:val="bottom"/>
            <w:hideMark/>
          </w:tcPr>
          <w:p w14:paraId="63730F20" w14:textId="606051ED" w:rsidR="00CA740C" w:rsidRPr="0025241D" w:rsidRDefault="009C3052" w:rsidP="00CA740C">
            <w:pPr>
              <w:spacing w:after="0" w:line="240" w:lineRule="auto"/>
              <w:jc w:val="center"/>
              <w:rPr>
                <w:rFonts w:ascii="Calibri" w:eastAsia="Times New Roman" w:hAnsi="Calibri" w:cs="Calibri"/>
              </w:rPr>
            </w:pPr>
            <w:r w:rsidRPr="0025241D">
              <w:rPr>
                <w:rFonts w:ascii="Calibri" w:eastAsia="Times New Roman" w:hAnsi="Calibri" w:cs="Calibri"/>
              </w:rPr>
              <w:t>0,00</w:t>
            </w:r>
          </w:p>
        </w:tc>
      </w:tr>
      <w:tr w:rsidR="0025241D" w:rsidRPr="0025241D" w14:paraId="43FBB6BE" w14:textId="77777777" w:rsidTr="00E80BBB">
        <w:trPr>
          <w:trHeight w:val="360"/>
        </w:trPr>
        <w:tc>
          <w:tcPr>
            <w:tcW w:w="1871" w:type="pct"/>
            <w:tcBorders>
              <w:top w:val="single" w:sz="4" w:space="0" w:color="auto"/>
              <w:left w:val="single" w:sz="4" w:space="0" w:color="auto"/>
              <w:bottom w:val="single" w:sz="4" w:space="0" w:color="auto"/>
              <w:right w:val="nil"/>
            </w:tcBorders>
            <w:shd w:val="clear" w:color="000000" w:fill="FFFFFF"/>
            <w:noWrap/>
            <w:vAlign w:val="bottom"/>
            <w:hideMark/>
          </w:tcPr>
          <w:p w14:paraId="49638866" w14:textId="5DE3F9FA"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RISULTATO DI AMMINISTRAZIONE AL 31 DICEMBRE 202</w:t>
            </w:r>
            <w:r w:rsidR="009C3052" w:rsidRPr="0025241D">
              <w:rPr>
                <w:rFonts w:ascii="Calibri" w:eastAsia="Times New Roman" w:hAnsi="Calibri" w:cs="Calibri"/>
                <w:b/>
                <w:bCs/>
              </w:rPr>
              <w:t>3</w:t>
            </w:r>
            <w:r w:rsidRPr="0025241D">
              <w:rPr>
                <w:rFonts w:ascii="Calibri" w:eastAsia="Times New Roman" w:hAnsi="Calibri" w:cs="Calibri"/>
                <w:b/>
                <w:bCs/>
              </w:rPr>
              <w:t xml:space="preserve"> (A)</w:t>
            </w:r>
            <w:r w:rsidRPr="0025241D">
              <w:rPr>
                <w:rFonts w:ascii="Calibri" w:eastAsia="Times New Roman" w:hAnsi="Calibri" w:cs="Calibri"/>
                <w:b/>
                <w:bCs/>
                <w:vertAlign w:val="superscript"/>
              </w:rPr>
              <w:t>(2)</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49649"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w:t>
            </w:r>
          </w:p>
        </w:tc>
        <w:tc>
          <w:tcPr>
            <w:tcW w:w="721" w:type="pct"/>
            <w:tcBorders>
              <w:top w:val="single" w:sz="4" w:space="0" w:color="auto"/>
              <w:left w:val="nil"/>
              <w:bottom w:val="single" w:sz="4" w:space="0" w:color="auto"/>
              <w:right w:val="nil"/>
            </w:tcBorders>
            <w:shd w:val="clear" w:color="000000" w:fill="FFFFFF"/>
            <w:noWrap/>
            <w:vAlign w:val="bottom"/>
            <w:hideMark/>
          </w:tcPr>
          <w:p w14:paraId="35B63135"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A8B0F"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single" w:sz="4" w:space="0" w:color="auto"/>
              <w:right w:val="single" w:sz="4" w:space="0" w:color="auto"/>
            </w:tcBorders>
            <w:shd w:val="clear" w:color="000000" w:fill="FFFFFF"/>
            <w:noWrap/>
            <w:vAlign w:val="bottom"/>
            <w:hideMark/>
          </w:tcPr>
          <w:p w14:paraId="430578E5" w14:textId="7F8E43BF"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xml:space="preserve">              </w:t>
            </w:r>
            <w:r w:rsidR="009C3052" w:rsidRPr="0025241D">
              <w:rPr>
                <w:rFonts w:ascii="Calibri" w:eastAsia="Times New Roman" w:hAnsi="Calibri" w:cs="Calibri"/>
                <w:b/>
                <w:bCs/>
              </w:rPr>
              <w:t>7.283.721,07</w:t>
            </w:r>
            <w:r w:rsidRPr="0025241D">
              <w:rPr>
                <w:rFonts w:ascii="Calibri" w:eastAsia="Times New Roman" w:hAnsi="Calibri" w:cs="Calibri"/>
                <w:b/>
                <w:bCs/>
              </w:rPr>
              <w:t xml:space="preserve"> </w:t>
            </w:r>
          </w:p>
        </w:tc>
      </w:tr>
      <w:tr w:rsidR="0025241D" w:rsidRPr="0025241D" w14:paraId="37BC7AB2" w14:textId="77777777" w:rsidTr="00E80BBB">
        <w:trPr>
          <w:trHeight w:val="330"/>
        </w:trPr>
        <w:tc>
          <w:tcPr>
            <w:tcW w:w="1871" w:type="pct"/>
            <w:tcBorders>
              <w:top w:val="single" w:sz="4" w:space="0" w:color="auto"/>
              <w:left w:val="double" w:sz="6" w:space="0" w:color="auto"/>
              <w:bottom w:val="nil"/>
              <w:right w:val="nil"/>
            </w:tcBorders>
            <w:shd w:val="clear" w:color="000000" w:fill="FFFFFF"/>
            <w:noWrap/>
            <w:vAlign w:val="bottom"/>
            <w:hideMark/>
          </w:tcPr>
          <w:p w14:paraId="2A9E70CA"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327" w:type="pct"/>
            <w:tcBorders>
              <w:top w:val="single" w:sz="4" w:space="0" w:color="auto"/>
              <w:left w:val="single" w:sz="4" w:space="0" w:color="auto"/>
              <w:bottom w:val="nil"/>
              <w:right w:val="single" w:sz="4" w:space="0" w:color="auto"/>
            </w:tcBorders>
            <w:shd w:val="clear" w:color="000000" w:fill="FFFFFF"/>
            <w:noWrap/>
            <w:vAlign w:val="bottom"/>
            <w:hideMark/>
          </w:tcPr>
          <w:p w14:paraId="1B59C017"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nil"/>
              <w:bottom w:val="nil"/>
              <w:right w:val="nil"/>
            </w:tcBorders>
            <w:shd w:val="clear" w:color="000000" w:fill="FFFFFF"/>
            <w:noWrap/>
            <w:vAlign w:val="bottom"/>
            <w:hideMark/>
          </w:tcPr>
          <w:p w14:paraId="5D2AE980"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nil"/>
              <w:right w:val="single" w:sz="4" w:space="0" w:color="auto"/>
            </w:tcBorders>
            <w:shd w:val="clear" w:color="000000" w:fill="FFFFFF"/>
            <w:noWrap/>
            <w:vAlign w:val="bottom"/>
            <w:hideMark/>
          </w:tcPr>
          <w:p w14:paraId="524CC7B7"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nil"/>
              <w:bottom w:val="nil"/>
              <w:right w:val="double" w:sz="6" w:space="0" w:color="auto"/>
            </w:tcBorders>
            <w:shd w:val="clear" w:color="000000" w:fill="FFFFFF"/>
            <w:noWrap/>
            <w:vAlign w:val="bottom"/>
            <w:hideMark/>
          </w:tcPr>
          <w:p w14:paraId="669686C1"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2E8028FA" w14:textId="77777777" w:rsidTr="007040BE">
        <w:trPr>
          <w:trHeight w:val="35"/>
        </w:trPr>
        <w:tc>
          <w:tcPr>
            <w:tcW w:w="1871" w:type="pct"/>
            <w:tcBorders>
              <w:top w:val="double" w:sz="6" w:space="0" w:color="auto"/>
              <w:left w:val="nil"/>
              <w:bottom w:val="double" w:sz="6" w:space="0" w:color="auto"/>
              <w:right w:val="nil"/>
            </w:tcBorders>
            <w:shd w:val="clear" w:color="000000" w:fill="FFFFFF"/>
            <w:noWrap/>
            <w:vAlign w:val="bottom"/>
            <w:hideMark/>
          </w:tcPr>
          <w:p w14:paraId="54BBDDAC" w14:textId="62D61479" w:rsidR="00804919" w:rsidRPr="0025241D" w:rsidRDefault="00804919" w:rsidP="00CA740C">
            <w:pPr>
              <w:spacing w:after="0" w:line="240" w:lineRule="auto"/>
              <w:rPr>
                <w:rFonts w:ascii="Calibri" w:eastAsia="Times New Roman" w:hAnsi="Calibri" w:cs="Calibri"/>
                <w:b/>
                <w:bCs/>
              </w:rPr>
            </w:pPr>
          </w:p>
        </w:tc>
        <w:tc>
          <w:tcPr>
            <w:tcW w:w="327" w:type="pct"/>
            <w:tcBorders>
              <w:top w:val="double" w:sz="6" w:space="0" w:color="auto"/>
              <w:left w:val="nil"/>
              <w:bottom w:val="double" w:sz="6" w:space="0" w:color="auto"/>
              <w:right w:val="nil"/>
            </w:tcBorders>
            <w:shd w:val="clear" w:color="000000" w:fill="FFFFFF"/>
            <w:noWrap/>
            <w:vAlign w:val="bottom"/>
            <w:hideMark/>
          </w:tcPr>
          <w:p w14:paraId="4633F59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double" w:sz="6" w:space="0" w:color="auto"/>
              <w:left w:val="nil"/>
              <w:bottom w:val="double" w:sz="6" w:space="0" w:color="auto"/>
              <w:right w:val="nil"/>
            </w:tcBorders>
            <w:shd w:val="clear" w:color="000000" w:fill="FFFFFF"/>
            <w:noWrap/>
            <w:vAlign w:val="bottom"/>
            <w:hideMark/>
          </w:tcPr>
          <w:p w14:paraId="5262519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double" w:sz="6" w:space="0" w:color="auto"/>
              <w:left w:val="nil"/>
              <w:bottom w:val="double" w:sz="6" w:space="0" w:color="auto"/>
              <w:right w:val="nil"/>
            </w:tcBorders>
            <w:shd w:val="clear" w:color="000000" w:fill="FFFFFF"/>
            <w:noWrap/>
            <w:vAlign w:val="bottom"/>
            <w:hideMark/>
          </w:tcPr>
          <w:p w14:paraId="20E1DC1D"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double" w:sz="6" w:space="0" w:color="auto"/>
              <w:left w:val="nil"/>
              <w:bottom w:val="double" w:sz="6" w:space="0" w:color="auto"/>
              <w:right w:val="nil"/>
            </w:tcBorders>
            <w:shd w:val="clear" w:color="000000" w:fill="FFFFFF"/>
            <w:noWrap/>
            <w:vAlign w:val="bottom"/>
            <w:hideMark/>
          </w:tcPr>
          <w:p w14:paraId="13C6037A" w14:textId="77777777" w:rsidR="00CA740C" w:rsidRPr="0025241D" w:rsidRDefault="00CA740C" w:rsidP="00CA740C">
            <w:pPr>
              <w:spacing w:after="0" w:line="240" w:lineRule="auto"/>
              <w:jc w:val="center"/>
              <w:rPr>
                <w:rFonts w:ascii="Calibri" w:eastAsia="Times New Roman" w:hAnsi="Calibri" w:cs="Calibri"/>
                <w:b/>
                <w:bCs/>
              </w:rPr>
            </w:pPr>
            <w:r w:rsidRPr="0025241D">
              <w:rPr>
                <w:rFonts w:ascii="Calibri" w:eastAsia="Times New Roman" w:hAnsi="Calibri" w:cs="Calibri"/>
                <w:b/>
                <w:bCs/>
              </w:rPr>
              <w:t> </w:t>
            </w:r>
          </w:p>
        </w:tc>
      </w:tr>
      <w:tr w:rsidR="0025241D" w:rsidRPr="0025241D" w14:paraId="6994CBE2" w14:textId="77777777" w:rsidTr="007040BE">
        <w:trPr>
          <w:trHeight w:val="330"/>
        </w:trPr>
        <w:tc>
          <w:tcPr>
            <w:tcW w:w="1871" w:type="pct"/>
            <w:tcBorders>
              <w:top w:val="nil"/>
              <w:left w:val="double" w:sz="6" w:space="0" w:color="auto"/>
              <w:bottom w:val="double" w:sz="6" w:space="0" w:color="auto"/>
              <w:right w:val="nil"/>
            </w:tcBorders>
            <w:shd w:val="clear" w:color="000000" w:fill="FFFFFF"/>
            <w:vAlign w:val="bottom"/>
            <w:hideMark/>
          </w:tcPr>
          <w:p w14:paraId="05B0C781" w14:textId="4345E8E0"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Composizione del risultato di</w:t>
            </w:r>
            <w:r w:rsidR="00E807F0" w:rsidRPr="0025241D">
              <w:rPr>
                <w:rFonts w:ascii="Calibri" w:eastAsia="Times New Roman" w:hAnsi="Calibri" w:cs="Calibri"/>
                <w:b/>
                <w:bCs/>
              </w:rPr>
              <w:t xml:space="preserve"> </w:t>
            </w:r>
            <w:r w:rsidRPr="0025241D">
              <w:rPr>
                <w:rFonts w:ascii="Calibri" w:eastAsia="Times New Roman" w:hAnsi="Calibri" w:cs="Calibri"/>
                <w:b/>
                <w:bCs/>
              </w:rPr>
              <w:t>amministrazione al 31 dicembre 202</w:t>
            </w:r>
            <w:r w:rsidR="009C3052" w:rsidRPr="0025241D">
              <w:rPr>
                <w:rFonts w:ascii="Calibri" w:eastAsia="Times New Roman" w:hAnsi="Calibri" w:cs="Calibri"/>
                <w:b/>
                <w:bCs/>
              </w:rPr>
              <w:t>3</w:t>
            </w:r>
          </w:p>
        </w:tc>
        <w:tc>
          <w:tcPr>
            <w:tcW w:w="327" w:type="pct"/>
            <w:tcBorders>
              <w:top w:val="nil"/>
              <w:left w:val="nil"/>
              <w:bottom w:val="double" w:sz="6" w:space="0" w:color="auto"/>
              <w:right w:val="nil"/>
            </w:tcBorders>
            <w:shd w:val="clear" w:color="000000" w:fill="FFFFFF"/>
            <w:vAlign w:val="bottom"/>
            <w:hideMark/>
          </w:tcPr>
          <w:p w14:paraId="69E25AAE"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721" w:type="pct"/>
            <w:tcBorders>
              <w:top w:val="nil"/>
              <w:left w:val="nil"/>
              <w:bottom w:val="double" w:sz="6" w:space="0" w:color="auto"/>
              <w:right w:val="nil"/>
            </w:tcBorders>
            <w:shd w:val="clear" w:color="000000" w:fill="FFFFFF"/>
            <w:vAlign w:val="bottom"/>
            <w:hideMark/>
          </w:tcPr>
          <w:p w14:paraId="2BBDB59B"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1334" w:type="pct"/>
            <w:tcBorders>
              <w:top w:val="nil"/>
              <w:left w:val="nil"/>
              <w:bottom w:val="double" w:sz="6" w:space="0" w:color="auto"/>
              <w:right w:val="nil"/>
            </w:tcBorders>
            <w:shd w:val="clear" w:color="000000" w:fill="FFFFFF"/>
            <w:vAlign w:val="bottom"/>
            <w:hideMark/>
          </w:tcPr>
          <w:p w14:paraId="27ECC078"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747" w:type="pct"/>
            <w:gridSpan w:val="3"/>
            <w:tcBorders>
              <w:top w:val="nil"/>
              <w:left w:val="nil"/>
              <w:bottom w:val="double" w:sz="6" w:space="0" w:color="auto"/>
              <w:right w:val="double" w:sz="6" w:space="0" w:color="auto"/>
            </w:tcBorders>
            <w:shd w:val="clear" w:color="000000" w:fill="FFFFFF"/>
            <w:vAlign w:val="bottom"/>
            <w:hideMark/>
          </w:tcPr>
          <w:p w14:paraId="40A0882C"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r>
      <w:tr w:rsidR="0025241D" w:rsidRPr="0025241D" w14:paraId="00A73505" w14:textId="77777777" w:rsidTr="007040BE">
        <w:trPr>
          <w:trHeight w:val="345"/>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A8518"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Parte accantonata</w:t>
            </w:r>
            <w:r w:rsidRPr="0025241D">
              <w:rPr>
                <w:rFonts w:ascii="Calibri" w:eastAsia="Times New Roman" w:hAnsi="Calibri" w:cs="Calibri"/>
              </w:rPr>
              <w:t xml:space="preserve"> </w:t>
            </w:r>
            <w:r w:rsidRPr="0025241D">
              <w:rPr>
                <w:rFonts w:ascii="Calibri" w:eastAsia="Times New Roman" w:hAnsi="Calibri" w:cs="Calibri"/>
                <w:b/>
                <w:bCs/>
                <w:vertAlign w:val="superscript"/>
              </w:rPr>
              <w:t>(3)</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0B39A"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6D22B"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99071"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E71898" w14:textId="77777777"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0B00A42B" w14:textId="77777777" w:rsidTr="007040BE">
        <w:trPr>
          <w:trHeight w:val="7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1CADA0B8" w14:textId="652D1495"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Fondo crediti di dubbia esigibilità al 31/12/202</w:t>
            </w:r>
            <w:r w:rsidR="009C3052" w:rsidRPr="0025241D">
              <w:rPr>
                <w:rFonts w:ascii="Calibri" w:eastAsia="Times New Roman" w:hAnsi="Calibri" w:cs="Calibri"/>
              </w:rPr>
              <w:t>3</w:t>
            </w:r>
            <w:r w:rsidRPr="0025241D">
              <w:rPr>
                <w:rFonts w:ascii="Calibri" w:eastAsia="Times New Roman" w:hAnsi="Calibri" w:cs="Calibri"/>
              </w:rPr>
              <w:t xml:space="preserve"> </w:t>
            </w:r>
            <w:r w:rsidRPr="0025241D">
              <w:rPr>
                <w:rFonts w:ascii="Calibri" w:eastAsia="Times New Roman" w:hAnsi="Calibri" w:cs="Calibri"/>
                <w:b/>
                <w:bCs/>
                <w:vertAlign w:val="superscript"/>
              </w:rPr>
              <w:t>(4</w:t>
            </w:r>
            <w:r w:rsidR="00353210" w:rsidRPr="0025241D">
              <w:rPr>
                <w:rFonts w:ascii="Calibri" w:eastAsia="Times New Roman" w:hAnsi="Calibri" w:cs="Calibri"/>
                <w:b/>
                <w:bCs/>
                <w:vertAlign w:val="superscript"/>
              </w:rPr>
              <w:t>)</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B83EB" w14:textId="77777777" w:rsidR="00443D13" w:rsidRPr="0025241D" w:rsidRDefault="00443D13"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   </w:t>
            </w:r>
          </w:p>
        </w:tc>
      </w:tr>
      <w:tr w:rsidR="0025241D" w:rsidRPr="0025241D" w14:paraId="3D3CCD2E" w14:textId="77777777" w:rsidTr="007040BE">
        <w:trPr>
          <w:trHeight w:val="7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B5DEEDC" w14:textId="556276A9"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Accantonamento residui perenti al 31/12/202</w:t>
            </w:r>
            <w:r w:rsidR="009C3052" w:rsidRPr="0025241D">
              <w:rPr>
                <w:rFonts w:ascii="Calibri" w:eastAsia="Times New Roman" w:hAnsi="Calibri" w:cs="Calibri"/>
              </w:rPr>
              <w:t>3</w:t>
            </w:r>
            <w:r w:rsidR="008F40B1" w:rsidRPr="0025241D">
              <w:rPr>
                <w:rFonts w:ascii="Calibri" w:eastAsia="Times New Roman" w:hAnsi="Calibri" w:cs="Calibri"/>
              </w:rPr>
              <w:t xml:space="preserve"> </w:t>
            </w:r>
            <w:r w:rsidRPr="0025241D">
              <w:rPr>
                <w:rFonts w:ascii="Calibri" w:eastAsia="Times New Roman" w:hAnsi="Calibri" w:cs="Calibri"/>
              </w:rPr>
              <w:t xml:space="preserve">(solo per le regioni) </w:t>
            </w:r>
            <w:r w:rsidRPr="0025241D">
              <w:rPr>
                <w:rFonts w:ascii="Calibri" w:eastAsia="Times New Roman" w:hAnsi="Calibri" w:cs="Calibri"/>
                <w:b/>
                <w:bCs/>
                <w:vertAlign w:val="superscript"/>
              </w:rPr>
              <w:t>(5)</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13A0C" w14:textId="77777777" w:rsidR="00443D13" w:rsidRPr="0025241D" w:rsidRDefault="00443D13" w:rsidP="00CA740C">
            <w:pPr>
              <w:spacing w:after="0" w:line="240" w:lineRule="auto"/>
              <w:jc w:val="center"/>
              <w:rPr>
                <w:rFonts w:ascii="Calibri" w:eastAsia="Times New Roman" w:hAnsi="Calibri" w:cs="Calibri"/>
              </w:rPr>
            </w:pPr>
            <w:r w:rsidRPr="0025241D">
              <w:rPr>
                <w:rFonts w:ascii="Calibri" w:eastAsia="Times New Roman" w:hAnsi="Calibri" w:cs="Calibri"/>
              </w:rPr>
              <w:t xml:space="preserve">                                   -   </w:t>
            </w:r>
          </w:p>
        </w:tc>
      </w:tr>
      <w:tr w:rsidR="0025241D" w:rsidRPr="0025241D" w14:paraId="719BA079" w14:textId="77777777" w:rsidTr="007040BE">
        <w:trPr>
          <w:trHeight w:val="30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4CEC4A8" w14:textId="29F68C70"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lastRenderedPageBreak/>
              <w:t>Fondo anticipazioni liquidità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B1E05" w14:textId="77777777" w:rsidR="00443D13" w:rsidRPr="0025241D" w:rsidRDefault="00443D13"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35D72DC8" w14:textId="77777777" w:rsidTr="007040BE">
        <w:trPr>
          <w:trHeight w:val="30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26A3470" w14:textId="33CBA4BC"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Fondo perdite società partecipate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A8E04" w14:textId="77777777" w:rsidR="00443D13" w:rsidRPr="0025241D" w:rsidRDefault="00443D13"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r>
      <w:tr w:rsidR="0025241D" w:rsidRPr="0025241D" w14:paraId="729CF19A" w14:textId="77777777" w:rsidTr="007040BE">
        <w:trPr>
          <w:trHeight w:val="7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1312670A" w14:textId="489DC041"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 xml:space="preserve">Fondo contenzioso </w:t>
            </w:r>
            <w:r w:rsidRPr="0025241D">
              <w:rPr>
                <w:rFonts w:ascii="Calibri" w:eastAsia="Times New Roman" w:hAnsi="Calibri" w:cs="Calibri"/>
                <w:vertAlign w:val="superscript"/>
              </w:rPr>
              <w:t>(5)</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7999D" w14:textId="1C03751C" w:rsidR="00443D13" w:rsidRPr="0025241D" w:rsidRDefault="00443D13" w:rsidP="00443D13">
            <w:pPr>
              <w:spacing w:after="0" w:line="240" w:lineRule="auto"/>
              <w:jc w:val="right"/>
              <w:rPr>
                <w:rFonts w:ascii="Calibri" w:eastAsia="Times New Roman" w:hAnsi="Calibri" w:cs="Calibri"/>
              </w:rPr>
            </w:pPr>
            <w:r w:rsidRPr="0025241D">
              <w:rPr>
                <w:rFonts w:ascii="Calibri" w:eastAsia="Times New Roman" w:hAnsi="Calibri" w:cs="Calibri"/>
              </w:rPr>
              <w:t xml:space="preserve">          3.162.456,40 </w:t>
            </w:r>
          </w:p>
        </w:tc>
      </w:tr>
      <w:tr w:rsidR="0025241D" w:rsidRPr="0025241D" w14:paraId="414F19D6" w14:textId="77777777" w:rsidTr="007040BE">
        <w:trPr>
          <w:trHeight w:val="7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9DCA06D" w14:textId="2EC82088"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Fondi speciali per il finanziamento dei nuovi provvedimenti legislativi del Consiglio regionale per spesa corrente in corso di approvazione - art. 49 comma 5 del d.lgs.118/2011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37FEB" w14:textId="46C5D060" w:rsidR="00443D13" w:rsidRPr="0025241D" w:rsidRDefault="00443D13" w:rsidP="00443D13">
            <w:pPr>
              <w:spacing w:after="0" w:line="240" w:lineRule="auto"/>
              <w:jc w:val="right"/>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400.000,00</w:t>
            </w:r>
            <w:r w:rsidRPr="0025241D">
              <w:rPr>
                <w:rFonts w:ascii="Calibri" w:eastAsia="Times New Roman" w:hAnsi="Calibri" w:cs="Calibri"/>
              </w:rPr>
              <w:t xml:space="preserve"> </w:t>
            </w:r>
          </w:p>
        </w:tc>
      </w:tr>
      <w:tr w:rsidR="0025241D" w:rsidRPr="0025241D" w14:paraId="5280CB26" w14:textId="77777777" w:rsidTr="007040BE">
        <w:trPr>
          <w:trHeight w:val="90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C7DC803" w14:textId="77777777" w:rsidR="00443D13" w:rsidRPr="0025241D" w:rsidRDefault="00443D13" w:rsidP="00CA740C">
            <w:pPr>
              <w:spacing w:after="0" w:line="240" w:lineRule="auto"/>
              <w:rPr>
                <w:rFonts w:ascii="Calibri" w:eastAsia="Times New Roman" w:hAnsi="Calibri" w:cs="Calibri"/>
              </w:rPr>
            </w:pPr>
            <w:r w:rsidRPr="0025241D">
              <w:rPr>
                <w:rFonts w:ascii="Calibri" w:eastAsia="Times New Roman" w:hAnsi="Calibri" w:cs="Calibri"/>
              </w:rPr>
              <w:t xml:space="preserve">Fondi speciali per il finanziamento dei nuovi provvedimenti legislativi del Consiglio regionale per spesa in conto capitale in corso di approvazione - art. 49 comma 5 del d.lgs.118/2011  </w:t>
            </w:r>
          </w:p>
          <w:p w14:paraId="649786E5" w14:textId="3808A3D8" w:rsidR="00443D13" w:rsidRPr="0025241D" w:rsidRDefault="00443D13" w:rsidP="00443D13">
            <w:pPr>
              <w:spacing w:after="0" w:line="240" w:lineRule="auto"/>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EF3EF" w14:textId="5B18AA39" w:rsidR="00443D13" w:rsidRPr="0025241D" w:rsidRDefault="00443D13" w:rsidP="00443D13">
            <w:pPr>
              <w:spacing w:after="0" w:line="240" w:lineRule="auto"/>
              <w:jc w:val="right"/>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1.300</w:t>
            </w:r>
            <w:r w:rsidRPr="0025241D">
              <w:rPr>
                <w:rFonts w:ascii="Calibri" w:eastAsia="Times New Roman" w:hAnsi="Calibri" w:cs="Calibri"/>
              </w:rPr>
              <w:t xml:space="preserve">.000,00 </w:t>
            </w:r>
          </w:p>
        </w:tc>
      </w:tr>
      <w:tr w:rsidR="0025241D" w:rsidRPr="0025241D" w14:paraId="646CF274" w14:textId="77777777" w:rsidTr="007040BE">
        <w:trPr>
          <w:trHeight w:val="70"/>
        </w:trPr>
        <w:tc>
          <w:tcPr>
            <w:tcW w:w="1871" w:type="pct"/>
            <w:tcBorders>
              <w:top w:val="single" w:sz="4" w:space="0" w:color="auto"/>
              <w:left w:val="double" w:sz="6" w:space="0" w:color="auto"/>
              <w:bottom w:val="single" w:sz="4" w:space="0" w:color="auto"/>
              <w:right w:val="nil"/>
            </w:tcBorders>
            <w:shd w:val="clear" w:color="000000" w:fill="FFFFFF"/>
            <w:noWrap/>
            <w:vAlign w:val="bottom"/>
            <w:hideMark/>
          </w:tcPr>
          <w:p w14:paraId="31FE5AE8" w14:textId="77777777" w:rsidR="00CA740C" w:rsidRPr="0025241D" w:rsidRDefault="00CA740C" w:rsidP="00443D13">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2382" w:type="pct"/>
            <w:gridSpan w:val="3"/>
            <w:tcBorders>
              <w:top w:val="single" w:sz="4" w:space="0" w:color="auto"/>
              <w:left w:val="nil"/>
              <w:bottom w:val="single" w:sz="4" w:space="0" w:color="auto"/>
              <w:right w:val="nil"/>
            </w:tcBorders>
            <w:shd w:val="clear" w:color="000000" w:fill="FFFFFF"/>
            <w:noWrap/>
            <w:vAlign w:val="bottom"/>
            <w:hideMark/>
          </w:tcPr>
          <w:p w14:paraId="0F733683" w14:textId="0B735A78"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Totale parte accantonata (B</w:t>
            </w:r>
            <w:r w:rsidR="00443D13" w:rsidRPr="0025241D">
              <w:rPr>
                <w:rFonts w:ascii="Calibri" w:eastAsia="Times New Roman" w:hAnsi="Calibri" w:cs="Calibri"/>
                <w:b/>
                <w:bCs/>
              </w:rPr>
              <w:t>)</w:t>
            </w:r>
          </w:p>
          <w:p w14:paraId="082494D4" w14:textId="5B240225" w:rsidR="00CA740C" w:rsidRPr="0025241D" w:rsidRDefault="00CA740C" w:rsidP="00CA740C">
            <w:pPr>
              <w:spacing w:after="0" w:line="240" w:lineRule="auto"/>
              <w:jc w:val="center"/>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single" w:sz="4" w:space="0" w:color="auto"/>
              <w:bottom w:val="single" w:sz="4" w:space="0" w:color="auto"/>
              <w:right w:val="double" w:sz="6" w:space="0" w:color="auto"/>
            </w:tcBorders>
            <w:shd w:val="clear" w:color="000000" w:fill="FFFFFF"/>
            <w:noWrap/>
            <w:vAlign w:val="bottom"/>
            <w:hideMark/>
          </w:tcPr>
          <w:p w14:paraId="7E6E3179" w14:textId="2BF30BC8"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 xml:space="preserve">              </w:t>
            </w:r>
            <w:r w:rsidR="009C3052" w:rsidRPr="0025241D">
              <w:rPr>
                <w:rFonts w:ascii="Calibri" w:eastAsia="Times New Roman" w:hAnsi="Calibri" w:cs="Calibri"/>
                <w:b/>
                <w:bCs/>
              </w:rPr>
              <w:t>4.862.456,40</w:t>
            </w:r>
            <w:r w:rsidRPr="0025241D">
              <w:rPr>
                <w:rFonts w:ascii="Calibri" w:eastAsia="Times New Roman" w:hAnsi="Calibri" w:cs="Calibri"/>
                <w:b/>
                <w:bCs/>
              </w:rPr>
              <w:t xml:space="preserve"> </w:t>
            </w:r>
          </w:p>
        </w:tc>
      </w:tr>
      <w:tr w:rsidR="0025241D" w:rsidRPr="0025241D" w14:paraId="590BFCF3" w14:textId="77777777" w:rsidTr="007040BE">
        <w:trPr>
          <w:trHeight w:val="300"/>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E629B" w14:textId="6D6A4B2F" w:rsidR="00E807F0" w:rsidRPr="0025241D" w:rsidRDefault="00E807F0" w:rsidP="00E807F0">
            <w:pPr>
              <w:spacing w:after="0" w:line="240" w:lineRule="auto"/>
              <w:rPr>
                <w:rFonts w:ascii="Calibri" w:eastAsia="Times New Roman" w:hAnsi="Calibri" w:cs="Calibri"/>
                <w:b/>
                <w:bCs/>
              </w:rPr>
            </w:pPr>
            <w:r w:rsidRPr="0025241D">
              <w:rPr>
                <w:rFonts w:ascii="Calibri" w:eastAsia="Times New Roman" w:hAnsi="Calibri" w:cs="Calibri"/>
                <w:b/>
                <w:bCs/>
              </w:rPr>
              <w:t xml:space="preserve">Parte vincolata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9D137" w14:textId="77777777" w:rsidR="00E807F0" w:rsidRPr="0025241D" w:rsidRDefault="00E807F0" w:rsidP="00443D13">
            <w:pPr>
              <w:spacing w:after="0" w:line="240" w:lineRule="auto"/>
              <w:jc w:val="right"/>
              <w:rPr>
                <w:rFonts w:ascii="Calibri" w:eastAsia="Times New Roman" w:hAnsi="Calibri" w:cs="Calibri"/>
              </w:rPr>
            </w:pPr>
            <w:r w:rsidRPr="0025241D">
              <w:rPr>
                <w:rFonts w:ascii="Calibri" w:eastAsia="Times New Roman" w:hAnsi="Calibri" w:cs="Calibri"/>
              </w:rPr>
              <w:t> </w:t>
            </w:r>
          </w:p>
        </w:tc>
      </w:tr>
      <w:tr w:rsidR="0025241D" w:rsidRPr="0025241D" w14:paraId="7F871046" w14:textId="77777777" w:rsidTr="007040BE">
        <w:trPr>
          <w:trHeight w:val="300"/>
        </w:trPr>
        <w:tc>
          <w:tcPr>
            <w:tcW w:w="4259"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C6667" w14:textId="2A010BBC" w:rsidR="00CA740C" w:rsidRPr="0025241D" w:rsidRDefault="00CA740C" w:rsidP="00C8132A">
            <w:pPr>
              <w:spacing w:after="0" w:line="240" w:lineRule="auto"/>
              <w:rPr>
                <w:rFonts w:ascii="Calibri" w:eastAsia="Times New Roman" w:hAnsi="Calibri" w:cs="Calibri"/>
              </w:rPr>
            </w:pPr>
            <w:r w:rsidRPr="0025241D">
              <w:rPr>
                <w:rFonts w:ascii="Calibri" w:eastAsia="Times New Roman" w:hAnsi="Calibri" w:cs="Calibri"/>
              </w:rPr>
              <w:t xml:space="preserve">Vincoli derivanti da leggi e dai principi contabili </w:t>
            </w:r>
            <w:r w:rsidR="00443D13" w:rsidRPr="0025241D">
              <w:rPr>
                <w:rFonts w:ascii="Calibri" w:eastAsia="Times New Roman" w:hAnsi="Calibri" w:cs="Calibri"/>
              </w:rPr>
              <w:t xml:space="preserve">- </w:t>
            </w:r>
            <w:r w:rsidRPr="0025241D">
              <w:rPr>
                <w:rFonts w:ascii="Calibri" w:eastAsia="Times New Roman" w:hAnsi="Calibri" w:cs="Calibri"/>
              </w:rPr>
              <w:t>di cui 136,25 Capitale</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13265" w14:textId="5D6C9B81" w:rsidR="00CA740C" w:rsidRPr="0025241D" w:rsidRDefault="009C3052" w:rsidP="00443D13">
            <w:pPr>
              <w:spacing w:after="0" w:line="240" w:lineRule="auto"/>
              <w:jc w:val="right"/>
              <w:rPr>
                <w:rFonts w:ascii="Calibri" w:eastAsia="Times New Roman" w:hAnsi="Calibri" w:cs="Calibri"/>
              </w:rPr>
            </w:pPr>
            <w:r w:rsidRPr="0025241D">
              <w:rPr>
                <w:rFonts w:ascii="Calibri" w:eastAsia="Times New Roman" w:hAnsi="Calibri" w:cs="Calibri"/>
              </w:rPr>
              <w:t>460.685,06</w:t>
            </w:r>
          </w:p>
        </w:tc>
      </w:tr>
      <w:tr w:rsidR="0025241D" w:rsidRPr="0025241D" w14:paraId="59259BCA" w14:textId="77777777" w:rsidTr="007040BE">
        <w:trPr>
          <w:trHeight w:val="81"/>
        </w:trPr>
        <w:tc>
          <w:tcPr>
            <w:tcW w:w="42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87D0FFB" w14:textId="65F03F5C" w:rsidR="00CA740C" w:rsidRPr="0025241D" w:rsidRDefault="00CA740C" w:rsidP="00FD47B4">
            <w:pPr>
              <w:spacing w:after="0" w:line="240" w:lineRule="auto"/>
              <w:rPr>
                <w:rFonts w:ascii="Calibri" w:eastAsia="Times New Roman" w:hAnsi="Calibri" w:cs="Calibri"/>
              </w:rPr>
            </w:pPr>
            <w:r w:rsidRPr="0025241D">
              <w:rPr>
                <w:rFonts w:ascii="Calibri" w:eastAsia="Times New Roman" w:hAnsi="Calibri" w:cs="Calibri"/>
              </w:rPr>
              <w:t xml:space="preserve">Vincoli derivanti da trasferimenti di cui all'art. 5 bis </w:t>
            </w:r>
            <w:r w:rsidR="00E807F0" w:rsidRPr="0025241D">
              <w:rPr>
                <w:rFonts w:ascii="Calibri" w:eastAsia="Times New Roman" w:hAnsi="Calibri" w:cs="Calibri"/>
              </w:rPr>
              <w:t>l</w:t>
            </w:r>
            <w:r w:rsidRPr="0025241D">
              <w:rPr>
                <w:rFonts w:ascii="Calibri" w:eastAsia="Times New Roman" w:hAnsi="Calibri" w:cs="Calibri"/>
              </w:rPr>
              <w:t>.r. 4/2008 "Osservatorio legislativo interregionale"</w:t>
            </w:r>
            <w:r w:rsidR="00C8132A" w:rsidRPr="0025241D">
              <w:rPr>
                <w:rFonts w:ascii="Calibri" w:eastAsia="Times New Roman" w:hAnsi="Calibri" w:cs="Calibri"/>
              </w:rPr>
              <w:t xml:space="preserve"> </w:t>
            </w:r>
            <w:r w:rsidR="00E807F0" w:rsidRPr="0025241D">
              <w:rPr>
                <w:rFonts w:ascii="Calibri" w:eastAsia="Times New Roman" w:hAnsi="Calibri" w:cs="Calibri"/>
              </w:rPr>
              <w:t xml:space="preserve">- </w:t>
            </w:r>
            <w:r w:rsidR="00C8132A" w:rsidRPr="0025241D">
              <w:rPr>
                <w:rFonts w:ascii="Calibri" w:eastAsia="Times New Roman" w:hAnsi="Calibri" w:cs="Calibri"/>
              </w:rPr>
              <w:t xml:space="preserve">di cui </w:t>
            </w:r>
            <w:r w:rsidR="009C3052" w:rsidRPr="0025241D">
              <w:rPr>
                <w:rFonts w:ascii="Calibri" w:eastAsia="Times New Roman" w:hAnsi="Calibri" w:cs="Calibri"/>
              </w:rPr>
              <w:t>2.935,56</w:t>
            </w:r>
            <w:r w:rsidR="00C8132A" w:rsidRPr="0025241D">
              <w:rPr>
                <w:rFonts w:ascii="Calibri" w:eastAsia="Times New Roman" w:hAnsi="Calibri" w:cs="Calibri"/>
              </w:rPr>
              <w:t xml:space="preserve"> di parte capitale</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DAE8E6" w14:textId="2F6298D0" w:rsidR="00CA740C" w:rsidRPr="0025241D" w:rsidRDefault="009C3052" w:rsidP="00443D13">
            <w:pPr>
              <w:spacing w:after="0" w:line="240" w:lineRule="auto"/>
              <w:jc w:val="right"/>
              <w:rPr>
                <w:rFonts w:ascii="Calibri" w:eastAsia="Times New Roman" w:hAnsi="Calibri" w:cs="Calibri"/>
              </w:rPr>
            </w:pPr>
            <w:r w:rsidRPr="0025241D">
              <w:rPr>
                <w:rFonts w:ascii="Calibri" w:eastAsia="Times New Roman" w:hAnsi="Calibri" w:cs="Calibri"/>
              </w:rPr>
              <w:t>10.355,03</w:t>
            </w:r>
          </w:p>
        </w:tc>
      </w:tr>
      <w:tr w:rsidR="0025241D" w:rsidRPr="0025241D" w14:paraId="763F8083" w14:textId="77777777" w:rsidTr="007040BE">
        <w:trPr>
          <w:trHeight w:val="70"/>
        </w:trPr>
        <w:tc>
          <w:tcPr>
            <w:tcW w:w="425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7892911" w14:textId="26E80655" w:rsidR="00CA740C" w:rsidRPr="0025241D" w:rsidRDefault="00CA740C" w:rsidP="00FD47B4">
            <w:pPr>
              <w:spacing w:after="0" w:line="240" w:lineRule="auto"/>
              <w:rPr>
                <w:rFonts w:ascii="Calibri" w:eastAsia="Times New Roman" w:hAnsi="Calibri" w:cs="Calibri"/>
              </w:rPr>
            </w:pPr>
            <w:r w:rsidRPr="0025241D">
              <w:rPr>
                <w:rFonts w:ascii="Calibri" w:eastAsia="Times New Roman" w:hAnsi="Calibri" w:cs="Calibri"/>
              </w:rPr>
              <w:t>Vinco</w:t>
            </w:r>
            <w:r w:rsidR="008F40B1" w:rsidRPr="0025241D">
              <w:rPr>
                <w:rFonts w:ascii="Calibri" w:eastAsia="Times New Roman" w:hAnsi="Calibri" w:cs="Calibri"/>
              </w:rPr>
              <w:t>l</w:t>
            </w:r>
            <w:r w:rsidRPr="0025241D">
              <w:rPr>
                <w:rFonts w:ascii="Calibri" w:eastAsia="Times New Roman" w:hAnsi="Calibri" w:cs="Calibri"/>
              </w:rPr>
              <w:t xml:space="preserve">i derivanti da trasferimenti quota trasferimenti a copertura della spesa del coordinamento delle biblioteche e strutture documentarie della Regione Toscana - rete Cobire </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918F7" w14:textId="76E03336" w:rsidR="00CA740C" w:rsidRPr="0025241D" w:rsidRDefault="009C3052" w:rsidP="00443D13">
            <w:pPr>
              <w:spacing w:after="0" w:line="240" w:lineRule="auto"/>
              <w:jc w:val="right"/>
              <w:rPr>
                <w:rFonts w:ascii="Calibri" w:eastAsia="Times New Roman" w:hAnsi="Calibri" w:cs="Calibri"/>
              </w:rPr>
            </w:pPr>
            <w:r w:rsidRPr="0025241D">
              <w:rPr>
                <w:rFonts w:ascii="Calibri" w:eastAsia="Times New Roman" w:hAnsi="Calibri" w:cs="Calibri"/>
              </w:rPr>
              <w:t>21.880,00</w:t>
            </w:r>
            <w:r w:rsidR="00CA740C" w:rsidRPr="0025241D">
              <w:rPr>
                <w:rFonts w:ascii="Calibri" w:eastAsia="Times New Roman" w:hAnsi="Calibri" w:cs="Calibri"/>
              </w:rPr>
              <w:t xml:space="preserve"> </w:t>
            </w:r>
          </w:p>
        </w:tc>
      </w:tr>
      <w:tr w:rsidR="0025241D" w:rsidRPr="0025241D" w14:paraId="5E8F7FAC" w14:textId="77777777" w:rsidTr="007040BE">
        <w:trPr>
          <w:trHeight w:val="300"/>
        </w:trPr>
        <w:tc>
          <w:tcPr>
            <w:tcW w:w="4259"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80BF8" w14:textId="386DCBC1" w:rsidR="00CA740C" w:rsidRPr="0025241D" w:rsidRDefault="00CA740C" w:rsidP="00FD47B4">
            <w:pPr>
              <w:spacing w:after="0" w:line="240" w:lineRule="auto"/>
              <w:rPr>
                <w:rFonts w:ascii="Calibri" w:eastAsia="Times New Roman" w:hAnsi="Calibri" w:cs="Calibri"/>
              </w:rPr>
            </w:pPr>
            <w:r w:rsidRPr="0025241D">
              <w:rPr>
                <w:rFonts w:ascii="Calibri" w:eastAsia="Times New Roman" w:hAnsi="Calibri" w:cs="Calibri"/>
              </w:rPr>
              <w:t xml:space="preserve">Vincoli derivanti dalla contrazione di mutui </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FEE8E" w14:textId="77777777" w:rsidR="00CA740C" w:rsidRPr="0025241D" w:rsidRDefault="00CA740C" w:rsidP="00443D13">
            <w:pPr>
              <w:spacing w:after="0" w:line="240" w:lineRule="auto"/>
              <w:jc w:val="right"/>
              <w:rPr>
                <w:rFonts w:ascii="Calibri" w:eastAsia="Times New Roman" w:hAnsi="Calibri" w:cs="Calibri"/>
              </w:rPr>
            </w:pPr>
            <w:r w:rsidRPr="0025241D">
              <w:rPr>
                <w:rFonts w:ascii="Calibri" w:eastAsia="Times New Roman" w:hAnsi="Calibri" w:cs="Calibri"/>
              </w:rPr>
              <w:t> </w:t>
            </w:r>
          </w:p>
        </w:tc>
      </w:tr>
      <w:tr w:rsidR="0025241D" w:rsidRPr="0025241D" w14:paraId="31D070EE" w14:textId="77777777" w:rsidTr="007040BE">
        <w:trPr>
          <w:trHeight w:val="300"/>
        </w:trPr>
        <w:tc>
          <w:tcPr>
            <w:tcW w:w="4259"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119B7" w14:textId="7B661C26" w:rsidR="00CA740C" w:rsidRPr="0025241D" w:rsidRDefault="00CA740C" w:rsidP="00FD47B4">
            <w:pPr>
              <w:spacing w:after="0" w:line="240" w:lineRule="auto"/>
              <w:rPr>
                <w:rFonts w:ascii="Calibri" w:eastAsia="Times New Roman" w:hAnsi="Calibri" w:cs="Calibri"/>
              </w:rPr>
            </w:pPr>
            <w:r w:rsidRPr="0025241D">
              <w:rPr>
                <w:rFonts w:ascii="Calibri" w:eastAsia="Times New Roman" w:hAnsi="Calibri" w:cs="Calibri"/>
              </w:rPr>
              <w:t xml:space="preserve">Vincoli formalmente attribuiti dall'ente </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45793" w14:textId="77777777" w:rsidR="00CA740C" w:rsidRPr="0025241D" w:rsidRDefault="00CA740C" w:rsidP="00443D13">
            <w:pPr>
              <w:spacing w:after="0" w:line="240" w:lineRule="auto"/>
              <w:jc w:val="right"/>
              <w:rPr>
                <w:rFonts w:ascii="Calibri" w:eastAsia="Times New Roman" w:hAnsi="Calibri" w:cs="Calibri"/>
              </w:rPr>
            </w:pPr>
            <w:r w:rsidRPr="0025241D">
              <w:rPr>
                <w:rFonts w:ascii="Calibri" w:eastAsia="Times New Roman" w:hAnsi="Calibri" w:cs="Calibri"/>
              </w:rPr>
              <w:t> </w:t>
            </w:r>
          </w:p>
        </w:tc>
      </w:tr>
      <w:tr w:rsidR="0025241D" w:rsidRPr="0025241D" w14:paraId="491A32FA" w14:textId="77777777" w:rsidTr="007040BE">
        <w:trPr>
          <w:trHeight w:val="101"/>
        </w:trPr>
        <w:tc>
          <w:tcPr>
            <w:tcW w:w="4253"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67A699" w14:textId="3F2248A6" w:rsidR="00443D13" w:rsidRPr="0025241D" w:rsidRDefault="00443D13" w:rsidP="00FD47B4">
            <w:pPr>
              <w:spacing w:after="0" w:line="240" w:lineRule="auto"/>
              <w:rPr>
                <w:rFonts w:ascii="Calibri" w:eastAsia="Times New Roman" w:hAnsi="Calibri" w:cs="Calibri"/>
              </w:rPr>
            </w:pPr>
            <w:r w:rsidRPr="0025241D">
              <w:rPr>
                <w:rFonts w:ascii="Calibri" w:eastAsia="Times New Roman" w:hAnsi="Calibri" w:cs="Calibri"/>
              </w:rPr>
              <w:t xml:space="preserve">Altri vincoli attribuiti dall'Ente </w:t>
            </w:r>
            <w:r w:rsidR="009C3052" w:rsidRPr="0025241D">
              <w:rPr>
                <w:rFonts w:ascii="Calibri" w:eastAsia="Times New Roman" w:hAnsi="Calibri" w:cs="Calibri"/>
              </w:rPr>
              <w:t>(art. 27 ter l.r. 3/2009</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F0B89" w14:textId="3AE3BBE9" w:rsidR="00443D13" w:rsidRPr="0025241D" w:rsidRDefault="009C3052" w:rsidP="00443D13">
            <w:pPr>
              <w:spacing w:after="0" w:line="240" w:lineRule="auto"/>
              <w:jc w:val="right"/>
              <w:rPr>
                <w:rFonts w:ascii="Calibri" w:eastAsia="Times New Roman" w:hAnsi="Calibri" w:cs="Calibri"/>
              </w:rPr>
            </w:pPr>
            <w:r w:rsidRPr="0025241D">
              <w:rPr>
                <w:rFonts w:ascii="Calibri" w:eastAsia="Times New Roman" w:hAnsi="Calibri" w:cs="Calibri"/>
              </w:rPr>
              <w:t>13.095,26</w:t>
            </w:r>
          </w:p>
        </w:tc>
      </w:tr>
      <w:tr w:rsidR="0025241D" w:rsidRPr="0025241D" w14:paraId="289B9A6A"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2811B" w14:textId="77777777" w:rsidR="00CA740C" w:rsidRPr="0025241D" w:rsidRDefault="00CA740C" w:rsidP="00CA740C">
            <w:pPr>
              <w:spacing w:after="0" w:line="240" w:lineRule="auto"/>
              <w:jc w:val="right"/>
              <w:rPr>
                <w:rFonts w:ascii="Calibri" w:eastAsia="Times New Roman" w:hAnsi="Calibri" w:cs="Calibri"/>
                <w:b/>
                <w:bCs/>
              </w:rPr>
            </w:pPr>
            <w:r w:rsidRPr="0025241D">
              <w:rPr>
                <w:rFonts w:ascii="Calibri" w:eastAsia="Times New Roman" w:hAnsi="Calibri" w:cs="Calibri"/>
                <w:b/>
                <w:bCs/>
              </w:rPr>
              <w:t> </w:t>
            </w:r>
          </w:p>
        </w:tc>
        <w:tc>
          <w:tcPr>
            <w:tcW w:w="2388"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FABF1" w14:textId="04B23370"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Totale parte vincolata (C)</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43329" w14:textId="6E000A30"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 xml:space="preserve">                 </w:t>
            </w:r>
            <w:r w:rsidR="009C3052" w:rsidRPr="0025241D">
              <w:rPr>
                <w:rFonts w:ascii="Calibri" w:eastAsia="Times New Roman" w:hAnsi="Calibri" w:cs="Calibri"/>
                <w:b/>
                <w:bCs/>
              </w:rPr>
              <w:t>506.015,35</w:t>
            </w:r>
            <w:r w:rsidRPr="0025241D">
              <w:rPr>
                <w:rFonts w:ascii="Calibri" w:eastAsia="Times New Roman" w:hAnsi="Calibri" w:cs="Calibri"/>
                <w:b/>
                <w:bCs/>
              </w:rPr>
              <w:t xml:space="preserve"> </w:t>
            </w:r>
          </w:p>
        </w:tc>
      </w:tr>
      <w:tr w:rsidR="0025241D" w:rsidRPr="0025241D" w14:paraId="4BB5E58C"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7FAB59"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xml:space="preserve">Parte destinata agli investimenti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D632D"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7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29A47"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562F8"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2A161" w14:textId="4845C341" w:rsidR="00CA740C" w:rsidRPr="0025241D" w:rsidRDefault="00CA740C" w:rsidP="00443D13">
            <w:pPr>
              <w:spacing w:after="0" w:line="240" w:lineRule="auto"/>
              <w:jc w:val="right"/>
              <w:rPr>
                <w:rFonts w:ascii="Calibri" w:eastAsia="Times New Roman" w:hAnsi="Calibri" w:cs="Calibri"/>
              </w:rPr>
            </w:pPr>
            <w:r w:rsidRPr="0025241D">
              <w:rPr>
                <w:rFonts w:ascii="Calibri" w:eastAsia="Times New Roman" w:hAnsi="Calibri" w:cs="Calibri"/>
              </w:rPr>
              <w:t xml:space="preserve">                 </w:t>
            </w:r>
            <w:r w:rsidR="009C3052" w:rsidRPr="0025241D">
              <w:rPr>
                <w:rFonts w:ascii="Calibri" w:eastAsia="Times New Roman" w:hAnsi="Calibri" w:cs="Calibri"/>
              </w:rPr>
              <w:t>190.289,20</w:t>
            </w:r>
            <w:r w:rsidRPr="0025241D">
              <w:rPr>
                <w:rFonts w:ascii="Calibri" w:eastAsia="Times New Roman" w:hAnsi="Calibri" w:cs="Calibri"/>
              </w:rPr>
              <w:t xml:space="preserve"> </w:t>
            </w:r>
          </w:p>
        </w:tc>
      </w:tr>
      <w:tr w:rsidR="0025241D" w:rsidRPr="0025241D" w14:paraId="6D55B4F6" w14:textId="77777777" w:rsidTr="007040BE">
        <w:trPr>
          <w:trHeight w:val="30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40780" w14:textId="77777777" w:rsidR="00CA740C" w:rsidRPr="0025241D" w:rsidRDefault="00CA740C" w:rsidP="00CA740C">
            <w:pPr>
              <w:spacing w:after="0" w:line="240" w:lineRule="auto"/>
              <w:jc w:val="right"/>
              <w:rPr>
                <w:rFonts w:ascii="Calibri" w:eastAsia="Times New Roman" w:hAnsi="Calibri" w:cs="Calibri"/>
                <w:b/>
                <w:bCs/>
              </w:rPr>
            </w:pPr>
            <w:r w:rsidRPr="0025241D">
              <w:rPr>
                <w:rFonts w:ascii="Calibri" w:eastAsia="Times New Roman" w:hAnsi="Calibri" w:cs="Calibri"/>
                <w:b/>
                <w:bCs/>
              </w:rPr>
              <w:t> </w:t>
            </w:r>
          </w:p>
        </w:tc>
        <w:tc>
          <w:tcPr>
            <w:tcW w:w="2388"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07299" w14:textId="77777777"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Totale parte destinata agli investimenti ( D)</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91ACA" w14:textId="27575B50"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 xml:space="preserve">                 </w:t>
            </w:r>
            <w:r w:rsidR="009C3052" w:rsidRPr="0025241D">
              <w:rPr>
                <w:rFonts w:ascii="Calibri" w:eastAsia="Times New Roman" w:hAnsi="Calibri" w:cs="Calibri"/>
                <w:b/>
                <w:bCs/>
              </w:rPr>
              <w:t>190.289,20</w:t>
            </w:r>
          </w:p>
        </w:tc>
      </w:tr>
      <w:tr w:rsidR="0025241D" w:rsidRPr="0025241D" w14:paraId="60029BD0" w14:textId="77777777" w:rsidTr="007040BE">
        <w:trPr>
          <w:trHeight w:val="8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12550" w14:textId="256A6782" w:rsidR="00CA740C" w:rsidRPr="0025241D" w:rsidRDefault="00CA740C" w:rsidP="00CA740C">
            <w:pPr>
              <w:spacing w:after="0" w:line="240" w:lineRule="auto"/>
              <w:rPr>
                <w:rFonts w:ascii="Calibri" w:eastAsia="Times New Roman" w:hAnsi="Calibri" w:cs="Calibri"/>
              </w:rPr>
            </w:pP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611EFE"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7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EC133"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6B3F2" w14:textId="2D8AA787" w:rsidR="00CA740C" w:rsidRPr="0025241D" w:rsidRDefault="00CA740C" w:rsidP="00CA740C">
            <w:pPr>
              <w:spacing w:after="0" w:line="240" w:lineRule="auto"/>
              <w:rPr>
                <w:rFonts w:ascii="Calibri" w:eastAsia="Times New Roman" w:hAnsi="Calibri" w:cs="Calibri"/>
              </w:rPr>
            </w:pP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E20C67" w14:textId="77777777" w:rsidR="00CA740C" w:rsidRPr="0025241D" w:rsidRDefault="00CA740C" w:rsidP="00443D13">
            <w:pPr>
              <w:spacing w:after="0" w:line="240" w:lineRule="auto"/>
              <w:jc w:val="right"/>
              <w:rPr>
                <w:rFonts w:ascii="Calibri" w:eastAsia="Times New Roman" w:hAnsi="Calibri" w:cs="Calibri"/>
              </w:rPr>
            </w:pPr>
            <w:r w:rsidRPr="0025241D">
              <w:rPr>
                <w:rFonts w:ascii="Calibri" w:eastAsia="Times New Roman" w:hAnsi="Calibri" w:cs="Calibri"/>
              </w:rPr>
              <w:t> </w:t>
            </w:r>
          </w:p>
        </w:tc>
      </w:tr>
      <w:tr w:rsidR="0025241D" w:rsidRPr="0025241D" w14:paraId="4910C73D" w14:textId="77777777" w:rsidTr="007040BE">
        <w:trPr>
          <w:trHeight w:val="70"/>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076F1" w14:textId="77777777" w:rsidR="00CA740C" w:rsidRPr="0025241D" w:rsidRDefault="00CA740C" w:rsidP="00CA740C">
            <w:pPr>
              <w:spacing w:after="0" w:line="240" w:lineRule="auto"/>
              <w:jc w:val="right"/>
              <w:rPr>
                <w:rFonts w:ascii="Calibri" w:eastAsia="Times New Roman" w:hAnsi="Calibri" w:cs="Calibri"/>
                <w:b/>
                <w:bCs/>
              </w:rPr>
            </w:pPr>
            <w:r w:rsidRPr="0025241D">
              <w:rPr>
                <w:rFonts w:ascii="Calibri" w:eastAsia="Times New Roman" w:hAnsi="Calibri" w:cs="Calibri"/>
                <w:b/>
                <w:bCs/>
              </w:rPr>
              <w:t> </w:t>
            </w:r>
          </w:p>
        </w:tc>
        <w:tc>
          <w:tcPr>
            <w:tcW w:w="2388"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FE978" w14:textId="77777777" w:rsidR="00CA740C" w:rsidRPr="0025241D" w:rsidRDefault="00CA740C" w:rsidP="00443D13">
            <w:pPr>
              <w:spacing w:after="0" w:line="240" w:lineRule="auto"/>
              <w:jc w:val="right"/>
              <w:rPr>
                <w:rFonts w:ascii="Calibri" w:eastAsia="Times New Roman" w:hAnsi="Calibri" w:cs="Calibri"/>
                <w:b/>
                <w:bCs/>
              </w:rPr>
            </w:pPr>
            <w:r w:rsidRPr="0025241D">
              <w:rPr>
                <w:rFonts w:ascii="Calibri" w:eastAsia="Times New Roman" w:hAnsi="Calibri" w:cs="Calibri"/>
                <w:b/>
                <w:bCs/>
              </w:rPr>
              <w:t>Totale parte disponibile (E=A-B-C-D)</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C8C56" w14:textId="78DE0E04" w:rsidR="00CA740C" w:rsidRPr="0025241D" w:rsidRDefault="00CA740C" w:rsidP="00FD7FA5">
            <w:pPr>
              <w:spacing w:after="0" w:line="240" w:lineRule="auto"/>
              <w:jc w:val="right"/>
              <w:rPr>
                <w:rFonts w:ascii="Calibri" w:eastAsia="Times New Roman" w:hAnsi="Calibri" w:cs="Calibri"/>
                <w:b/>
                <w:bCs/>
              </w:rPr>
            </w:pPr>
            <w:r w:rsidRPr="0025241D">
              <w:rPr>
                <w:rFonts w:ascii="Calibri" w:eastAsia="Times New Roman" w:hAnsi="Calibri" w:cs="Calibri"/>
                <w:b/>
                <w:bCs/>
              </w:rPr>
              <w:t xml:space="preserve">            </w:t>
            </w:r>
            <w:r w:rsidR="009C3052" w:rsidRPr="0025241D">
              <w:rPr>
                <w:rFonts w:ascii="Calibri" w:eastAsia="Times New Roman" w:hAnsi="Calibri" w:cs="Calibri"/>
                <w:b/>
                <w:bCs/>
              </w:rPr>
              <w:t>1.724.960,12</w:t>
            </w:r>
            <w:r w:rsidRPr="0025241D">
              <w:rPr>
                <w:rFonts w:ascii="Calibri" w:eastAsia="Times New Roman" w:hAnsi="Calibri" w:cs="Calibri"/>
                <w:b/>
                <w:bCs/>
              </w:rPr>
              <w:t xml:space="preserve"> </w:t>
            </w:r>
          </w:p>
        </w:tc>
      </w:tr>
      <w:tr w:rsidR="0025241D" w:rsidRPr="0025241D" w14:paraId="6F57173D" w14:textId="77777777" w:rsidTr="007040BE">
        <w:trPr>
          <w:trHeight w:val="345"/>
        </w:trPr>
        <w:tc>
          <w:tcPr>
            <w:tcW w:w="18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83CB7" w14:textId="77777777" w:rsidR="00CA740C" w:rsidRPr="0025241D" w:rsidRDefault="00CA740C" w:rsidP="00CA740C">
            <w:pPr>
              <w:spacing w:after="0" w:line="240" w:lineRule="auto"/>
              <w:jc w:val="right"/>
              <w:rPr>
                <w:rFonts w:ascii="Calibri" w:eastAsia="Times New Roman" w:hAnsi="Calibri" w:cs="Calibri"/>
                <w:b/>
                <w:bCs/>
              </w:rPr>
            </w:pPr>
            <w:r w:rsidRPr="0025241D">
              <w:rPr>
                <w:rFonts w:ascii="Calibri" w:eastAsia="Times New Roman" w:hAnsi="Calibri" w:cs="Calibri"/>
                <w:b/>
                <w:bCs/>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DEBE1" w14:textId="77777777" w:rsidR="00CA740C" w:rsidRPr="0025241D" w:rsidRDefault="00CA740C" w:rsidP="00CA740C">
            <w:pPr>
              <w:spacing w:after="0" w:line="240" w:lineRule="auto"/>
              <w:rPr>
                <w:rFonts w:ascii="Calibri" w:eastAsia="Times New Roman" w:hAnsi="Calibri" w:cs="Calibri"/>
                <w:b/>
                <w:bCs/>
              </w:rPr>
            </w:pPr>
            <w:r w:rsidRPr="0025241D">
              <w:rPr>
                <w:rFonts w:ascii="Calibri" w:eastAsia="Times New Roman" w:hAnsi="Calibri" w:cs="Calibri"/>
                <w:b/>
                <w:bCs/>
              </w:rPr>
              <w:t> </w:t>
            </w:r>
          </w:p>
        </w:tc>
        <w:tc>
          <w:tcPr>
            <w:tcW w:w="72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4F07CE"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c>
          <w:tcPr>
            <w:tcW w:w="13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EB476D" w14:textId="3A64E9D5" w:rsidR="00CA740C" w:rsidRPr="0025241D" w:rsidRDefault="00CA740C" w:rsidP="00CA740C">
            <w:pPr>
              <w:spacing w:after="0" w:line="240" w:lineRule="auto"/>
              <w:jc w:val="right"/>
              <w:rPr>
                <w:rFonts w:ascii="Calibri" w:eastAsia="Times New Roman" w:hAnsi="Calibri" w:cs="Calibri"/>
              </w:rPr>
            </w:pPr>
            <w:r w:rsidRPr="0025241D">
              <w:rPr>
                <w:rFonts w:ascii="Calibri" w:eastAsia="Times New Roman" w:hAnsi="Calibri" w:cs="Calibri"/>
              </w:rPr>
              <w:t xml:space="preserve"> F) di cui Disavanzo da debito autorizzato e non contratto</w:t>
            </w:r>
            <w:r w:rsidR="00353210" w:rsidRPr="0025241D">
              <w:rPr>
                <w:rFonts w:ascii="Calibri" w:eastAsia="Times New Roman" w:hAnsi="Calibri" w:cs="Calibri"/>
              </w:rPr>
              <w:t xml:space="preserve"> </w:t>
            </w:r>
            <w:r w:rsidR="009C3052" w:rsidRPr="0025241D">
              <w:rPr>
                <w:rFonts w:ascii="Calibri" w:eastAsia="Times New Roman" w:hAnsi="Calibri" w:cs="Calibri"/>
              </w:rPr>
              <w:t xml:space="preserve"> </w:t>
            </w:r>
            <w:r w:rsidRPr="0025241D">
              <w:rPr>
                <w:rFonts w:ascii="Calibri" w:eastAsia="Times New Roman" w:hAnsi="Calibri" w:cs="Calibri"/>
              </w:rPr>
              <w:t xml:space="preserve"> </w:t>
            </w:r>
          </w:p>
        </w:tc>
        <w:tc>
          <w:tcPr>
            <w:tcW w:w="74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1FCF0D" w14:textId="77777777" w:rsidR="00CA740C" w:rsidRPr="0025241D" w:rsidRDefault="00CA740C" w:rsidP="00443D13">
            <w:pPr>
              <w:spacing w:after="0" w:line="240" w:lineRule="auto"/>
              <w:jc w:val="right"/>
              <w:rPr>
                <w:rFonts w:ascii="Calibri" w:eastAsia="Times New Roman" w:hAnsi="Calibri" w:cs="Calibri"/>
              </w:rPr>
            </w:pPr>
            <w:r w:rsidRPr="0025241D">
              <w:rPr>
                <w:rFonts w:ascii="Calibri" w:eastAsia="Times New Roman" w:hAnsi="Calibri" w:cs="Calibri"/>
              </w:rPr>
              <w:t xml:space="preserve">                                   -   </w:t>
            </w:r>
          </w:p>
        </w:tc>
      </w:tr>
      <w:tr w:rsidR="0025241D" w:rsidRPr="0025241D" w14:paraId="7071794D" w14:textId="77777777" w:rsidTr="007040BE">
        <w:trPr>
          <w:trHeight w:val="360"/>
        </w:trPr>
        <w:tc>
          <w:tcPr>
            <w:tcW w:w="4262" w:type="pct"/>
            <w:gridSpan w:val="6"/>
            <w:tcBorders>
              <w:top w:val="nil"/>
              <w:left w:val="double" w:sz="6" w:space="0" w:color="auto"/>
              <w:bottom w:val="double" w:sz="6" w:space="0" w:color="auto"/>
              <w:right w:val="single" w:sz="4" w:space="0" w:color="000000"/>
            </w:tcBorders>
            <w:shd w:val="clear" w:color="000000" w:fill="FFFFFF"/>
            <w:noWrap/>
            <w:vAlign w:val="bottom"/>
            <w:hideMark/>
          </w:tcPr>
          <w:p w14:paraId="7B23601D" w14:textId="14D28E51" w:rsidR="00CA740C" w:rsidRPr="0025241D" w:rsidRDefault="00CA740C" w:rsidP="00CA740C">
            <w:pPr>
              <w:spacing w:after="0" w:line="240" w:lineRule="auto"/>
              <w:jc w:val="right"/>
              <w:rPr>
                <w:rFonts w:ascii="Calibri" w:eastAsia="Times New Roman" w:hAnsi="Calibri" w:cs="Calibri"/>
                <w:b/>
                <w:bCs/>
              </w:rPr>
            </w:pPr>
            <w:r w:rsidRPr="0025241D">
              <w:rPr>
                <w:rFonts w:ascii="Calibri" w:eastAsia="Times New Roman" w:hAnsi="Calibri" w:cs="Calibri"/>
                <w:b/>
                <w:bCs/>
              </w:rPr>
              <w:t xml:space="preserve">Se E è negativo, tale importo è iscritto tra le spese del bilancio di previsione </w:t>
            </w:r>
            <w:r w:rsidR="00FD47B4" w:rsidRPr="0025241D">
              <w:rPr>
                <w:rFonts w:ascii="Calibri" w:eastAsia="Times New Roman" w:hAnsi="Calibri" w:cs="Calibri"/>
                <w:b/>
                <w:bCs/>
              </w:rPr>
              <w:t>c</w:t>
            </w:r>
            <w:r w:rsidRPr="0025241D">
              <w:rPr>
                <w:rFonts w:ascii="Calibri" w:eastAsia="Times New Roman" w:hAnsi="Calibri" w:cs="Calibri"/>
                <w:b/>
                <w:bCs/>
              </w:rPr>
              <w:t xml:space="preserve">ome disavanzo da ripianare </w:t>
            </w:r>
            <w:r w:rsidR="009C3052" w:rsidRPr="0025241D">
              <w:rPr>
                <w:rFonts w:ascii="Calibri" w:eastAsia="Times New Roman" w:hAnsi="Calibri" w:cs="Calibri"/>
                <w:b/>
                <w:bCs/>
                <w:vertAlign w:val="superscript"/>
              </w:rPr>
              <w:t xml:space="preserve"> </w:t>
            </w:r>
          </w:p>
        </w:tc>
        <w:tc>
          <w:tcPr>
            <w:tcW w:w="738" w:type="pct"/>
            <w:tcBorders>
              <w:top w:val="nil"/>
              <w:left w:val="nil"/>
              <w:bottom w:val="double" w:sz="6" w:space="0" w:color="auto"/>
              <w:right w:val="double" w:sz="6" w:space="0" w:color="auto"/>
            </w:tcBorders>
            <w:shd w:val="clear" w:color="000000" w:fill="FFFFFF"/>
            <w:noWrap/>
            <w:vAlign w:val="bottom"/>
            <w:hideMark/>
          </w:tcPr>
          <w:p w14:paraId="172B3A8A" w14:textId="77777777" w:rsidR="00CA740C" w:rsidRPr="0025241D" w:rsidRDefault="00CA740C" w:rsidP="00CA740C">
            <w:pPr>
              <w:spacing w:after="0" w:line="240" w:lineRule="auto"/>
              <w:rPr>
                <w:rFonts w:ascii="Calibri" w:eastAsia="Times New Roman" w:hAnsi="Calibri" w:cs="Calibri"/>
              </w:rPr>
            </w:pPr>
            <w:r w:rsidRPr="0025241D">
              <w:rPr>
                <w:rFonts w:ascii="Calibri" w:eastAsia="Times New Roman" w:hAnsi="Calibri" w:cs="Calibri"/>
              </w:rPr>
              <w:t> </w:t>
            </w:r>
          </w:p>
        </w:tc>
      </w:tr>
    </w:tbl>
    <w:p w14:paraId="416C18A1" w14:textId="549A8D22" w:rsidR="000727CA" w:rsidRPr="0025241D" w:rsidRDefault="00CA740C" w:rsidP="00FD47B4">
      <w:pPr>
        <w:rPr>
          <w:rFonts w:ascii="Calibri" w:eastAsia="Times New Roman" w:hAnsi="Calibri" w:cs="Calibri"/>
          <w:b/>
          <w:bCs/>
          <w:sz w:val="26"/>
          <w:szCs w:val="26"/>
        </w:rPr>
      </w:pPr>
      <w:r w:rsidRPr="0025241D">
        <w:rPr>
          <w:rFonts w:ascii="Calibri" w:eastAsia="Times New Roman" w:hAnsi="Calibri" w:cs="Calibri"/>
          <w:b/>
          <w:bCs/>
          <w:sz w:val="26"/>
          <w:szCs w:val="26"/>
        </w:rPr>
        <w:t xml:space="preserve"> </w:t>
      </w:r>
    </w:p>
    <w:p w14:paraId="679BD717" w14:textId="77777777" w:rsidR="00621F3B" w:rsidRPr="0025241D" w:rsidRDefault="00621F3B" w:rsidP="00D516C5">
      <w:pPr>
        <w:tabs>
          <w:tab w:val="left" w:pos="4253"/>
          <w:tab w:val="left" w:pos="5103"/>
          <w:tab w:val="right" w:pos="5387"/>
          <w:tab w:val="left" w:pos="5500"/>
          <w:tab w:val="left" w:pos="6804"/>
          <w:tab w:val="right" w:pos="7201"/>
          <w:tab w:val="right" w:pos="8392"/>
        </w:tabs>
        <w:spacing w:line="360" w:lineRule="auto"/>
        <w:jc w:val="both"/>
        <w:rPr>
          <w:b/>
          <w:bCs/>
        </w:rPr>
      </w:pPr>
      <w:r w:rsidRPr="0025241D">
        <w:rPr>
          <w:b/>
          <w:bCs/>
        </w:rPr>
        <w:t xml:space="preserve">Analisi quote accantonate, vincolate del risultato di amministrazione e destinate agli investimenti  </w:t>
      </w:r>
    </w:p>
    <w:p w14:paraId="6097811E" w14:textId="77777777" w:rsidR="00F975DF" w:rsidRPr="0025241D" w:rsidRDefault="001C630B" w:rsidP="00D516C5">
      <w:pPr>
        <w:spacing w:line="360" w:lineRule="auto"/>
        <w:jc w:val="both"/>
      </w:pPr>
      <w:r w:rsidRPr="0025241D">
        <w:t xml:space="preserve">In conformità </w:t>
      </w:r>
      <w:r w:rsidR="00621F3B" w:rsidRPr="0025241D">
        <w:t xml:space="preserve">al </w:t>
      </w:r>
      <w:r w:rsidR="00621F3B" w:rsidRPr="0025241D">
        <w:rPr>
          <w:bCs/>
        </w:rPr>
        <w:t xml:space="preserve">d.lgs. </w:t>
      </w:r>
      <w:r w:rsidRPr="0025241D">
        <w:t>118/2011</w:t>
      </w:r>
      <w:r w:rsidR="00D516C5" w:rsidRPr="0025241D">
        <w:t>,</w:t>
      </w:r>
      <w:r w:rsidRPr="0025241D">
        <w:t xml:space="preserve"> il </w:t>
      </w:r>
      <w:r w:rsidR="00621F3B" w:rsidRPr="0025241D">
        <w:t>prospetto dimostrativo d</w:t>
      </w:r>
      <w:r w:rsidRPr="0025241D">
        <w:t xml:space="preserve">el risultato di amministrazione </w:t>
      </w:r>
      <w:r w:rsidR="00621F3B" w:rsidRPr="0025241D">
        <w:t>evidenzia la composizione della part</w:t>
      </w:r>
      <w:r w:rsidR="003E1E51" w:rsidRPr="0025241D">
        <w:t>e accantonata, vincolata</w:t>
      </w:r>
      <w:r w:rsidR="002F32DB" w:rsidRPr="0025241D">
        <w:t xml:space="preserve"> e parte destinata agli investimenti</w:t>
      </w:r>
      <w:r w:rsidR="00D516C5" w:rsidRPr="0025241D">
        <w:t xml:space="preserve"> (allegato A</w:t>
      </w:r>
      <w:r w:rsidR="002F32DB" w:rsidRPr="0025241D">
        <w:t>7</w:t>
      </w:r>
      <w:r w:rsidR="00851641" w:rsidRPr="0025241D">
        <w:t xml:space="preserve"> al rendiconto</w:t>
      </w:r>
      <w:r w:rsidR="0030750B" w:rsidRPr="0025241D">
        <w:t>)</w:t>
      </w:r>
      <w:r w:rsidR="00621F3B" w:rsidRPr="0025241D">
        <w:t xml:space="preserve">. </w:t>
      </w:r>
      <w:bookmarkStart w:id="14" w:name="OLE_LINK149"/>
      <w:bookmarkStart w:id="15" w:name="OLE_LINK150"/>
    </w:p>
    <w:p w14:paraId="2F414E17" w14:textId="77777777" w:rsidR="00621F3B" w:rsidRPr="0025241D" w:rsidRDefault="00621F3B" w:rsidP="00D516C5">
      <w:pPr>
        <w:spacing w:line="360" w:lineRule="auto"/>
        <w:jc w:val="both"/>
        <w:rPr>
          <w:u w:val="single"/>
        </w:rPr>
      </w:pPr>
      <w:r w:rsidRPr="0025241D">
        <w:rPr>
          <w:u w:val="single"/>
        </w:rPr>
        <w:t xml:space="preserve">Parte accantonata </w:t>
      </w:r>
    </w:p>
    <w:p w14:paraId="775D9B4C" w14:textId="0A8AAC3B" w:rsidR="00621F3B" w:rsidRPr="0025241D" w:rsidRDefault="00621F3B" w:rsidP="00D516C5">
      <w:pPr>
        <w:spacing w:line="360" w:lineRule="auto"/>
        <w:jc w:val="both"/>
      </w:pPr>
      <w:r w:rsidRPr="0025241D">
        <w:t>La parte accantonata nel risultato di amministrazione è quantificata in €</w:t>
      </w:r>
      <w:r w:rsidR="00E25AB2" w:rsidRPr="0025241D">
        <w:t xml:space="preserve"> </w:t>
      </w:r>
      <w:r w:rsidR="0068361A" w:rsidRPr="0025241D">
        <w:rPr>
          <w:rFonts w:ascii="Calibri" w:eastAsia="Times New Roman" w:hAnsi="Calibri" w:cs="Calibri"/>
          <w:b/>
          <w:bCs/>
        </w:rPr>
        <w:t>4.862.456,40</w:t>
      </w:r>
      <w:r w:rsidRPr="0025241D">
        <w:t xml:space="preserve">, </w:t>
      </w:r>
      <w:r w:rsidR="00E25AB2" w:rsidRPr="0025241D">
        <w:t>così composta</w:t>
      </w:r>
      <w:r w:rsidR="004400B4" w:rsidRPr="0025241D">
        <w:t>:</w:t>
      </w:r>
    </w:p>
    <w:p w14:paraId="0E56808B" w14:textId="592C9639" w:rsidR="00A80A74" w:rsidRPr="0025241D" w:rsidRDefault="00621F3B" w:rsidP="00A80A74">
      <w:pPr>
        <w:pStyle w:val="Paragrafoelenco"/>
        <w:numPr>
          <w:ilvl w:val="0"/>
          <w:numId w:val="19"/>
        </w:numPr>
        <w:spacing w:line="360" w:lineRule="auto"/>
        <w:ind w:left="426"/>
        <w:jc w:val="both"/>
      </w:pPr>
      <w:r w:rsidRPr="0025241D">
        <w:t xml:space="preserve">euro </w:t>
      </w:r>
      <w:r w:rsidR="007040BE" w:rsidRPr="0025241D">
        <w:t>3.162.456,40</w:t>
      </w:r>
      <w:r w:rsidR="002E44DB" w:rsidRPr="0025241D">
        <w:t xml:space="preserve"> </w:t>
      </w:r>
      <w:r w:rsidRPr="0025241D">
        <w:t>rappresentano la quota de</w:t>
      </w:r>
      <w:r w:rsidR="001C3F4B" w:rsidRPr="0025241D">
        <w:t>l fondo rischi da contenzioso,</w:t>
      </w:r>
      <w:r w:rsidRPr="0025241D">
        <w:t xml:space="preserve"> determinato</w:t>
      </w:r>
      <w:r w:rsidR="00C57818" w:rsidRPr="0025241D">
        <w:t xml:space="preserve"> </w:t>
      </w:r>
      <w:r w:rsidRPr="0025241D">
        <w:t>a seguito della ricognizione del contenzioso esistente a carico del Consiglio</w:t>
      </w:r>
      <w:r w:rsidR="007040BE" w:rsidRPr="0025241D">
        <w:t xml:space="preserve"> </w:t>
      </w:r>
      <w:r w:rsidRPr="0025241D">
        <w:t xml:space="preserve">sulla base delle </w:t>
      </w:r>
      <w:r w:rsidR="00C57818" w:rsidRPr="0025241D">
        <w:t>comunicazioni</w:t>
      </w:r>
      <w:r w:rsidRPr="0025241D">
        <w:t xml:space="preserve"> e quantificazion</w:t>
      </w:r>
      <w:r w:rsidR="00C57818" w:rsidRPr="0025241D">
        <w:t>e</w:t>
      </w:r>
      <w:r w:rsidRPr="0025241D">
        <w:t xml:space="preserve"> del fondo ricevute dai dirigenti competenti</w:t>
      </w:r>
      <w:r w:rsidR="00C57818" w:rsidRPr="0025241D">
        <w:t xml:space="preserve"> </w:t>
      </w:r>
      <w:r w:rsidRPr="0025241D">
        <w:t>agli atti del Settore bilancio e finanze alla data del 31 d</w:t>
      </w:r>
      <w:r w:rsidR="009F4D34" w:rsidRPr="0025241D">
        <w:t>icembre 20</w:t>
      </w:r>
      <w:r w:rsidR="00C57818" w:rsidRPr="0025241D">
        <w:t>2</w:t>
      </w:r>
      <w:r w:rsidR="00A80A74" w:rsidRPr="0025241D">
        <w:t>3</w:t>
      </w:r>
      <w:r w:rsidR="00C57818" w:rsidRPr="0025241D">
        <w:t xml:space="preserve">, ai sensi del principio contabile applicato concernente la contabilità </w:t>
      </w:r>
      <w:r w:rsidR="00C57818" w:rsidRPr="0025241D">
        <w:lastRenderedPageBreak/>
        <w:t>finanziaria (allegato 4/2 al d.lgs. 118/2011, paragrafo 5.2, lett. h)</w:t>
      </w:r>
      <w:r w:rsidR="009F4D34" w:rsidRPr="0025241D">
        <w:t xml:space="preserve">. L’accantonamento </w:t>
      </w:r>
      <w:r w:rsidRPr="0025241D">
        <w:t xml:space="preserve">è relativo </w:t>
      </w:r>
      <w:r w:rsidR="00D5589F" w:rsidRPr="0025241D">
        <w:t>principalmente</w:t>
      </w:r>
      <w:r w:rsidRPr="0025241D">
        <w:t xml:space="preserve"> al prudente apprezzame</w:t>
      </w:r>
      <w:r w:rsidR="00C57818" w:rsidRPr="0025241D">
        <w:t xml:space="preserve">nto effettuato dal Consiglio in riferimento al ricorso in Cassazione da parte di ex Consiglieri per l’annullamento della sentenza della I° Sezione della Corte di Appello di Firenze n. 1305 del 15 luglio 2020 che ha dichiarata manifestamente infondata la questione di costituzionalità della legge regionale Toscana n. 74/2015 che ha introdotto il divieto di cumulo tra vitalizi nel periodo dal </w:t>
      </w:r>
      <w:r w:rsidR="00A80A74" w:rsidRPr="0025241D">
        <w:t>0</w:t>
      </w:r>
      <w:r w:rsidR="00C57818" w:rsidRPr="0025241D">
        <w:t>1</w:t>
      </w:r>
      <w:r w:rsidR="00A80A74" w:rsidRPr="0025241D">
        <w:t xml:space="preserve"> </w:t>
      </w:r>
      <w:r w:rsidR="00C57818" w:rsidRPr="0025241D">
        <w:t xml:space="preserve">gennaio 2016 al 31 maggio </w:t>
      </w:r>
      <w:r w:rsidR="00C57818" w:rsidRPr="0025241D">
        <w:rPr>
          <w:sz w:val="24"/>
        </w:rPr>
        <w:t xml:space="preserve">2019. </w:t>
      </w:r>
      <w:r w:rsidRPr="0025241D">
        <w:rPr>
          <w:sz w:val="24"/>
        </w:rPr>
        <w:t>Prudente apprezzamento indotto dall’esito incerto del contenzioso in assenza di orientamenti giurisprudenziali consolidati in quanto trattasi della prima legge regionale che ha disposto la cessazione del diritto a percepire il vitalizio da parte della regione Toscana nei confronti di color</w:t>
      </w:r>
      <w:r w:rsidR="009F4D34" w:rsidRPr="0025241D">
        <w:rPr>
          <w:sz w:val="24"/>
        </w:rPr>
        <w:t>o</w:t>
      </w:r>
      <w:r w:rsidRPr="0025241D">
        <w:rPr>
          <w:sz w:val="24"/>
        </w:rPr>
        <w:t xml:space="preserve"> che percepiscono </w:t>
      </w:r>
      <w:r w:rsidR="000979F6" w:rsidRPr="0025241D">
        <w:rPr>
          <w:sz w:val="24"/>
        </w:rPr>
        <w:t>altro analogo istituto</w:t>
      </w:r>
      <w:r w:rsidRPr="0025241D">
        <w:rPr>
          <w:sz w:val="24"/>
        </w:rPr>
        <w:t xml:space="preserve"> per effetto dell’avere svolto la carica di parlamentare europeo, di parlamentare della </w:t>
      </w:r>
      <w:r w:rsidR="000979F6" w:rsidRPr="0025241D">
        <w:rPr>
          <w:sz w:val="24"/>
        </w:rPr>
        <w:t>R</w:t>
      </w:r>
      <w:r w:rsidRPr="0025241D">
        <w:rPr>
          <w:sz w:val="24"/>
        </w:rPr>
        <w:t xml:space="preserve">epubblica italiana, di consigliere o di assessore di altra </w:t>
      </w:r>
      <w:r w:rsidR="000979F6" w:rsidRPr="0025241D">
        <w:rPr>
          <w:sz w:val="24"/>
        </w:rPr>
        <w:t>R</w:t>
      </w:r>
      <w:r w:rsidRPr="0025241D">
        <w:rPr>
          <w:sz w:val="24"/>
        </w:rPr>
        <w:t>egione. L’accantonamento operato</w:t>
      </w:r>
      <w:r w:rsidR="002B466A" w:rsidRPr="0025241D">
        <w:rPr>
          <w:sz w:val="24"/>
        </w:rPr>
        <w:t>, che rappresenta il contenzioso più significativo,</w:t>
      </w:r>
      <w:r w:rsidRPr="0025241D">
        <w:rPr>
          <w:sz w:val="24"/>
        </w:rPr>
        <w:t xml:space="preserve"> ha consentito di non incrementare la richiesta di fabbisogno dal bilancio regionale.</w:t>
      </w:r>
      <w:r w:rsidR="00A80A74" w:rsidRPr="0025241D">
        <w:rPr>
          <w:sz w:val="24"/>
          <w:szCs w:val="24"/>
        </w:rPr>
        <w:t xml:space="preserve"> </w:t>
      </w:r>
    </w:p>
    <w:p w14:paraId="404DE13B" w14:textId="53D1C4C7" w:rsidR="00A80A74" w:rsidRPr="0025241D" w:rsidRDefault="00A80A74" w:rsidP="00A80A74">
      <w:pPr>
        <w:pStyle w:val="Paragrafoelenco"/>
        <w:spacing w:line="360" w:lineRule="auto"/>
        <w:ind w:left="426"/>
        <w:jc w:val="both"/>
        <w:rPr>
          <w:sz w:val="24"/>
          <w:szCs w:val="24"/>
        </w:rPr>
      </w:pPr>
      <w:r w:rsidRPr="0025241D">
        <w:rPr>
          <w:sz w:val="24"/>
        </w:rPr>
        <w:t>Nell’ambito del processo di costante ricognizione o aggiornamento di contenzioso in essere  e delle verifiche fatte sulla congruità di questo come di altri accantonamenti a fondi (tra le altre  Sezione regionale di controllo per l’Emilia Romagna con la pronuncia n. 229/2021) l’Ente è chiamato ad effettuare una classificazione analitica delle passività potenziali, distinguendo tra debiti certi, passività probabili, passività possibili e passività da evento remoto secondo i principi del Documento OIC n. 31 - Organismo Italiano di Contabilità nonché della definizione  dei principi contabili internazionali  IAS/IFRS 37 come espressamente richiamati dalla  Corte dei Conti Sezione  regionale di  controllo delle Marche n. 43/2022 ( in questo senso, tra le altre,  anche Sez. Regionale di controllo per l’Emilia Romagna n. 134/2022; Sez. Regionale di controllo per la Lombardia n. 57/2022). A seguito delle due pronunce favorevoli del tribunale di Firenze del 10/12/2018 e della Corte di Appello di Firenze del 19/6/2020, nonostante sia  ancora pendente il ricorso in Cassazione, la passività potenziale derivante del contenzioso in essere è qualificabile, in virtù dei principi OIC 31 e della definizione IAS/IFRS 37 sopra richiamati, come passività “possibile”  in relazione alla quale il fatto che l’evento  si verifichi è inferiore al probabile e quindi con un indice di rischio il cui range oscilla tra un massimo del 49% ed un minimo del 10% della spesa complessiva da garantire.</w:t>
      </w:r>
      <w:r w:rsidRPr="0025241D">
        <w:rPr>
          <w:sz w:val="24"/>
          <w:szCs w:val="24"/>
        </w:rPr>
        <w:t xml:space="preserve"> Alla data del 31 dicembre 2023 tale fondo, per garantire totalmente il pagamento in caso di soccombenza, dovrebbe ammontare ad euro 3.538.315,37 considerato prudenzialmente comprensivo di interessi legali e rivalutazione monetaria, ragion per cui viene garantito un ipotetico indice di rischio pari al 89,38 % (stanziamento pari a € 3.162.456,40 su un totale debito pari a euro 3.538.315,37).</w:t>
      </w:r>
    </w:p>
    <w:p w14:paraId="3A1C617F" w14:textId="7962E179" w:rsidR="00903DA8" w:rsidRPr="0025241D" w:rsidRDefault="00621F3B" w:rsidP="00A55099">
      <w:pPr>
        <w:pStyle w:val="Paragrafoelenco"/>
        <w:numPr>
          <w:ilvl w:val="0"/>
          <w:numId w:val="20"/>
        </w:numPr>
        <w:spacing w:after="0" w:line="360" w:lineRule="auto"/>
        <w:ind w:left="426"/>
        <w:jc w:val="both"/>
        <w:rPr>
          <w:sz w:val="24"/>
          <w:szCs w:val="24"/>
        </w:rPr>
      </w:pPr>
      <w:r w:rsidRPr="0025241D">
        <w:rPr>
          <w:sz w:val="24"/>
          <w:szCs w:val="24"/>
        </w:rPr>
        <w:lastRenderedPageBreak/>
        <w:t xml:space="preserve">euro </w:t>
      </w:r>
      <w:r w:rsidR="00A80A74" w:rsidRPr="0025241D">
        <w:rPr>
          <w:sz w:val="24"/>
          <w:szCs w:val="24"/>
        </w:rPr>
        <w:t>400.000,00 parte corrente</w:t>
      </w:r>
      <w:r w:rsidR="0042188E" w:rsidRPr="0025241D">
        <w:rPr>
          <w:sz w:val="24"/>
          <w:szCs w:val="24"/>
        </w:rPr>
        <w:t xml:space="preserve"> più euro </w:t>
      </w:r>
      <w:r w:rsidR="00A80A74" w:rsidRPr="0025241D">
        <w:rPr>
          <w:sz w:val="24"/>
          <w:szCs w:val="24"/>
        </w:rPr>
        <w:t>1.300</w:t>
      </w:r>
      <w:r w:rsidR="0042188E" w:rsidRPr="0025241D">
        <w:rPr>
          <w:sz w:val="24"/>
          <w:szCs w:val="24"/>
        </w:rPr>
        <w:t>.000,00</w:t>
      </w:r>
      <w:r w:rsidR="00A80A74" w:rsidRPr="0025241D">
        <w:rPr>
          <w:sz w:val="24"/>
          <w:szCs w:val="24"/>
        </w:rPr>
        <w:t xml:space="preserve"> parte capitale</w:t>
      </w:r>
      <w:r w:rsidRPr="0025241D">
        <w:rPr>
          <w:sz w:val="24"/>
          <w:szCs w:val="24"/>
        </w:rPr>
        <w:t xml:space="preserve"> rappresentano</w:t>
      </w:r>
      <w:r w:rsidR="0042188E" w:rsidRPr="0025241D">
        <w:rPr>
          <w:sz w:val="24"/>
          <w:szCs w:val="24"/>
        </w:rPr>
        <w:t xml:space="preserve"> rispettivamente</w:t>
      </w:r>
      <w:r w:rsidRPr="0025241D">
        <w:rPr>
          <w:sz w:val="24"/>
          <w:szCs w:val="24"/>
        </w:rPr>
        <w:t xml:space="preserve"> </w:t>
      </w:r>
      <w:r w:rsidR="00B63213" w:rsidRPr="0025241D">
        <w:rPr>
          <w:sz w:val="24"/>
          <w:szCs w:val="24"/>
        </w:rPr>
        <w:t>la quota non utilizzata dei fondi speciali per il finanziamento dei nuovi provvedimenti legislativi del Consiglio regionale per spese correnti</w:t>
      </w:r>
      <w:r w:rsidR="0042188E" w:rsidRPr="0025241D">
        <w:rPr>
          <w:sz w:val="24"/>
          <w:szCs w:val="24"/>
        </w:rPr>
        <w:t xml:space="preserve"> e in conto capitale</w:t>
      </w:r>
      <w:r w:rsidR="00B63213" w:rsidRPr="0025241D">
        <w:rPr>
          <w:sz w:val="24"/>
          <w:szCs w:val="24"/>
        </w:rPr>
        <w:t xml:space="preserve"> in corso di approvazione - art. 49 comma 5 del d.lgs.118/2011</w:t>
      </w:r>
      <w:r w:rsidRPr="0025241D">
        <w:rPr>
          <w:sz w:val="24"/>
          <w:szCs w:val="24"/>
        </w:rPr>
        <w:t xml:space="preserve">. In particolare </w:t>
      </w:r>
      <w:r w:rsidR="00040D9A" w:rsidRPr="0025241D">
        <w:rPr>
          <w:sz w:val="24"/>
          <w:szCs w:val="24"/>
        </w:rPr>
        <w:t>c</w:t>
      </w:r>
      <w:r w:rsidRPr="0025241D">
        <w:rPr>
          <w:sz w:val="24"/>
          <w:szCs w:val="24"/>
        </w:rPr>
        <w:t xml:space="preserve">on </w:t>
      </w:r>
      <w:r w:rsidR="0065699A" w:rsidRPr="0025241D">
        <w:rPr>
          <w:sz w:val="24"/>
          <w:szCs w:val="24"/>
        </w:rPr>
        <w:t xml:space="preserve">la </w:t>
      </w:r>
      <w:r w:rsidRPr="0025241D">
        <w:rPr>
          <w:sz w:val="24"/>
          <w:szCs w:val="24"/>
        </w:rPr>
        <w:t xml:space="preserve">deliberazione del Consiglio regionale </w:t>
      </w:r>
      <w:r w:rsidR="00A80A74" w:rsidRPr="0025241D">
        <w:rPr>
          <w:sz w:val="24"/>
          <w:szCs w:val="24"/>
        </w:rPr>
        <w:t>1/2024</w:t>
      </w:r>
      <w:r w:rsidR="00B63213" w:rsidRPr="0025241D">
        <w:rPr>
          <w:sz w:val="24"/>
          <w:szCs w:val="24"/>
        </w:rPr>
        <w:t xml:space="preserve"> </w:t>
      </w:r>
      <w:r w:rsidRPr="0025241D">
        <w:rPr>
          <w:sz w:val="24"/>
          <w:szCs w:val="24"/>
        </w:rPr>
        <w:t>(</w:t>
      </w:r>
      <w:r w:rsidR="000C5860" w:rsidRPr="0025241D">
        <w:rPr>
          <w:sz w:val="24"/>
          <w:szCs w:val="24"/>
        </w:rPr>
        <w:t>Bilancio di previsione finanziario del Consiglio regionale per il triennio 202</w:t>
      </w:r>
      <w:r w:rsidR="007040BE" w:rsidRPr="0025241D">
        <w:rPr>
          <w:sz w:val="24"/>
          <w:szCs w:val="24"/>
        </w:rPr>
        <w:t>3</w:t>
      </w:r>
      <w:r w:rsidR="000C5860" w:rsidRPr="0025241D">
        <w:rPr>
          <w:sz w:val="24"/>
          <w:szCs w:val="24"/>
        </w:rPr>
        <w:t>-202</w:t>
      </w:r>
      <w:r w:rsidR="007040BE" w:rsidRPr="0025241D">
        <w:rPr>
          <w:sz w:val="24"/>
          <w:szCs w:val="24"/>
        </w:rPr>
        <w:t>4</w:t>
      </w:r>
      <w:r w:rsidR="000C5860" w:rsidRPr="0025241D">
        <w:rPr>
          <w:sz w:val="24"/>
          <w:szCs w:val="24"/>
        </w:rPr>
        <w:t>-202</w:t>
      </w:r>
      <w:r w:rsidR="007040BE" w:rsidRPr="0025241D">
        <w:rPr>
          <w:sz w:val="24"/>
          <w:szCs w:val="24"/>
        </w:rPr>
        <w:t>5</w:t>
      </w:r>
      <w:r w:rsidR="000C5860" w:rsidRPr="0025241D">
        <w:rPr>
          <w:sz w:val="24"/>
          <w:szCs w:val="24"/>
        </w:rPr>
        <w:t>. Variazioni conseguenti all’applicazione delle quote vincolate ed accantonate dell’avanzo presunto di amministrazione 20</w:t>
      </w:r>
      <w:r w:rsidR="00963706" w:rsidRPr="0025241D">
        <w:rPr>
          <w:sz w:val="24"/>
          <w:szCs w:val="24"/>
        </w:rPr>
        <w:t>2</w:t>
      </w:r>
      <w:r w:rsidR="00A80A74" w:rsidRPr="0025241D">
        <w:rPr>
          <w:sz w:val="24"/>
          <w:szCs w:val="24"/>
        </w:rPr>
        <w:t>3</w:t>
      </w:r>
      <w:r w:rsidR="000C5860" w:rsidRPr="0025241D">
        <w:rPr>
          <w:sz w:val="24"/>
          <w:szCs w:val="24"/>
        </w:rPr>
        <w:t>- 1° variazione</w:t>
      </w:r>
      <w:r w:rsidRPr="0025241D">
        <w:rPr>
          <w:sz w:val="24"/>
          <w:szCs w:val="24"/>
        </w:rPr>
        <w:t xml:space="preserve">), è stata approvata la variazione di bilancio </w:t>
      </w:r>
      <w:r w:rsidR="009024AF" w:rsidRPr="0025241D">
        <w:rPr>
          <w:sz w:val="24"/>
          <w:szCs w:val="24"/>
        </w:rPr>
        <w:t xml:space="preserve">per </w:t>
      </w:r>
      <w:r w:rsidRPr="0025241D">
        <w:rPr>
          <w:sz w:val="24"/>
          <w:szCs w:val="24"/>
        </w:rPr>
        <w:t xml:space="preserve">la copertura finanziaria </w:t>
      </w:r>
      <w:r w:rsidR="009024AF" w:rsidRPr="0025241D">
        <w:rPr>
          <w:sz w:val="24"/>
          <w:szCs w:val="24"/>
        </w:rPr>
        <w:t>dell</w:t>
      </w:r>
      <w:r w:rsidR="00A55099" w:rsidRPr="0025241D">
        <w:rPr>
          <w:sz w:val="24"/>
          <w:szCs w:val="24"/>
        </w:rPr>
        <w:t>e</w:t>
      </w:r>
      <w:r w:rsidR="007040BE" w:rsidRPr="0025241D">
        <w:rPr>
          <w:sz w:val="24"/>
          <w:szCs w:val="24"/>
        </w:rPr>
        <w:t xml:space="preserve"> legg</w:t>
      </w:r>
      <w:r w:rsidR="00A55099" w:rsidRPr="0025241D">
        <w:rPr>
          <w:sz w:val="24"/>
          <w:szCs w:val="24"/>
        </w:rPr>
        <w:t>i</w:t>
      </w:r>
      <w:r w:rsidR="007040BE" w:rsidRPr="0025241D">
        <w:rPr>
          <w:sz w:val="24"/>
          <w:szCs w:val="24"/>
        </w:rPr>
        <w:t xml:space="preserve"> regional</w:t>
      </w:r>
      <w:r w:rsidR="00A55099" w:rsidRPr="0025241D">
        <w:rPr>
          <w:sz w:val="24"/>
          <w:szCs w:val="24"/>
        </w:rPr>
        <w:t>i</w:t>
      </w:r>
      <w:r w:rsidR="007040BE" w:rsidRPr="0025241D">
        <w:rPr>
          <w:sz w:val="24"/>
          <w:szCs w:val="24"/>
        </w:rPr>
        <w:t xml:space="preserve"> </w:t>
      </w:r>
      <w:r w:rsidR="00A55099" w:rsidRPr="0025241D">
        <w:rPr>
          <w:sz w:val="24"/>
          <w:szCs w:val="24"/>
        </w:rPr>
        <w:t xml:space="preserve"> 6 febbraio 2024, n. 3 (Interventi del Consiglio regionale per la celebrazione dell’80° anniversario della Liberazione e per la commemorazione delle vittime delle stragi nazifasciste) per euro 400.000,00 e  6 febbraio 2024, n. 4 (Iniziative del Consiglio regionale per il recupero del patrimonio culturale e storico dei comuni danneggiato dagli eventi alluvionali del 2023)  </w:t>
      </w:r>
      <w:r w:rsidRPr="0025241D">
        <w:rPr>
          <w:sz w:val="24"/>
          <w:szCs w:val="24"/>
        </w:rPr>
        <w:t>p</w:t>
      </w:r>
      <w:r w:rsidR="009024AF" w:rsidRPr="0025241D">
        <w:rPr>
          <w:sz w:val="24"/>
          <w:szCs w:val="24"/>
        </w:rPr>
        <w:t>er l’importo</w:t>
      </w:r>
      <w:r w:rsidR="000C5860" w:rsidRPr="0025241D">
        <w:rPr>
          <w:sz w:val="24"/>
          <w:szCs w:val="24"/>
        </w:rPr>
        <w:t xml:space="preserve"> </w:t>
      </w:r>
      <w:r w:rsidR="009024AF" w:rsidRPr="0025241D">
        <w:rPr>
          <w:sz w:val="24"/>
          <w:szCs w:val="24"/>
        </w:rPr>
        <w:t xml:space="preserve">di euro </w:t>
      </w:r>
      <w:r w:rsidR="007040BE" w:rsidRPr="0025241D">
        <w:rPr>
          <w:sz w:val="24"/>
          <w:szCs w:val="24"/>
        </w:rPr>
        <w:t>1.</w:t>
      </w:r>
      <w:r w:rsidR="00A55099" w:rsidRPr="0025241D">
        <w:rPr>
          <w:sz w:val="24"/>
          <w:szCs w:val="24"/>
        </w:rPr>
        <w:t>3</w:t>
      </w:r>
      <w:r w:rsidR="007040BE" w:rsidRPr="0025241D">
        <w:rPr>
          <w:sz w:val="24"/>
          <w:szCs w:val="24"/>
        </w:rPr>
        <w:t>00.00</w:t>
      </w:r>
      <w:r w:rsidR="00040D9A" w:rsidRPr="0025241D">
        <w:rPr>
          <w:sz w:val="24"/>
          <w:szCs w:val="24"/>
        </w:rPr>
        <w:t>,</w:t>
      </w:r>
      <w:r w:rsidR="007040BE" w:rsidRPr="0025241D">
        <w:rPr>
          <w:sz w:val="24"/>
          <w:szCs w:val="24"/>
        </w:rPr>
        <w:t>0</w:t>
      </w:r>
      <w:r w:rsidR="00040D9A" w:rsidRPr="0025241D">
        <w:rPr>
          <w:sz w:val="24"/>
          <w:szCs w:val="24"/>
        </w:rPr>
        <w:t>0</w:t>
      </w:r>
      <w:r w:rsidR="00963706" w:rsidRPr="0025241D">
        <w:rPr>
          <w:sz w:val="24"/>
          <w:szCs w:val="24"/>
        </w:rPr>
        <w:t xml:space="preserve"> </w:t>
      </w:r>
      <w:r w:rsidRPr="0025241D">
        <w:rPr>
          <w:sz w:val="24"/>
          <w:szCs w:val="24"/>
        </w:rPr>
        <w:t>inerente all’annualità 20</w:t>
      </w:r>
      <w:r w:rsidR="000C5860" w:rsidRPr="0025241D">
        <w:rPr>
          <w:sz w:val="24"/>
          <w:szCs w:val="24"/>
        </w:rPr>
        <w:t>2</w:t>
      </w:r>
      <w:r w:rsidR="00A55099" w:rsidRPr="0025241D">
        <w:rPr>
          <w:sz w:val="24"/>
          <w:szCs w:val="24"/>
        </w:rPr>
        <w:t xml:space="preserve">4 </w:t>
      </w:r>
      <w:r w:rsidRPr="0025241D">
        <w:rPr>
          <w:sz w:val="24"/>
          <w:szCs w:val="24"/>
        </w:rPr>
        <w:t xml:space="preserve">del bilancio </w:t>
      </w:r>
      <w:r w:rsidR="007040BE" w:rsidRPr="0025241D">
        <w:rPr>
          <w:sz w:val="24"/>
          <w:szCs w:val="24"/>
        </w:rPr>
        <w:t>202</w:t>
      </w:r>
      <w:r w:rsidR="00A55099" w:rsidRPr="0025241D">
        <w:rPr>
          <w:sz w:val="24"/>
          <w:szCs w:val="24"/>
        </w:rPr>
        <w:t>4</w:t>
      </w:r>
      <w:r w:rsidRPr="0025241D">
        <w:rPr>
          <w:sz w:val="24"/>
          <w:szCs w:val="24"/>
        </w:rPr>
        <w:t xml:space="preserve"> del Consiglio regionale.</w:t>
      </w:r>
      <w:r w:rsidR="007E5DF5" w:rsidRPr="0025241D">
        <w:rPr>
          <w:sz w:val="24"/>
          <w:szCs w:val="24"/>
        </w:rPr>
        <w:t xml:space="preserve"> </w:t>
      </w:r>
      <w:r w:rsidR="00040D9A" w:rsidRPr="0025241D">
        <w:rPr>
          <w:sz w:val="24"/>
          <w:szCs w:val="24"/>
        </w:rPr>
        <w:t xml:space="preserve">Con successiva delibera di Consiglio n. </w:t>
      </w:r>
      <w:r w:rsidR="007040BE" w:rsidRPr="0025241D">
        <w:rPr>
          <w:sz w:val="24"/>
          <w:szCs w:val="24"/>
        </w:rPr>
        <w:t>6</w:t>
      </w:r>
      <w:r w:rsidR="00040D9A" w:rsidRPr="0025241D">
        <w:rPr>
          <w:sz w:val="24"/>
          <w:szCs w:val="24"/>
        </w:rPr>
        <w:t>/202</w:t>
      </w:r>
      <w:r w:rsidR="00A55099" w:rsidRPr="0025241D">
        <w:rPr>
          <w:sz w:val="24"/>
          <w:szCs w:val="24"/>
        </w:rPr>
        <w:t>4</w:t>
      </w:r>
      <w:r w:rsidR="00040D9A" w:rsidRPr="0025241D">
        <w:rPr>
          <w:sz w:val="24"/>
          <w:szCs w:val="24"/>
        </w:rPr>
        <w:t xml:space="preserve"> si è proceduto alla variazione delle risorse sulle missioni programmi di spesa pertinenti</w:t>
      </w:r>
      <w:r w:rsidR="0049173C" w:rsidRPr="0025241D">
        <w:rPr>
          <w:sz w:val="24"/>
          <w:szCs w:val="24"/>
        </w:rPr>
        <w:t xml:space="preserve"> a</w:t>
      </w:r>
      <w:r w:rsidR="007040BE" w:rsidRPr="0025241D">
        <w:rPr>
          <w:sz w:val="24"/>
          <w:szCs w:val="24"/>
        </w:rPr>
        <w:t xml:space="preserve">i </w:t>
      </w:r>
      <w:r w:rsidR="0049173C" w:rsidRPr="0025241D">
        <w:rPr>
          <w:sz w:val="24"/>
          <w:szCs w:val="24"/>
        </w:rPr>
        <w:t>sensi dell’art. 49 del d.lgs</w:t>
      </w:r>
      <w:r w:rsidR="00CA51F1" w:rsidRPr="0025241D">
        <w:rPr>
          <w:sz w:val="24"/>
          <w:szCs w:val="24"/>
        </w:rPr>
        <w:t>.</w:t>
      </w:r>
      <w:r w:rsidR="0049173C" w:rsidRPr="0025241D">
        <w:rPr>
          <w:sz w:val="24"/>
          <w:szCs w:val="24"/>
        </w:rPr>
        <w:t xml:space="preserve"> 118/2011. </w:t>
      </w:r>
    </w:p>
    <w:p w14:paraId="08411606" w14:textId="77777777" w:rsidR="00A55099" w:rsidRPr="0025241D" w:rsidRDefault="00A55099" w:rsidP="00664675">
      <w:pPr>
        <w:spacing w:line="360" w:lineRule="auto"/>
        <w:jc w:val="both"/>
      </w:pPr>
    </w:p>
    <w:p w14:paraId="5041C822" w14:textId="4BB8B693" w:rsidR="00664675" w:rsidRPr="0025241D" w:rsidRDefault="00664675" w:rsidP="00664675">
      <w:pPr>
        <w:spacing w:line="360" w:lineRule="auto"/>
        <w:jc w:val="both"/>
      </w:pPr>
      <w:r w:rsidRPr="0025241D">
        <w:t>Si rinvia all’allegato A7 al rendiconto, contenente l’elenco analitico delle risorse accantonate del risultato di amministrazione previsto dal punto 13.7.1 dell’allegato 4.1 del D.lgs 118/2011.</w:t>
      </w:r>
    </w:p>
    <w:p w14:paraId="06A7B0AC" w14:textId="43F697E1" w:rsidR="00664675" w:rsidRPr="0025241D" w:rsidRDefault="00664675" w:rsidP="00664675">
      <w:pPr>
        <w:spacing w:line="360" w:lineRule="auto"/>
        <w:jc w:val="both"/>
        <w:rPr>
          <w:u w:val="single"/>
        </w:rPr>
      </w:pPr>
      <w:r w:rsidRPr="0025241D">
        <w:rPr>
          <w:u w:val="single"/>
        </w:rPr>
        <w:t>Altri accantonamenti iscritti in bilancio - Fondo crediti di dubbia esigibilità</w:t>
      </w:r>
    </w:p>
    <w:p w14:paraId="6A3174AC" w14:textId="77777777" w:rsidR="00664675" w:rsidRPr="0025241D" w:rsidRDefault="00664675" w:rsidP="00664675">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rPr>
        <w:t>In conformità al punto 3.3. dell’allegato 4/2 - Principio contabile applicato concernente la contabilità finanziaria del d. legislativo n.118/2011 ed all’esempio n. 5 dell’Appendice tecnica non sussistono motivi per la costituzione del fondo crediti di dubbia esigibilità (allegato A9 al rendiconto) in quanto, dall’analisi delle categorie delle entrate iscritte in bilancio, emerge quanto segue:</w:t>
      </w:r>
    </w:p>
    <w:p w14:paraId="0655E18D" w14:textId="77777777" w:rsidR="00664675" w:rsidRPr="0025241D" w:rsidRDefault="00664675" w:rsidP="00664675">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rPr>
        <w:t>Non richiedono l’accantonamento al fondo crediti di dubbia esigibilità i crediti da altre amministrazioni pubbliche - punto 1 lettera a) Esempio 5 - così composte:</w:t>
      </w:r>
    </w:p>
    <w:p w14:paraId="27BA8364" w14:textId="77777777" w:rsidR="00664675" w:rsidRPr="0025241D" w:rsidRDefault="00664675" w:rsidP="00664675">
      <w:pPr>
        <w:pStyle w:val="Corpodeltesto3"/>
        <w:tabs>
          <w:tab w:val="left" w:pos="708"/>
        </w:tabs>
        <w:spacing w:before="0" w:line="360" w:lineRule="auto"/>
        <w:rPr>
          <w:rFonts w:asciiTheme="minorHAnsi" w:hAnsiTheme="minorHAnsi"/>
          <w:sz w:val="22"/>
          <w:szCs w:val="22"/>
        </w:rPr>
      </w:pPr>
    </w:p>
    <w:p w14:paraId="31E6184D" w14:textId="1BEF8164" w:rsidR="00664675" w:rsidRPr="0025241D" w:rsidRDefault="00664675" w:rsidP="0024293C">
      <w:pPr>
        <w:pStyle w:val="Corpodeltesto3"/>
        <w:numPr>
          <w:ilvl w:val="0"/>
          <w:numId w:val="28"/>
        </w:numPr>
        <w:tabs>
          <w:tab w:val="left" w:pos="708"/>
        </w:tabs>
        <w:spacing w:before="0" w:line="360" w:lineRule="auto"/>
        <w:ind w:left="360"/>
        <w:rPr>
          <w:rFonts w:asciiTheme="minorHAnsi" w:hAnsiTheme="minorHAnsi"/>
          <w:sz w:val="22"/>
          <w:szCs w:val="22"/>
        </w:rPr>
      </w:pPr>
      <w:r w:rsidRPr="0025241D">
        <w:rPr>
          <w:rFonts w:asciiTheme="minorHAnsi" w:hAnsiTheme="minorHAnsi"/>
          <w:sz w:val="22"/>
          <w:szCs w:val="22"/>
        </w:rPr>
        <w:t>Elenco delle entrate al 31 dicembre 202</w:t>
      </w:r>
      <w:r w:rsidR="0012329F" w:rsidRPr="0025241D">
        <w:rPr>
          <w:rFonts w:asciiTheme="minorHAnsi" w:hAnsiTheme="minorHAnsi"/>
          <w:sz w:val="22"/>
          <w:szCs w:val="22"/>
        </w:rPr>
        <w:t>3</w:t>
      </w:r>
      <w:r w:rsidRPr="0025241D">
        <w:rPr>
          <w:rFonts w:asciiTheme="minorHAnsi" w:hAnsiTheme="minorHAnsi"/>
          <w:sz w:val="22"/>
          <w:szCs w:val="22"/>
        </w:rPr>
        <w:t xml:space="preserve"> nel </w:t>
      </w:r>
      <w:r w:rsidRPr="0025241D">
        <w:rPr>
          <w:rFonts w:asciiTheme="minorHAnsi" w:hAnsiTheme="minorHAnsi"/>
          <w:b/>
          <w:bCs/>
          <w:sz w:val="22"/>
          <w:szCs w:val="22"/>
        </w:rPr>
        <w:t>titolo 2</w:t>
      </w:r>
      <w:r w:rsidRPr="0025241D">
        <w:rPr>
          <w:rFonts w:asciiTheme="minorHAnsi" w:hAnsiTheme="minorHAnsi"/>
          <w:sz w:val="22"/>
          <w:szCs w:val="22"/>
        </w:rPr>
        <w:t xml:space="preserve"> "Trasferimenti correnti": </w:t>
      </w:r>
    </w:p>
    <w:p w14:paraId="633F155E" w14:textId="77777777" w:rsidR="00664675" w:rsidRPr="0025241D" w:rsidRDefault="00664675" w:rsidP="001E07FA">
      <w:pPr>
        <w:pStyle w:val="Corpodeltesto3"/>
        <w:tabs>
          <w:tab w:val="left" w:pos="708"/>
        </w:tabs>
        <w:spacing w:before="0" w:after="240" w:line="360" w:lineRule="auto"/>
        <w:ind w:left="360"/>
        <w:rPr>
          <w:rFonts w:asciiTheme="minorHAnsi" w:hAnsiTheme="minorHAnsi"/>
          <w:sz w:val="22"/>
          <w:szCs w:val="22"/>
        </w:rPr>
      </w:pPr>
      <w:r w:rsidRPr="0025241D">
        <w:rPr>
          <w:rFonts w:asciiTheme="minorHAnsi" w:hAnsiTheme="minorHAnsi"/>
          <w:sz w:val="22"/>
          <w:szCs w:val="22"/>
          <w:u w:val="single"/>
        </w:rPr>
        <w:t>Tipologia 101</w:t>
      </w:r>
      <w:r w:rsidRPr="0025241D">
        <w:rPr>
          <w:rFonts w:asciiTheme="minorHAnsi" w:hAnsiTheme="minorHAnsi"/>
          <w:sz w:val="22"/>
          <w:szCs w:val="22"/>
        </w:rPr>
        <w:t xml:space="preserve"> "Trasferimenti correnti da Amministrazioni pubbliche" </w:t>
      </w:r>
    </w:p>
    <w:tbl>
      <w:tblPr>
        <w:tblW w:w="5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268"/>
        <w:gridCol w:w="1645"/>
        <w:gridCol w:w="957"/>
        <w:gridCol w:w="794"/>
        <w:gridCol w:w="1121"/>
        <w:gridCol w:w="794"/>
        <w:gridCol w:w="1036"/>
        <w:gridCol w:w="1036"/>
        <w:gridCol w:w="1036"/>
        <w:gridCol w:w="1012"/>
      </w:tblGrid>
      <w:tr w:rsidR="0025241D" w:rsidRPr="0025241D" w14:paraId="7D118A6F" w14:textId="77777777" w:rsidTr="007C3709">
        <w:trPr>
          <w:trHeight w:val="275"/>
          <w:tblHeader/>
          <w:jc w:val="center"/>
        </w:trPr>
        <w:tc>
          <w:tcPr>
            <w:tcW w:w="281" w:type="pct"/>
            <w:shd w:val="clear" w:color="auto" w:fill="auto"/>
            <w:vAlign w:val="center"/>
            <w:hideMark/>
          </w:tcPr>
          <w:p w14:paraId="5C0D9EA6"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559" w:type="pct"/>
            <w:shd w:val="clear" w:color="auto" w:fill="auto"/>
            <w:vAlign w:val="bottom"/>
            <w:hideMark/>
          </w:tcPr>
          <w:p w14:paraId="118C25C4"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726" w:type="pct"/>
            <w:shd w:val="clear" w:color="auto" w:fill="auto"/>
            <w:vAlign w:val="bottom"/>
            <w:hideMark/>
          </w:tcPr>
          <w:p w14:paraId="4891936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22" w:type="pct"/>
            <w:shd w:val="clear" w:color="auto" w:fill="auto"/>
            <w:vAlign w:val="bottom"/>
            <w:hideMark/>
          </w:tcPr>
          <w:p w14:paraId="13D120B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50" w:type="pct"/>
            <w:shd w:val="clear" w:color="auto" w:fill="auto"/>
            <w:vAlign w:val="bottom"/>
            <w:hideMark/>
          </w:tcPr>
          <w:p w14:paraId="58E14387"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494" w:type="pct"/>
            <w:shd w:val="clear" w:color="auto" w:fill="auto"/>
            <w:vAlign w:val="bottom"/>
            <w:hideMark/>
          </w:tcPr>
          <w:p w14:paraId="54E88894"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50" w:type="pct"/>
            <w:shd w:val="clear" w:color="auto" w:fill="auto"/>
            <w:vAlign w:val="bottom"/>
            <w:hideMark/>
          </w:tcPr>
          <w:p w14:paraId="77CC7D3D"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457" w:type="pct"/>
            <w:shd w:val="clear" w:color="auto" w:fill="auto"/>
            <w:vAlign w:val="bottom"/>
            <w:hideMark/>
          </w:tcPr>
          <w:p w14:paraId="0571E4AD"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57" w:type="pct"/>
            <w:shd w:val="clear" w:color="auto" w:fill="auto"/>
            <w:vAlign w:val="bottom"/>
            <w:hideMark/>
          </w:tcPr>
          <w:p w14:paraId="7D5E869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457" w:type="pct"/>
            <w:shd w:val="clear" w:color="auto" w:fill="auto"/>
            <w:vAlign w:val="bottom"/>
            <w:hideMark/>
          </w:tcPr>
          <w:p w14:paraId="2E5EC645"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46" w:type="pct"/>
            <w:shd w:val="clear" w:color="auto" w:fill="auto"/>
            <w:vAlign w:val="bottom"/>
            <w:hideMark/>
          </w:tcPr>
          <w:p w14:paraId="04E91684"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25241D" w:rsidRPr="0025241D" w14:paraId="2D8036F9" w14:textId="77777777" w:rsidTr="007C3709">
        <w:trPr>
          <w:trHeight w:val="359"/>
          <w:jc w:val="center"/>
        </w:trPr>
        <w:tc>
          <w:tcPr>
            <w:tcW w:w="281" w:type="pct"/>
            <w:shd w:val="clear" w:color="auto" w:fill="auto"/>
            <w:noWrap/>
            <w:vAlign w:val="bottom"/>
            <w:hideMark/>
          </w:tcPr>
          <w:p w14:paraId="24F8C547" w14:textId="77777777" w:rsidR="007C3709" w:rsidRPr="0025241D" w:rsidRDefault="007C3709" w:rsidP="007C3709">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2001</w:t>
            </w:r>
          </w:p>
        </w:tc>
        <w:tc>
          <w:tcPr>
            <w:tcW w:w="559" w:type="pct"/>
            <w:shd w:val="clear" w:color="auto" w:fill="auto"/>
            <w:vAlign w:val="bottom"/>
            <w:hideMark/>
          </w:tcPr>
          <w:p w14:paraId="76B4FF7E"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726" w:type="pct"/>
            <w:shd w:val="clear" w:color="auto" w:fill="auto"/>
            <w:vAlign w:val="bottom"/>
            <w:hideMark/>
          </w:tcPr>
          <w:p w14:paraId="18BA88A6"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TRASFERIMENTO RISORSE DA AGENZIE E ENTI DELLA RETE COBIRE                                                                                                                                                                                                                                                   </w:t>
            </w:r>
          </w:p>
        </w:tc>
        <w:tc>
          <w:tcPr>
            <w:tcW w:w="422" w:type="pct"/>
            <w:shd w:val="clear" w:color="auto" w:fill="auto"/>
            <w:vAlign w:val="bottom"/>
            <w:hideMark/>
          </w:tcPr>
          <w:p w14:paraId="47191628" w14:textId="06EC9A42"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auto" w:fill="auto"/>
            <w:vAlign w:val="bottom"/>
            <w:hideMark/>
          </w:tcPr>
          <w:p w14:paraId="2873CBCF" w14:textId="5253405E"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94" w:type="pct"/>
            <w:shd w:val="clear" w:color="auto" w:fill="auto"/>
            <w:vAlign w:val="bottom"/>
            <w:hideMark/>
          </w:tcPr>
          <w:p w14:paraId="7D5E7E6A" w14:textId="5103C130"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auto" w:fill="auto"/>
            <w:vAlign w:val="bottom"/>
            <w:hideMark/>
          </w:tcPr>
          <w:p w14:paraId="2D24ADE2" w14:textId="4D11CAB6"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57" w:type="pct"/>
            <w:shd w:val="clear" w:color="auto" w:fill="auto"/>
            <w:vAlign w:val="bottom"/>
            <w:hideMark/>
          </w:tcPr>
          <w:p w14:paraId="7EEFEC39"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22.500,00</w:t>
            </w:r>
          </w:p>
        </w:tc>
        <w:tc>
          <w:tcPr>
            <w:tcW w:w="457" w:type="pct"/>
            <w:shd w:val="clear" w:color="auto" w:fill="auto"/>
            <w:vAlign w:val="bottom"/>
            <w:hideMark/>
          </w:tcPr>
          <w:p w14:paraId="5546554B"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22.500,00</w:t>
            </w:r>
          </w:p>
        </w:tc>
        <w:tc>
          <w:tcPr>
            <w:tcW w:w="457" w:type="pct"/>
            <w:shd w:val="clear" w:color="auto" w:fill="auto"/>
            <w:vAlign w:val="bottom"/>
            <w:hideMark/>
          </w:tcPr>
          <w:p w14:paraId="06431191"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22.500,00</w:t>
            </w:r>
          </w:p>
        </w:tc>
        <w:tc>
          <w:tcPr>
            <w:tcW w:w="446" w:type="pct"/>
            <w:shd w:val="clear" w:color="auto" w:fill="auto"/>
            <w:vAlign w:val="bottom"/>
            <w:hideMark/>
          </w:tcPr>
          <w:p w14:paraId="560589B1"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7883166C" w14:textId="77777777" w:rsidTr="007C3709">
        <w:trPr>
          <w:trHeight w:val="289"/>
          <w:jc w:val="center"/>
        </w:trPr>
        <w:tc>
          <w:tcPr>
            <w:tcW w:w="281" w:type="pct"/>
            <w:shd w:val="clear" w:color="FFFFFF" w:fill="FFFFFF"/>
            <w:noWrap/>
            <w:vAlign w:val="bottom"/>
            <w:hideMark/>
          </w:tcPr>
          <w:p w14:paraId="2AC9C8F9" w14:textId="77777777" w:rsidR="007C3709" w:rsidRPr="0025241D" w:rsidRDefault="007C3709" w:rsidP="007C3709">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2003</w:t>
            </w:r>
          </w:p>
        </w:tc>
        <w:tc>
          <w:tcPr>
            <w:tcW w:w="559" w:type="pct"/>
            <w:shd w:val="clear" w:color="FFFFFF" w:fill="FFFFFF"/>
            <w:vAlign w:val="bottom"/>
            <w:hideMark/>
          </w:tcPr>
          <w:p w14:paraId="1A2FBC1F"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726" w:type="pct"/>
            <w:shd w:val="clear" w:color="FFFFFF" w:fill="FFFFFF"/>
            <w:vAlign w:val="bottom"/>
            <w:hideMark/>
          </w:tcPr>
          <w:p w14:paraId="3450A590"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TRASFERIMENTI  PER FUNZIONI DELEGATE AL CORECOM                                                                                                                                                                                                                                                             </w:t>
            </w:r>
          </w:p>
        </w:tc>
        <w:tc>
          <w:tcPr>
            <w:tcW w:w="422" w:type="pct"/>
            <w:shd w:val="clear" w:color="FFFFFF" w:fill="FFFFFF"/>
            <w:vAlign w:val="bottom"/>
            <w:hideMark/>
          </w:tcPr>
          <w:p w14:paraId="14EC56EA" w14:textId="2A5F2F5B"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49CEFB11" w14:textId="7ADC5C4C"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94" w:type="pct"/>
            <w:shd w:val="clear" w:color="FFFFFF" w:fill="FFFFFF"/>
            <w:vAlign w:val="bottom"/>
            <w:hideMark/>
          </w:tcPr>
          <w:p w14:paraId="24828D86" w14:textId="5A8808E1"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3F7C190F" w14:textId="62A28DE6"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57" w:type="pct"/>
            <w:shd w:val="clear" w:color="FFFFFF" w:fill="FFFFFF"/>
            <w:vAlign w:val="bottom"/>
            <w:hideMark/>
          </w:tcPr>
          <w:p w14:paraId="49A1F067"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172.676,07</w:t>
            </w:r>
          </w:p>
        </w:tc>
        <w:tc>
          <w:tcPr>
            <w:tcW w:w="457" w:type="pct"/>
            <w:shd w:val="clear" w:color="FFFFFF" w:fill="FFFFFF"/>
            <w:vAlign w:val="bottom"/>
            <w:hideMark/>
          </w:tcPr>
          <w:p w14:paraId="64907210"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253.369,35</w:t>
            </w:r>
          </w:p>
        </w:tc>
        <w:tc>
          <w:tcPr>
            <w:tcW w:w="457" w:type="pct"/>
            <w:shd w:val="clear" w:color="FFFFFF" w:fill="FFFFFF"/>
            <w:vAlign w:val="bottom"/>
            <w:hideMark/>
          </w:tcPr>
          <w:p w14:paraId="1474B711"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170.548,20</w:t>
            </w:r>
          </w:p>
        </w:tc>
        <w:tc>
          <w:tcPr>
            <w:tcW w:w="446" w:type="pct"/>
            <w:shd w:val="clear" w:color="FFFFFF" w:fill="FFFFFF"/>
            <w:vAlign w:val="bottom"/>
            <w:hideMark/>
          </w:tcPr>
          <w:p w14:paraId="5C9FC630"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82.821,15</w:t>
            </w:r>
          </w:p>
        </w:tc>
      </w:tr>
      <w:tr w:rsidR="0025241D" w:rsidRPr="0025241D" w14:paraId="4BBD9C1E" w14:textId="77777777" w:rsidTr="007C3709">
        <w:trPr>
          <w:trHeight w:val="203"/>
          <w:jc w:val="center"/>
        </w:trPr>
        <w:tc>
          <w:tcPr>
            <w:tcW w:w="281" w:type="pct"/>
            <w:shd w:val="clear" w:color="FFFFFF" w:fill="FFFFFF"/>
            <w:noWrap/>
            <w:vAlign w:val="bottom"/>
            <w:hideMark/>
          </w:tcPr>
          <w:p w14:paraId="58001828" w14:textId="77777777" w:rsidR="007C3709" w:rsidRPr="0025241D" w:rsidRDefault="007C3709" w:rsidP="007C3709">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2004</w:t>
            </w:r>
          </w:p>
        </w:tc>
        <w:tc>
          <w:tcPr>
            <w:tcW w:w="559" w:type="pct"/>
            <w:shd w:val="clear" w:color="FFFFFF" w:fill="FFFFFF"/>
            <w:vAlign w:val="bottom"/>
            <w:hideMark/>
          </w:tcPr>
          <w:p w14:paraId="16AB982A"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726" w:type="pct"/>
            <w:shd w:val="clear" w:color="FFFFFF" w:fill="FFFFFF"/>
            <w:vAlign w:val="bottom"/>
            <w:hideMark/>
          </w:tcPr>
          <w:p w14:paraId="4FF950BC"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RIMBORSO DA GIUNTA REGIONALE </w:t>
            </w:r>
            <w:r w:rsidRPr="0025241D">
              <w:rPr>
                <w:rFonts w:ascii="Arial" w:eastAsia="Times New Roman" w:hAnsi="Arial" w:cs="Arial"/>
                <w:sz w:val="14"/>
                <w:szCs w:val="14"/>
              </w:rPr>
              <w:lastRenderedPageBreak/>
              <w:t xml:space="preserve">PER SERVIZI TIPOGRAFICI SVOLTI PRESSO IL CONSIGLIO                                                                                                                                                                                                                             </w:t>
            </w:r>
          </w:p>
        </w:tc>
        <w:tc>
          <w:tcPr>
            <w:tcW w:w="422" w:type="pct"/>
            <w:shd w:val="clear" w:color="FFFFFF" w:fill="FFFFFF"/>
            <w:vAlign w:val="bottom"/>
            <w:hideMark/>
          </w:tcPr>
          <w:p w14:paraId="2A9B0F18"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lastRenderedPageBreak/>
              <w:t>25.882,53</w:t>
            </w:r>
          </w:p>
        </w:tc>
        <w:tc>
          <w:tcPr>
            <w:tcW w:w="350" w:type="pct"/>
            <w:shd w:val="clear" w:color="FFFFFF" w:fill="FFFFFF"/>
            <w:vAlign w:val="bottom"/>
            <w:hideMark/>
          </w:tcPr>
          <w:p w14:paraId="199EDA8C"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25.882,53</w:t>
            </w:r>
          </w:p>
        </w:tc>
        <w:tc>
          <w:tcPr>
            <w:tcW w:w="494" w:type="pct"/>
            <w:shd w:val="clear" w:color="FFFFFF" w:fill="FFFFFF"/>
            <w:vAlign w:val="bottom"/>
            <w:hideMark/>
          </w:tcPr>
          <w:p w14:paraId="7E32E3A1"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01538F3A"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57" w:type="pct"/>
            <w:shd w:val="clear" w:color="FFFFFF" w:fill="FFFFFF"/>
            <w:vAlign w:val="bottom"/>
            <w:hideMark/>
          </w:tcPr>
          <w:p w14:paraId="0C7455F3"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40.000,00</w:t>
            </w:r>
          </w:p>
        </w:tc>
        <w:tc>
          <w:tcPr>
            <w:tcW w:w="457" w:type="pct"/>
            <w:shd w:val="clear" w:color="FFFFFF" w:fill="FFFFFF"/>
            <w:vAlign w:val="bottom"/>
            <w:hideMark/>
          </w:tcPr>
          <w:p w14:paraId="6611F276"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39.566,15</w:t>
            </w:r>
          </w:p>
        </w:tc>
        <w:tc>
          <w:tcPr>
            <w:tcW w:w="457" w:type="pct"/>
            <w:shd w:val="clear" w:color="FFFFFF" w:fill="FFFFFF"/>
            <w:vAlign w:val="bottom"/>
            <w:hideMark/>
          </w:tcPr>
          <w:p w14:paraId="598F98FE"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34.362,16</w:t>
            </w:r>
          </w:p>
        </w:tc>
        <w:tc>
          <w:tcPr>
            <w:tcW w:w="446" w:type="pct"/>
            <w:shd w:val="clear" w:color="FFFFFF" w:fill="FFFFFF"/>
            <w:vAlign w:val="bottom"/>
            <w:hideMark/>
          </w:tcPr>
          <w:p w14:paraId="74ED3956"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5.203,99</w:t>
            </w:r>
          </w:p>
        </w:tc>
      </w:tr>
      <w:tr w:rsidR="0025241D" w:rsidRPr="0025241D" w14:paraId="4A26EBEF" w14:textId="77777777" w:rsidTr="007C3709">
        <w:trPr>
          <w:trHeight w:val="70"/>
          <w:jc w:val="center"/>
        </w:trPr>
        <w:tc>
          <w:tcPr>
            <w:tcW w:w="281" w:type="pct"/>
            <w:shd w:val="clear" w:color="FFFFFF" w:fill="FFFFFF"/>
            <w:noWrap/>
            <w:vAlign w:val="bottom"/>
            <w:hideMark/>
          </w:tcPr>
          <w:p w14:paraId="441AF8C0" w14:textId="77777777" w:rsidR="007C3709" w:rsidRPr="0025241D" w:rsidRDefault="007C3709" w:rsidP="007C3709">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2005</w:t>
            </w:r>
          </w:p>
        </w:tc>
        <w:tc>
          <w:tcPr>
            <w:tcW w:w="559" w:type="pct"/>
            <w:shd w:val="clear" w:color="FFFFFF" w:fill="FFFFFF"/>
            <w:vAlign w:val="bottom"/>
            <w:hideMark/>
          </w:tcPr>
          <w:p w14:paraId="59C5AD06"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726" w:type="pct"/>
            <w:shd w:val="clear" w:color="FFFFFF" w:fill="FFFFFF"/>
            <w:vAlign w:val="bottom"/>
            <w:hideMark/>
          </w:tcPr>
          <w:p w14:paraId="0F8B9FC4"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TRASFERIMENTI DAL BILANCIO REGIONALE-CORRENTE                                                                                                                                                                                                                                                               </w:t>
            </w:r>
          </w:p>
        </w:tc>
        <w:tc>
          <w:tcPr>
            <w:tcW w:w="422" w:type="pct"/>
            <w:shd w:val="clear" w:color="FFFFFF" w:fill="FFFFFF"/>
            <w:vAlign w:val="bottom"/>
            <w:hideMark/>
          </w:tcPr>
          <w:p w14:paraId="7A7CDAD8" w14:textId="071A5DC5"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22E49CF6" w14:textId="2A347D4F"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94" w:type="pct"/>
            <w:shd w:val="clear" w:color="FFFFFF" w:fill="FFFFFF"/>
            <w:vAlign w:val="bottom"/>
            <w:hideMark/>
          </w:tcPr>
          <w:p w14:paraId="37665306" w14:textId="1AFB8BB1"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6B8BD5DC" w14:textId="65081B93"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57" w:type="pct"/>
            <w:shd w:val="clear" w:color="FFFFFF" w:fill="FFFFFF"/>
            <w:vAlign w:val="bottom"/>
            <w:hideMark/>
          </w:tcPr>
          <w:p w14:paraId="60F9E7E9"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22.347.724,05</w:t>
            </w:r>
          </w:p>
        </w:tc>
        <w:tc>
          <w:tcPr>
            <w:tcW w:w="457" w:type="pct"/>
            <w:shd w:val="clear" w:color="FFFFFF" w:fill="FFFFFF"/>
            <w:vAlign w:val="bottom"/>
            <w:hideMark/>
          </w:tcPr>
          <w:p w14:paraId="6E42C835"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22.347.724,05</w:t>
            </w:r>
          </w:p>
        </w:tc>
        <w:tc>
          <w:tcPr>
            <w:tcW w:w="457" w:type="pct"/>
            <w:shd w:val="clear" w:color="FFFFFF" w:fill="FFFFFF"/>
            <w:vAlign w:val="bottom"/>
            <w:hideMark/>
          </w:tcPr>
          <w:p w14:paraId="13078F0B"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22.347.724,05</w:t>
            </w:r>
          </w:p>
        </w:tc>
        <w:tc>
          <w:tcPr>
            <w:tcW w:w="446" w:type="pct"/>
            <w:shd w:val="clear" w:color="FFFFFF" w:fill="FFFFFF"/>
            <w:vAlign w:val="bottom"/>
            <w:hideMark/>
          </w:tcPr>
          <w:p w14:paraId="24076127"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2B9117B9" w14:textId="77777777" w:rsidTr="007C3709">
        <w:trPr>
          <w:trHeight w:val="1047"/>
          <w:jc w:val="center"/>
        </w:trPr>
        <w:tc>
          <w:tcPr>
            <w:tcW w:w="281" w:type="pct"/>
            <w:shd w:val="clear" w:color="FFFFFF" w:fill="FFFFFF"/>
            <w:noWrap/>
            <w:vAlign w:val="bottom"/>
            <w:hideMark/>
          </w:tcPr>
          <w:p w14:paraId="523616B3" w14:textId="77777777" w:rsidR="007C3709" w:rsidRPr="0025241D" w:rsidRDefault="007C3709" w:rsidP="007C3709">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2006</w:t>
            </w:r>
          </w:p>
        </w:tc>
        <w:tc>
          <w:tcPr>
            <w:tcW w:w="559" w:type="pct"/>
            <w:shd w:val="clear" w:color="FFFFFF" w:fill="FFFFFF"/>
            <w:vAlign w:val="bottom"/>
            <w:hideMark/>
          </w:tcPr>
          <w:p w14:paraId="0011B9EE"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726" w:type="pct"/>
            <w:shd w:val="clear" w:color="FFFFFF" w:fill="FFFFFF"/>
            <w:vAlign w:val="bottom"/>
            <w:hideMark/>
          </w:tcPr>
          <w:p w14:paraId="43169E53"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TRASFERIMENTI DALLE REGIONI PER ADESIONE OSSERVATORIO LEGISLATIVO INTERREGIONALE                                                                                                                                                                                                                            </w:t>
            </w:r>
          </w:p>
        </w:tc>
        <w:tc>
          <w:tcPr>
            <w:tcW w:w="422" w:type="pct"/>
            <w:shd w:val="clear" w:color="FFFFFF" w:fill="FFFFFF"/>
            <w:vAlign w:val="bottom"/>
            <w:hideMark/>
          </w:tcPr>
          <w:p w14:paraId="55C4BF34" w14:textId="46841A90"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77E80853" w14:textId="5FBE93B9"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94" w:type="pct"/>
            <w:shd w:val="clear" w:color="FFFFFF" w:fill="FFFFFF"/>
            <w:vAlign w:val="bottom"/>
            <w:hideMark/>
          </w:tcPr>
          <w:p w14:paraId="1B946193" w14:textId="0E55A70A"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50" w:type="pct"/>
            <w:shd w:val="clear" w:color="FFFFFF" w:fill="FFFFFF"/>
            <w:vAlign w:val="bottom"/>
            <w:hideMark/>
          </w:tcPr>
          <w:p w14:paraId="266FFCFA" w14:textId="20F7CE1D"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57" w:type="pct"/>
            <w:shd w:val="clear" w:color="FFFFFF" w:fill="FFFFFF"/>
            <w:vAlign w:val="bottom"/>
            <w:hideMark/>
          </w:tcPr>
          <w:p w14:paraId="4E526A19"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2.750,00</w:t>
            </w:r>
          </w:p>
        </w:tc>
        <w:tc>
          <w:tcPr>
            <w:tcW w:w="457" w:type="pct"/>
            <w:shd w:val="clear" w:color="FFFFFF" w:fill="FFFFFF"/>
            <w:vAlign w:val="bottom"/>
            <w:hideMark/>
          </w:tcPr>
          <w:p w14:paraId="4ABD28C8"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3.250,00</w:t>
            </w:r>
          </w:p>
        </w:tc>
        <w:tc>
          <w:tcPr>
            <w:tcW w:w="457" w:type="pct"/>
            <w:shd w:val="clear" w:color="FFFFFF" w:fill="FFFFFF"/>
            <w:vAlign w:val="bottom"/>
            <w:hideMark/>
          </w:tcPr>
          <w:p w14:paraId="55D2697B"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3.250,00</w:t>
            </w:r>
          </w:p>
        </w:tc>
        <w:tc>
          <w:tcPr>
            <w:tcW w:w="446" w:type="pct"/>
            <w:shd w:val="clear" w:color="FFFFFF" w:fill="FFFFFF"/>
            <w:vAlign w:val="bottom"/>
            <w:hideMark/>
          </w:tcPr>
          <w:p w14:paraId="042571F3" w14:textId="77777777"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33E2D682" w14:textId="77777777" w:rsidTr="007C3709">
        <w:trPr>
          <w:trHeight w:val="288"/>
          <w:jc w:val="center"/>
        </w:trPr>
        <w:tc>
          <w:tcPr>
            <w:tcW w:w="281" w:type="pct"/>
            <w:shd w:val="clear" w:color="FFFFFF" w:fill="FFFFFF"/>
            <w:noWrap/>
            <w:vAlign w:val="bottom"/>
          </w:tcPr>
          <w:p w14:paraId="7BCC20EA" w14:textId="77777777" w:rsidR="007C3709" w:rsidRPr="0025241D" w:rsidRDefault="007C3709" w:rsidP="007C3709">
            <w:pPr>
              <w:spacing w:after="0" w:line="240" w:lineRule="auto"/>
              <w:jc w:val="right"/>
              <w:rPr>
                <w:rFonts w:ascii="Arial" w:eastAsia="Times New Roman" w:hAnsi="Arial" w:cs="Arial"/>
                <w:sz w:val="14"/>
                <w:szCs w:val="14"/>
              </w:rPr>
            </w:pPr>
          </w:p>
        </w:tc>
        <w:tc>
          <w:tcPr>
            <w:tcW w:w="559" w:type="pct"/>
            <w:shd w:val="clear" w:color="FFFFFF" w:fill="FFFFFF"/>
            <w:vAlign w:val="bottom"/>
          </w:tcPr>
          <w:p w14:paraId="6117B987" w14:textId="77777777" w:rsidR="007C3709" w:rsidRPr="0025241D" w:rsidRDefault="007C3709" w:rsidP="007C3709">
            <w:pPr>
              <w:spacing w:after="0" w:line="240" w:lineRule="auto"/>
              <w:jc w:val="center"/>
              <w:rPr>
                <w:rFonts w:ascii="Arial" w:eastAsia="Times New Roman" w:hAnsi="Arial" w:cs="Arial"/>
                <w:sz w:val="14"/>
                <w:szCs w:val="14"/>
              </w:rPr>
            </w:pPr>
          </w:p>
        </w:tc>
        <w:tc>
          <w:tcPr>
            <w:tcW w:w="726" w:type="pct"/>
            <w:shd w:val="clear" w:color="FFFFFF" w:fill="FFFFFF"/>
            <w:vAlign w:val="bottom"/>
          </w:tcPr>
          <w:p w14:paraId="66354815" w14:textId="4F27ED3A"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w:t>
            </w:r>
          </w:p>
        </w:tc>
        <w:tc>
          <w:tcPr>
            <w:tcW w:w="422" w:type="pct"/>
            <w:shd w:val="clear" w:color="FFFFFF" w:fill="FFFFFF"/>
            <w:vAlign w:val="bottom"/>
          </w:tcPr>
          <w:p w14:paraId="251B37E1" w14:textId="7FA55614"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25.882,53</w:t>
            </w:r>
            <w:r w:rsidRPr="0025241D">
              <w:rPr>
                <w:rFonts w:ascii="Arial" w:eastAsia="Times New Roman" w:hAnsi="Arial" w:cs="Arial"/>
                <w:sz w:val="14"/>
                <w:szCs w:val="14"/>
              </w:rPr>
              <w:fldChar w:fldCharType="end"/>
            </w:r>
          </w:p>
        </w:tc>
        <w:tc>
          <w:tcPr>
            <w:tcW w:w="350" w:type="pct"/>
            <w:shd w:val="clear" w:color="FFFFFF" w:fill="FFFFFF"/>
            <w:vAlign w:val="bottom"/>
          </w:tcPr>
          <w:p w14:paraId="203B7BF2" w14:textId="604E40B4"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25.882,53</w:t>
            </w:r>
            <w:r w:rsidRPr="0025241D">
              <w:rPr>
                <w:rFonts w:ascii="Arial" w:eastAsia="Times New Roman" w:hAnsi="Arial" w:cs="Arial"/>
                <w:sz w:val="14"/>
                <w:szCs w:val="14"/>
              </w:rPr>
              <w:fldChar w:fldCharType="end"/>
            </w:r>
          </w:p>
        </w:tc>
        <w:tc>
          <w:tcPr>
            <w:tcW w:w="494" w:type="pct"/>
            <w:shd w:val="clear" w:color="FFFFFF" w:fill="FFFFFF"/>
            <w:vAlign w:val="bottom"/>
          </w:tcPr>
          <w:p w14:paraId="250EB826" w14:textId="0702B321"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0,0</w:t>
            </w:r>
            <w:r w:rsidRPr="0025241D">
              <w:rPr>
                <w:rFonts w:ascii="Arial" w:eastAsia="Times New Roman" w:hAnsi="Arial" w:cs="Arial"/>
                <w:sz w:val="14"/>
                <w:szCs w:val="14"/>
              </w:rPr>
              <w:fldChar w:fldCharType="end"/>
            </w:r>
          </w:p>
        </w:tc>
        <w:tc>
          <w:tcPr>
            <w:tcW w:w="350" w:type="pct"/>
            <w:shd w:val="clear" w:color="FFFFFF" w:fill="FFFFFF"/>
            <w:vAlign w:val="bottom"/>
          </w:tcPr>
          <w:p w14:paraId="40BB5D5A" w14:textId="124C4F54"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0,0</w:t>
            </w:r>
            <w:r w:rsidRPr="0025241D">
              <w:rPr>
                <w:rFonts w:ascii="Arial" w:eastAsia="Times New Roman" w:hAnsi="Arial" w:cs="Arial"/>
                <w:sz w:val="14"/>
                <w:szCs w:val="14"/>
              </w:rPr>
              <w:fldChar w:fldCharType="end"/>
            </w:r>
          </w:p>
        </w:tc>
        <w:tc>
          <w:tcPr>
            <w:tcW w:w="457" w:type="pct"/>
            <w:shd w:val="clear" w:color="FFFFFF" w:fill="FFFFFF"/>
            <w:vAlign w:val="bottom"/>
          </w:tcPr>
          <w:p w14:paraId="6EF90D79" w14:textId="3B274C48"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22.585.650,12</w:t>
            </w:r>
            <w:r w:rsidRPr="0025241D">
              <w:rPr>
                <w:rFonts w:ascii="Arial" w:eastAsia="Times New Roman" w:hAnsi="Arial" w:cs="Arial"/>
                <w:sz w:val="14"/>
                <w:szCs w:val="14"/>
              </w:rPr>
              <w:fldChar w:fldCharType="end"/>
            </w:r>
          </w:p>
        </w:tc>
        <w:tc>
          <w:tcPr>
            <w:tcW w:w="457" w:type="pct"/>
            <w:shd w:val="clear" w:color="FFFFFF" w:fill="FFFFFF"/>
            <w:vAlign w:val="bottom"/>
          </w:tcPr>
          <w:p w14:paraId="6386DB9B" w14:textId="0E116846"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22.666.409,55</w:t>
            </w:r>
            <w:r w:rsidRPr="0025241D">
              <w:rPr>
                <w:rFonts w:ascii="Arial" w:eastAsia="Times New Roman" w:hAnsi="Arial" w:cs="Arial"/>
                <w:sz w:val="14"/>
                <w:szCs w:val="14"/>
              </w:rPr>
              <w:fldChar w:fldCharType="end"/>
            </w:r>
          </w:p>
        </w:tc>
        <w:tc>
          <w:tcPr>
            <w:tcW w:w="457" w:type="pct"/>
            <w:shd w:val="clear" w:color="FFFFFF" w:fill="FFFFFF"/>
            <w:vAlign w:val="bottom"/>
          </w:tcPr>
          <w:p w14:paraId="47A3C4DD" w14:textId="7C13382C"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22.578.384,41</w:t>
            </w:r>
            <w:r w:rsidRPr="0025241D">
              <w:rPr>
                <w:rFonts w:ascii="Arial" w:eastAsia="Times New Roman" w:hAnsi="Arial" w:cs="Arial"/>
                <w:sz w:val="14"/>
                <w:szCs w:val="14"/>
              </w:rPr>
              <w:fldChar w:fldCharType="end"/>
            </w:r>
          </w:p>
        </w:tc>
        <w:tc>
          <w:tcPr>
            <w:tcW w:w="446" w:type="pct"/>
            <w:shd w:val="clear" w:color="FFFFFF" w:fill="FFFFFF"/>
            <w:vAlign w:val="bottom"/>
          </w:tcPr>
          <w:p w14:paraId="70C44047" w14:textId="14D68B75" w:rsidR="007C3709" w:rsidRPr="0025241D" w:rsidRDefault="007C3709" w:rsidP="007C3709">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88.025,14</w:t>
            </w:r>
            <w:r w:rsidRPr="0025241D">
              <w:rPr>
                <w:rFonts w:ascii="Arial" w:eastAsia="Times New Roman" w:hAnsi="Arial" w:cs="Arial"/>
                <w:sz w:val="14"/>
                <w:szCs w:val="14"/>
              </w:rPr>
              <w:fldChar w:fldCharType="end"/>
            </w:r>
          </w:p>
        </w:tc>
      </w:tr>
    </w:tbl>
    <w:p w14:paraId="08A15F73" w14:textId="5AD98134" w:rsidR="00C4293F" w:rsidRPr="0025241D" w:rsidRDefault="00C4293F" w:rsidP="001E07FA">
      <w:pPr>
        <w:pStyle w:val="Corpodeltesto3"/>
        <w:tabs>
          <w:tab w:val="left" w:pos="708"/>
        </w:tabs>
        <w:spacing w:before="0" w:line="360" w:lineRule="auto"/>
        <w:rPr>
          <w:rFonts w:asciiTheme="minorHAnsi" w:hAnsiTheme="minorHAnsi"/>
          <w:sz w:val="22"/>
          <w:szCs w:val="22"/>
        </w:rPr>
      </w:pPr>
    </w:p>
    <w:p w14:paraId="6B341EF2" w14:textId="106C4D49" w:rsidR="00664675" w:rsidRPr="0025241D" w:rsidRDefault="00664675" w:rsidP="001E07FA">
      <w:pPr>
        <w:pStyle w:val="Corpodeltesto3"/>
        <w:numPr>
          <w:ilvl w:val="0"/>
          <w:numId w:val="28"/>
        </w:numPr>
        <w:tabs>
          <w:tab w:val="left" w:pos="708"/>
        </w:tabs>
        <w:spacing w:before="0" w:line="360" w:lineRule="auto"/>
        <w:ind w:left="360"/>
        <w:rPr>
          <w:rFonts w:asciiTheme="minorHAnsi" w:hAnsiTheme="minorHAnsi"/>
          <w:sz w:val="22"/>
          <w:szCs w:val="22"/>
        </w:rPr>
      </w:pPr>
      <w:r w:rsidRPr="0025241D">
        <w:rPr>
          <w:rFonts w:asciiTheme="minorHAnsi" w:hAnsiTheme="minorHAnsi"/>
          <w:sz w:val="22"/>
          <w:szCs w:val="22"/>
        </w:rPr>
        <w:t>Elenco delle entrate al 31 dicembre 202</w:t>
      </w:r>
      <w:r w:rsidR="0012329F" w:rsidRPr="0025241D">
        <w:rPr>
          <w:rFonts w:asciiTheme="minorHAnsi" w:hAnsiTheme="minorHAnsi"/>
          <w:sz w:val="22"/>
          <w:szCs w:val="22"/>
        </w:rPr>
        <w:t>3</w:t>
      </w:r>
      <w:r w:rsidRPr="0025241D">
        <w:rPr>
          <w:rFonts w:asciiTheme="minorHAnsi" w:hAnsiTheme="minorHAnsi"/>
          <w:sz w:val="22"/>
          <w:szCs w:val="22"/>
        </w:rPr>
        <w:t xml:space="preserve"> nel </w:t>
      </w:r>
      <w:r w:rsidRPr="0025241D">
        <w:rPr>
          <w:rFonts w:asciiTheme="minorHAnsi" w:hAnsiTheme="minorHAnsi"/>
          <w:b/>
          <w:bCs/>
          <w:sz w:val="22"/>
          <w:szCs w:val="22"/>
        </w:rPr>
        <w:t>titolo 2</w:t>
      </w:r>
      <w:r w:rsidRPr="0025241D">
        <w:rPr>
          <w:rFonts w:asciiTheme="minorHAnsi" w:hAnsiTheme="minorHAnsi"/>
          <w:sz w:val="22"/>
          <w:szCs w:val="22"/>
        </w:rPr>
        <w:t xml:space="preserve"> "Trasferimenti correnti ": </w:t>
      </w:r>
    </w:p>
    <w:p w14:paraId="4994294B" w14:textId="77777777" w:rsidR="00664675" w:rsidRPr="0025241D" w:rsidRDefault="00664675" w:rsidP="001E07FA">
      <w:pPr>
        <w:pStyle w:val="Corpodeltesto3"/>
        <w:tabs>
          <w:tab w:val="left" w:pos="708"/>
        </w:tabs>
        <w:spacing w:before="0" w:line="360" w:lineRule="auto"/>
        <w:ind w:left="360"/>
        <w:rPr>
          <w:rFonts w:asciiTheme="minorHAnsi" w:hAnsiTheme="minorHAnsi"/>
          <w:sz w:val="22"/>
          <w:szCs w:val="22"/>
        </w:rPr>
      </w:pPr>
      <w:r w:rsidRPr="0025241D">
        <w:rPr>
          <w:rFonts w:asciiTheme="minorHAnsi" w:hAnsiTheme="minorHAnsi"/>
          <w:sz w:val="22"/>
          <w:szCs w:val="22"/>
          <w:u w:val="single"/>
        </w:rPr>
        <w:t>Tipologia 104</w:t>
      </w:r>
      <w:r w:rsidRPr="0025241D">
        <w:rPr>
          <w:rFonts w:asciiTheme="minorHAnsi" w:hAnsiTheme="minorHAnsi"/>
          <w:sz w:val="22"/>
          <w:szCs w:val="22"/>
        </w:rPr>
        <w:t xml:space="preserve"> "</w:t>
      </w:r>
      <w:r w:rsidRPr="0025241D">
        <w:t xml:space="preserve"> </w:t>
      </w:r>
      <w:r w:rsidRPr="0025241D">
        <w:rPr>
          <w:rFonts w:asciiTheme="minorHAnsi" w:hAnsiTheme="minorHAnsi"/>
          <w:sz w:val="22"/>
          <w:szCs w:val="22"/>
        </w:rPr>
        <w:t xml:space="preserve">Trasferimenti correnti da Istituzioni Sociali Private" </w:t>
      </w: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268"/>
        <w:gridCol w:w="2106"/>
        <w:gridCol w:w="957"/>
        <w:gridCol w:w="794"/>
        <w:gridCol w:w="1121"/>
        <w:gridCol w:w="794"/>
        <w:gridCol w:w="755"/>
        <w:gridCol w:w="957"/>
        <w:gridCol w:w="903"/>
        <w:gridCol w:w="1012"/>
      </w:tblGrid>
      <w:tr w:rsidR="0025241D" w:rsidRPr="0025241D" w14:paraId="5CF789A7" w14:textId="77777777" w:rsidTr="007C3709">
        <w:trPr>
          <w:trHeight w:val="197"/>
          <w:jc w:val="center"/>
        </w:trPr>
        <w:tc>
          <w:tcPr>
            <w:tcW w:w="282" w:type="pct"/>
            <w:shd w:val="clear" w:color="auto" w:fill="auto"/>
            <w:vAlign w:val="center"/>
            <w:hideMark/>
          </w:tcPr>
          <w:p w14:paraId="4DD79CD8"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561" w:type="pct"/>
            <w:shd w:val="clear" w:color="auto" w:fill="auto"/>
            <w:vAlign w:val="bottom"/>
            <w:hideMark/>
          </w:tcPr>
          <w:p w14:paraId="63A8D685"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932" w:type="pct"/>
            <w:shd w:val="clear" w:color="auto" w:fill="auto"/>
            <w:vAlign w:val="bottom"/>
            <w:hideMark/>
          </w:tcPr>
          <w:p w14:paraId="5F3A942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23" w:type="pct"/>
            <w:shd w:val="clear" w:color="auto" w:fill="auto"/>
            <w:vAlign w:val="bottom"/>
            <w:hideMark/>
          </w:tcPr>
          <w:p w14:paraId="65530604"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51" w:type="pct"/>
            <w:shd w:val="clear" w:color="auto" w:fill="auto"/>
            <w:vAlign w:val="bottom"/>
            <w:hideMark/>
          </w:tcPr>
          <w:p w14:paraId="3D1AC3D6"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496" w:type="pct"/>
            <w:shd w:val="clear" w:color="auto" w:fill="auto"/>
            <w:vAlign w:val="bottom"/>
            <w:hideMark/>
          </w:tcPr>
          <w:p w14:paraId="46D7B04C"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51" w:type="pct"/>
            <w:shd w:val="clear" w:color="auto" w:fill="auto"/>
            <w:vAlign w:val="bottom"/>
            <w:hideMark/>
          </w:tcPr>
          <w:p w14:paraId="5B933F5B"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34" w:type="pct"/>
            <w:shd w:val="clear" w:color="auto" w:fill="auto"/>
            <w:vAlign w:val="bottom"/>
            <w:hideMark/>
          </w:tcPr>
          <w:p w14:paraId="007AFF0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23" w:type="pct"/>
            <w:shd w:val="clear" w:color="auto" w:fill="auto"/>
            <w:vAlign w:val="bottom"/>
            <w:hideMark/>
          </w:tcPr>
          <w:p w14:paraId="0996D750"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399" w:type="pct"/>
            <w:shd w:val="clear" w:color="auto" w:fill="auto"/>
            <w:vAlign w:val="bottom"/>
            <w:hideMark/>
          </w:tcPr>
          <w:p w14:paraId="7ACEBFC6"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48" w:type="pct"/>
            <w:shd w:val="clear" w:color="auto" w:fill="auto"/>
            <w:vAlign w:val="bottom"/>
            <w:hideMark/>
          </w:tcPr>
          <w:p w14:paraId="689FFE9C"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7C3709" w:rsidRPr="0025241D" w14:paraId="4B90671F" w14:textId="77777777" w:rsidTr="007C3709">
        <w:trPr>
          <w:trHeight w:val="1047"/>
          <w:jc w:val="center"/>
        </w:trPr>
        <w:tc>
          <w:tcPr>
            <w:tcW w:w="282" w:type="pct"/>
            <w:shd w:val="clear" w:color="auto" w:fill="auto"/>
            <w:noWrap/>
            <w:vAlign w:val="bottom"/>
            <w:hideMark/>
          </w:tcPr>
          <w:p w14:paraId="1F68A37C" w14:textId="77777777" w:rsidR="00CD148B" w:rsidRPr="0025241D" w:rsidRDefault="00CD148B"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2010</w:t>
            </w:r>
          </w:p>
        </w:tc>
        <w:tc>
          <w:tcPr>
            <w:tcW w:w="561" w:type="pct"/>
            <w:shd w:val="clear" w:color="auto" w:fill="auto"/>
            <w:vAlign w:val="bottom"/>
            <w:hideMark/>
          </w:tcPr>
          <w:p w14:paraId="0C54A165"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TRASFERIMENTI CORRENTI</w:t>
            </w:r>
          </w:p>
        </w:tc>
        <w:tc>
          <w:tcPr>
            <w:tcW w:w="932" w:type="pct"/>
            <w:shd w:val="clear" w:color="auto" w:fill="auto"/>
            <w:vAlign w:val="bottom"/>
            <w:hideMark/>
          </w:tcPr>
          <w:p w14:paraId="25C04EE6"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TRASFERIMENTO DALLA CONFERENZA PRESIDENTI ASSEMBLEE LEGISLATIVE REGIONI E PROVINCE AUTONOME PER ADESIONE OSSERVATORIO LEGISLATIVO INTERREGIONALE                                                                                                                                                            </w:t>
            </w:r>
          </w:p>
        </w:tc>
        <w:tc>
          <w:tcPr>
            <w:tcW w:w="423" w:type="pct"/>
            <w:shd w:val="clear" w:color="auto" w:fill="auto"/>
            <w:vAlign w:val="bottom"/>
            <w:hideMark/>
          </w:tcPr>
          <w:p w14:paraId="5D9F91AA"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51" w:type="pct"/>
            <w:shd w:val="clear" w:color="auto" w:fill="auto"/>
            <w:vAlign w:val="bottom"/>
            <w:hideMark/>
          </w:tcPr>
          <w:p w14:paraId="4DA404DE"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6" w:type="pct"/>
            <w:shd w:val="clear" w:color="auto" w:fill="auto"/>
            <w:vAlign w:val="bottom"/>
            <w:hideMark/>
          </w:tcPr>
          <w:p w14:paraId="285B97E2"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51" w:type="pct"/>
            <w:shd w:val="clear" w:color="auto" w:fill="auto"/>
            <w:vAlign w:val="bottom"/>
            <w:hideMark/>
          </w:tcPr>
          <w:p w14:paraId="5CDE8DC5"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4" w:type="pct"/>
            <w:shd w:val="clear" w:color="auto" w:fill="auto"/>
            <w:vAlign w:val="bottom"/>
            <w:hideMark/>
          </w:tcPr>
          <w:p w14:paraId="30E64EA4"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5.500,00</w:t>
            </w:r>
          </w:p>
        </w:tc>
        <w:tc>
          <w:tcPr>
            <w:tcW w:w="423" w:type="pct"/>
            <w:shd w:val="clear" w:color="auto" w:fill="auto"/>
            <w:vAlign w:val="bottom"/>
            <w:hideMark/>
          </w:tcPr>
          <w:p w14:paraId="0E63C452"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5.500,00</w:t>
            </w:r>
          </w:p>
        </w:tc>
        <w:tc>
          <w:tcPr>
            <w:tcW w:w="399" w:type="pct"/>
            <w:shd w:val="clear" w:color="auto" w:fill="auto"/>
            <w:vAlign w:val="bottom"/>
            <w:hideMark/>
          </w:tcPr>
          <w:p w14:paraId="246F2FFE"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5.500,00</w:t>
            </w:r>
          </w:p>
        </w:tc>
        <w:tc>
          <w:tcPr>
            <w:tcW w:w="448" w:type="pct"/>
            <w:shd w:val="clear" w:color="auto" w:fill="auto"/>
            <w:vAlign w:val="bottom"/>
            <w:hideMark/>
          </w:tcPr>
          <w:p w14:paraId="5890F193" w14:textId="77777777" w:rsidR="00CD148B" w:rsidRPr="0025241D" w:rsidRDefault="00CD148B"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bl>
    <w:p w14:paraId="1E98928A" w14:textId="77777777" w:rsidR="00664675" w:rsidRPr="0025241D" w:rsidRDefault="00664675" w:rsidP="001E07FA">
      <w:pPr>
        <w:pStyle w:val="Corpodeltesto3"/>
        <w:tabs>
          <w:tab w:val="left" w:pos="708"/>
        </w:tabs>
        <w:spacing w:before="0" w:line="360" w:lineRule="auto"/>
        <w:rPr>
          <w:rFonts w:asciiTheme="minorHAnsi" w:hAnsiTheme="minorHAnsi"/>
          <w:sz w:val="22"/>
          <w:szCs w:val="22"/>
        </w:rPr>
      </w:pPr>
    </w:p>
    <w:p w14:paraId="16B52109" w14:textId="5608DF85" w:rsidR="0024293C" w:rsidRPr="0025241D" w:rsidRDefault="00664675" w:rsidP="001E07FA">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rPr>
        <w:t xml:space="preserve">Elenco delle entrate stanziate nel </w:t>
      </w:r>
      <w:r w:rsidRPr="0025241D">
        <w:rPr>
          <w:rFonts w:asciiTheme="minorHAnsi" w:hAnsiTheme="minorHAnsi"/>
          <w:b/>
          <w:bCs/>
          <w:sz w:val="22"/>
          <w:szCs w:val="22"/>
        </w:rPr>
        <w:t>titolo 4</w:t>
      </w:r>
      <w:r w:rsidRPr="0025241D">
        <w:rPr>
          <w:rFonts w:asciiTheme="minorHAnsi" w:hAnsiTheme="minorHAnsi"/>
          <w:sz w:val="22"/>
          <w:szCs w:val="22"/>
        </w:rPr>
        <w:t xml:space="preserve"> "Entrate in conto capitale" che non richiedono non richiedono accantonamento, in quanto, non sussistono dubbi sulla loro riscossione:</w:t>
      </w:r>
    </w:p>
    <w:p w14:paraId="2AE9D371" w14:textId="761820F4" w:rsidR="00664675" w:rsidRPr="0025241D" w:rsidRDefault="00664675" w:rsidP="001E07FA">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u w:val="single"/>
        </w:rPr>
        <w:t>Tipologia 200</w:t>
      </w:r>
      <w:r w:rsidRPr="0025241D">
        <w:rPr>
          <w:rFonts w:asciiTheme="minorHAnsi" w:hAnsiTheme="minorHAnsi"/>
          <w:sz w:val="22"/>
          <w:szCs w:val="22"/>
        </w:rPr>
        <w:t xml:space="preserve"> "Contributi agli investimenti”:</w:t>
      </w:r>
    </w:p>
    <w:tbl>
      <w:tblPr>
        <w:tblW w:w="5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817"/>
        <w:gridCol w:w="1826"/>
        <w:gridCol w:w="957"/>
        <w:gridCol w:w="794"/>
        <w:gridCol w:w="1122"/>
        <w:gridCol w:w="794"/>
        <w:gridCol w:w="841"/>
        <w:gridCol w:w="957"/>
        <w:gridCol w:w="903"/>
        <w:gridCol w:w="1013"/>
      </w:tblGrid>
      <w:tr w:rsidR="0025241D" w:rsidRPr="0025241D" w14:paraId="464F11B3" w14:textId="77777777" w:rsidTr="007C3709">
        <w:trPr>
          <w:trHeight w:val="323"/>
          <w:tblHeader/>
          <w:jc w:val="center"/>
        </w:trPr>
        <w:tc>
          <w:tcPr>
            <w:tcW w:w="299" w:type="pct"/>
            <w:shd w:val="clear" w:color="auto" w:fill="auto"/>
            <w:vAlign w:val="center"/>
            <w:hideMark/>
          </w:tcPr>
          <w:p w14:paraId="7091C316"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383" w:type="pct"/>
            <w:shd w:val="clear" w:color="auto" w:fill="auto"/>
            <w:vAlign w:val="bottom"/>
            <w:hideMark/>
          </w:tcPr>
          <w:p w14:paraId="22F60E5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857" w:type="pct"/>
            <w:shd w:val="clear" w:color="auto" w:fill="auto"/>
            <w:vAlign w:val="bottom"/>
            <w:hideMark/>
          </w:tcPr>
          <w:p w14:paraId="5491EAD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49" w:type="pct"/>
            <w:shd w:val="clear" w:color="auto" w:fill="auto"/>
            <w:vAlign w:val="bottom"/>
            <w:hideMark/>
          </w:tcPr>
          <w:p w14:paraId="7CEBFB6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72" w:type="pct"/>
            <w:shd w:val="clear" w:color="auto" w:fill="auto"/>
            <w:vAlign w:val="bottom"/>
            <w:hideMark/>
          </w:tcPr>
          <w:p w14:paraId="04184D1A"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526" w:type="pct"/>
            <w:shd w:val="clear" w:color="auto" w:fill="auto"/>
            <w:vAlign w:val="bottom"/>
            <w:hideMark/>
          </w:tcPr>
          <w:p w14:paraId="3352983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72" w:type="pct"/>
            <w:shd w:val="clear" w:color="auto" w:fill="auto"/>
            <w:vAlign w:val="bottom"/>
            <w:hideMark/>
          </w:tcPr>
          <w:p w14:paraId="02A6518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94" w:type="pct"/>
            <w:shd w:val="clear" w:color="auto" w:fill="auto"/>
            <w:vAlign w:val="bottom"/>
            <w:hideMark/>
          </w:tcPr>
          <w:p w14:paraId="419319F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49" w:type="pct"/>
            <w:shd w:val="clear" w:color="auto" w:fill="auto"/>
            <w:vAlign w:val="bottom"/>
            <w:hideMark/>
          </w:tcPr>
          <w:p w14:paraId="4358C63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423" w:type="pct"/>
            <w:shd w:val="clear" w:color="auto" w:fill="auto"/>
            <w:vAlign w:val="bottom"/>
            <w:hideMark/>
          </w:tcPr>
          <w:p w14:paraId="3FBA265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75" w:type="pct"/>
            <w:shd w:val="clear" w:color="auto" w:fill="auto"/>
            <w:vAlign w:val="bottom"/>
            <w:hideMark/>
          </w:tcPr>
          <w:p w14:paraId="635EC8E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25241D" w:rsidRPr="0025241D" w14:paraId="744677ED" w14:textId="77777777" w:rsidTr="007C3709">
        <w:trPr>
          <w:trHeight w:val="1047"/>
          <w:jc w:val="center"/>
        </w:trPr>
        <w:tc>
          <w:tcPr>
            <w:tcW w:w="299" w:type="pct"/>
            <w:shd w:val="clear" w:color="auto" w:fill="auto"/>
            <w:noWrap/>
            <w:vAlign w:val="bottom"/>
            <w:hideMark/>
          </w:tcPr>
          <w:p w14:paraId="6266E58E"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4003</w:t>
            </w:r>
          </w:p>
        </w:tc>
        <w:tc>
          <w:tcPr>
            <w:tcW w:w="383" w:type="pct"/>
            <w:shd w:val="clear" w:color="auto" w:fill="auto"/>
            <w:vAlign w:val="bottom"/>
            <w:hideMark/>
          </w:tcPr>
          <w:p w14:paraId="20815726"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IN CONTO CAPITALE</w:t>
            </w:r>
          </w:p>
        </w:tc>
        <w:tc>
          <w:tcPr>
            <w:tcW w:w="857" w:type="pct"/>
            <w:shd w:val="clear" w:color="auto" w:fill="auto"/>
            <w:vAlign w:val="bottom"/>
            <w:hideMark/>
          </w:tcPr>
          <w:p w14:paraId="1CF9092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TRASFERIMENTI DAL BILANCIO REGIONALE PARTE CAPITALE - CONTRIBUTI AGLI INVESTIMENTI                                                                                                                                                                                                                          </w:t>
            </w:r>
          </w:p>
        </w:tc>
        <w:tc>
          <w:tcPr>
            <w:tcW w:w="449" w:type="pct"/>
            <w:shd w:val="clear" w:color="auto" w:fill="auto"/>
            <w:vAlign w:val="bottom"/>
            <w:hideMark/>
          </w:tcPr>
          <w:p w14:paraId="18DFCC9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72" w:type="pct"/>
            <w:shd w:val="clear" w:color="auto" w:fill="auto"/>
            <w:vAlign w:val="bottom"/>
            <w:hideMark/>
          </w:tcPr>
          <w:p w14:paraId="5CB7BC8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526" w:type="pct"/>
            <w:shd w:val="clear" w:color="auto" w:fill="auto"/>
            <w:vAlign w:val="bottom"/>
            <w:hideMark/>
          </w:tcPr>
          <w:p w14:paraId="0FC774F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72" w:type="pct"/>
            <w:shd w:val="clear" w:color="auto" w:fill="auto"/>
            <w:vAlign w:val="bottom"/>
            <w:hideMark/>
          </w:tcPr>
          <w:p w14:paraId="71DDC70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94" w:type="pct"/>
            <w:shd w:val="clear" w:color="auto" w:fill="auto"/>
            <w:vAlign w:val="bottom"/>
            <w:hideMark/>
          </w:tcPr>
          <w:p w14:paraId="6428EE9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797.886,00</w:t>
            </w:r>
          </w:p>
        </w:tc>
        <w:tc>
          <w:tcPr>
            <w:tcW w:w="449" w:type="pct"/>
            <w:shd w:val="clear" w:color="auto" w:fill="auto"/>
            <w:vAlign w:val="bottom"/>
            <w:hideMark/>
          </w:tcPr>
          <w:p w14:paraId="1157218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797.886,00</w:t>
            </w:r>
          </w:p>
        </w:tc>
        <w:tc>
          <w:tcPr>
            <w:tcW w:w="423" w:type="pct"/>
            <w:shd w:val="clear" w:color="auto" w:fill="auto"/>
            <w:vAlign w:val="bottom"/>
            <w:hideMark/>
          </w:tcPr>
          <w:p w14:paraId="56AD203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797.886,00</w:t>
            </w:r>
          </w:p>
        </w:tc>
        <w:tc>
          <w:tcPr>
            <w:tcW w:w="475" w:type="pct"/>
            <w:shd w:val="clear" w:color="auto" w:fill="auto"/>
            <w:vAlign w:val="bottom"/>
            <w:hideMark/>
          </w:tcPr>
          <w:p w14:paraId="4ABA9DD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7C3709" w:rsidRPr="0025241D" w14:paraId="03CA7D88" w14:textId="77777777" w:rsidTr="007C3709">
        <w:trPr>
          <w:trHeight w:val="629"/>
          <w:jc w:val="center"/>
        </w:trPr>
        <w:tc>
          <w:tcPr>
            <w:tcW w:w="299" w:type="pct"/>
            <w:shd w:val="clear" w:color="auto" w:fill="auto"/>
            <w:noWrap/>
            <w:vAlign w:val="bottom"/>
            <w:hideMark/>
          </w:tcPr>
          <w:p w14:paraId="4E73C718"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4008</w:t>
            </w:r>
          </w:p>
        </w:tc>
        <w:tc>
          <w:tcPr>
            <w:tcW w:w="383" w:type="pct"/>
            <w:shd w:val="clear" w:color="auto" w:fill="auto"/>
            <w:vAlign w:val="bottom"/>
            <w:hideMark/>
          </w:tcPr>
          <w:p w14:paraId="4AA9B14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IN CONTO CAPITALE</w:t>
            </w:r>
          </w:p>
        </w:tc>
        <w:tc>
          <w:tcPr>
            <w:tcW w:w="857" w:type="pct"/>
            <w:shd w:val="clear" w:color="auto" w:fill="auto"/>
            <w:vAlign w:val="bottom"/>
            <w:hideMark/>
          </w:tcPr>
          <w:p w14:paraId="6B027DD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TRASFERIMENTI DAL BILANCIO REGIONALE- ENTRATA IN CONTO CAPITALE PER DIGITALIZZAZIONE DEL CONSIGLIO REGIONALE                                                                                                                                                                                                </w:t>
            </w:r>
          </w:p>
        </w:tc>
        <w:tc>
          <w:tcPr>
            <w:tcW w:w="449" w:type="pct"/>
            <w:shd w:val="clear" w:color="auto" w:fill="auto"/>
            <w:vAlign w:val="bottom"/>
            <w:hideMark/>
          </w:tcPr>
          <w:p w14:paraId="59A21F1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72" w:type="pct"/>
            <w:shd w:val="clear" w:color="auto" w:fill="auto"/>
            <w:vAlign w:val="bottom"/>
            <w:hideMark/>
          </w:tcPr>
          <w:p w14:paraId="3B8F463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526" w:type="pct"/>
            <w:shd w:val="clear" w:color="auto" w:fill="auto"/>
            <w:vAlign w:val="bottom"/>
            <w:hideMark/>
          </w:tcPr>
          <w:p w14:paraId="028580C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72" w:type="pct"/>
            <w:shd w:val="clear" w:color="auto" w:fill="auto"/>
            <w:vAlign w:val="bottom"/>
            <w:hideMark/>
          </w:tcPr>
          <w:p w14:paraId="56AB03A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94" w:type="pct"/>
            <w:shd w:val="clear" w:color="auto" w:fill="auto"/>
            <w:vAlign w:val="bottom"/>
            <w:hideMark/>
          </w:tcPr>
          <w:p w14:paraId="79B6F21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700.000,00</w:t>
            </w:r>
          </w:p>
        </w:tc>
        <w:tc>
          <w:tcPr>
            <w:tcW w:w="449" w:type="pct"/>
            <w:shd w:val="clear" w:color="auto" w:fill="auto"/>
            <w:vAlign w:val="bottom"/>
            <w:hideMark/>
          </w:tcPr>
          <w:p w14:paraId="7A72021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700.000,00</w:t>
            </w:r>
          </w:p>
        </w:tc>
        <w:tc>
          <w:tcPr>
            <w:tcW w:w="423" w:type="pct"/>
            <w:shd w:val="clear" w:color="auto" w:fill="auto"/>
            <w:vAlign w:val="bottom"/>
            <w:hideMark/>
          </w:tcPr>
          <w:p w14:paraId="02C827B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700.000,00</w:t>
            </w:r>
          </w:p>
        </w:tc>
        <w:tc>
          <w:tcPr>
            <w:tcW w:w="475" w:type="pct"/>
            <w:shd w:val="clear" w:color="auto" w:fill="auto"/>
            <w:vAlign w:val="bottom"/>
            <w:hideMark/>
          </w:tcPr>
          <w:p w14:paraId="53A88A3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bl>
    <w:p w14:paraId="6839EB29" w14:textId="3D1D5DBD" w:rsidR="00F734D1" w:rsidRPr="0025241D" w:rsidRDefault="00F734D1" w:rsidP="00664675">
      <w:pPr>
        <w:pStyle w:val="Corpodeltesto3"/>
        <w:tabs>
          <w:tab w:val="left" w:pos="708"/>
        </w:tabs>
        <w:spacing w:before="0" w:line="360" w:lineRule="auto"/>
        <w:rPr>
          <w:rFonts w:asciiTheme="minorHAnsi" w:hAnsiTheme="minorHAnsi"/>
          <w:sz w:val="22"/>
          <w:szCs w:val="22"/>
          <w:u w:val="single"/>
        </w:rPr>
      </w:pPr>
    </w:p>
    <w:p w14:paraId="5346FB63" w14:textId="3DC11B6E" w:rsidR="00664675" w:rsidRPr="0025241D" w:rsidRDefault="00664675" w:rsidP="00664675">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u w:val="single"/>
        </w:rPr>
        <w:t>Tipologia 500</w:t>
      </w:r>
      <w:r w:rsidRPr="0025241D">
        <w:rPr>
          <w:rFonts w:asciiTheme="minorHAnsi" w:hAnsiTheme="minorHAnsi"/>
          <w:sz w:val="22"/>
          <w:szCs w:val="22"/>
        </w:rPr>
        <w:t xml:space="preserve"> “Altre entrate in conto capitale”</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817"/>
        <w:gridCol w:w="1751"/>
        <w:gridCol w:w="957"/>
        <w:gridCol w:w="794"/>
        <w:gridCol w:w="1121"/>
        <w:gridCol w:w="794"/>
        <w:gridCol w:w="763"/>
        <w:gridCol w:w="957"/>
        <w:gridCol w:w="903"/>
        <w:gridCol w:w="1012"/>
      </w:tblGrid>
      <w:tr w:rsidR="0025241D" w:rsidRPr="0025241D" w14:paraId="08C7C122" w14:textId="77777777" w:rsidTr="007C3709">
        <w:trPr>
          <w:trHeight w:val="235"/>
          <w:jc w:val="center"/>
        </w:trPr>
        <w:tc>
          <w:tcPr>
            <w:tcW w:w="293" w:type="pct"/>
            <w:shd w:val="clear" w:color="auto" w:fill="auto"/>
            <w:vAlign w:val="center"/>
            <w:hideMark/>
          </w:tcPr>
          <w:p w14:paraId="342F6DB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375" w:type="pct"/>
            <w:shd w:val="clear" w:color="auto" w:fill="auto"/>
            <w:vAlign w:val="bottom"/>
            <w:hideMark/>
          </w:tcPr>
          <w:p w14:paraId="1A90E67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984" w:type="pct"/>
            <w:shd w:val="clear" w:color="auto" w:fill="auto"/>
            <w:vAlign w:val="bottom"/>
            <w:hideMark/>
          </w:tcPr>
          <w:p w14:paraId="43E5322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39" w:type="pct"/>
            <w:shd w:val="clear" w:color="auto" w:fill="auto"/>
            <w:vAlign w:val="bottom"/>
            <w:hideMark/>
          </w:tcPr>
          <w:p w14:paraId="4AC2B9D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65" w:type="pct"/>
            <w:shd w:val="clear" w:color="auto" w:fill="auto"/>
            <w:vAlign w:val="bottom"/>
            <w:hideMark/>
          </w:tcPr>
          <w:p w14:paraId="2B616B7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513" w:type="pct"/>
            <w:shd w:val="clear" w:color="auto" w:fill="auto"/>
            <w:vAlign w:val="bottom"/>
            <w:hideMark/>
          </w:tcPr>
          <w:p w14:paraId="53648AB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65" w:type="pct"/>
            <w:shd w:val="clear" w:color="auto" w:fill="auto"/>
            <w:vAlign w:val="bottom"/>
            <w:hideMark/>
          </w:tcPr>
          <w:p w14:paraId="5329C00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50" w:type="pct"/>
            <w:shd w:val="clear" w:color="auto" w:fill="auto"/>
            <w:vAlign w:val="bottom"/>
            <w:hideMark/>
          </w:tcPr>
          <w:p w14:paraId="03B8C5E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39" w:type="pct"/>
            <w:shd w:val="clear" w:color="auto" w:fill="auto"/>
            <w:vAlign w:val="bottom"/>
            <w:hideMark/>
          </w:tcPr>
          <w:p w14:paraId="628DF8D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414" w:type="pct"/>
            <w:shd w:val="clear" w:color="auto" w:fill="auto"/>
            <w:vAlign w:val="bottom"/>
            <w:hideMark/>
          </w:tcPr>
          <w:p w14:paraId="7B8FADC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64" w:type="pct"/>
            <w:shd w:val="clear" w:color="auto" w:fill="auto"/>
            <w:vAlign w:val="bottom"/>
            <w:hideMark/>
          </w:tcPr>
          <w:p w14:paraId="520AF0E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7C3709" w:rsidRPr="0025241D" w14:paraId="7591A2D8" w14:textId="77777777" w:rsidTr="007C3709">
        <w:trPr>
          <w:trHeight w:val="461"/>
          <w:jc w:val="center"/>
        </w:trPr>
        <w:tc>
          <w:tcPr>
            <w:tcW w:w="293" w:type="pct"/>
            <w:shd w:val="clear" w:color="auto" w:fill="auto"/>
            <w:noWrap/>
            <w:vAlign w:val="bottom"/>
            <w:hideMark/>
          </w:tcPr>
          <w:p w14:paraId="7248DD36"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4009</w:t>
            </w:r>
          </w:p>
        </w:tc>
        <w:tc>
          <w:tcPr>
            <w:tcW w:w="375" w:type="pct"/>
            <w:shd w:val="clear" w:color="auto" w:fill="auto"/>
            <w:vAlign w:val="bottom"/>
            <w:hideMark/>
          </w:tcPr>
          <w:p w14:paraId="705B52B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IN CONTO CAPITALE</w:t>
            </w:r>
          </w:p>
        </w:tc>
        <w:tc>
          <w:tcPr>
            <w:tcW w:w="984" w:type="pct"/>
            <w:shd w:val="clear" w:color="auto" w:fill="auto"/>
            <w:vAlign w:val="bottom"/>
            <w:hideMark/>
          </w:tcPr>
          <w:p w14:paraId="7A81C25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RECUPERO CONTRIBUTI IN CONTO CAPITALE DA AMMINISTRAZIONI PUBBLICHE                                                                                                                                                                                                                                          </w:t>
            </w:r>
          </w:p>
        </w:tc>
        <w:tc>
          <w:tcPr>
            <w:tcW w:w="439" w:type="pct"/>
            <w:shd w:val="clear" w:color="auto" w:fill="auto"/>
            <w:vAlign w:val="bottom"/>
            <w:hideMark/>
          </w:tcPr>
          <w:p w14:paraId="5F09B84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65" w:type="pct"/>
            <w:shd w:val="clear" w:color="auto" w:fill="auto"/>
            <w:vAlign w:val="bottom"/>
            <w:hideMark/>
          </w:tcPr>
          <w:p w14:paraId="12EE936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513" w:type="pct"/>
            <w:shd w:val="clear" w:color="auto" w:fill="auto"/>
            <w:vAlign w:val="bottom"/>
            <w:hideMark/>
          </w:tcPr>
          <w:p w14:paraId="659A48B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65" w:type="pct"/>
            <w:shd w:val="clear" w:color="auto" w:fill="auto"/>
            <w:vAlign w:val="bottom"/>
            <w:hideMark/>
          </w:tcPr>
          <w:p w14:paraId="6AE53E7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50" w:type="pct"/>
            <w:shd w:val="clear" w:color="auto" w:fill="auto"/>
            <w:vAlign w:val="bottom"/>
            <w:hideMark/>
          </w:tcPr>
          <w:p w14:paraId="779A6A3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88.175,16</w:t>
            </w:r>
          </w:p>
        </w:tc>
        <w:tc>
          <w:tcPr>
            <w:tcW w:w="439" w:type="pct"/>
            <w:shd w:val="clear" w:color="auto" w:fill="auto"/>
            <w:vAlign w:val="bottom"/>
            <w:hideMark/>
          </w:tcPr>
          <w:p w14:paraId="79E8C98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88.175,16</w:t>
            </w:r>
          </w:p>
        </w:tc>
        <w:tc>
          <w:tcPr>
            <w:tcW w:w="414" w:type="pct"/>
            <w:shd w:val="clear" w:color="auto" w:fill="auto"/>
            <w:vAlign w:val="bottom"/>
            <w:hideMark/>
          </w:tcPr>
          <w:p w14:paraId="7287C68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88.175,16</w:t>
            </w:r>
          </w:p>
        </w:tc>
        <w:tc>
          <w:tcPr>
            <w:tcW w:w="464" w:type="pct"/>
            <w:shd w:val="clear" w:color="auto" w:fill="auto"/>
            <w:vAlign w:val="bottom"/>
            <w:hideMark/>
          </w:tcPr>
          <w:p w14:paraId="5DD954A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bl>
    <w:p w14:paraId="16D7F67F" w14:textId="77777777" w:rsidR="0024293C" w:rsidRPr="0025241D" w:rsidRDefault="0024293C" w:rsidP="00664675">
      <w:pPr>
        <w:pStyle w:val="Corpodeltesto3"/>
        <w:tabs>
          <w:tab w:val="left" w:pos="708"/>
        </w:tabs>
        <w:spacing w:before="0" w:line="360" w:lineRule="auto"/>
        <w:rPr>
          <w:rFonts w:asciiTheme="minorHAnsi" w:hAnsiTheme="minorHAnsi"/>
          <w:sz w:val="22"/>
          <w:szCs w:val="22"/>
        </w:rPr>
      </w:pPr>
    </w:p>
    <w:p w14:paraId="3500F5E9" w14:textId="77777777" w:rsidR="00664675" w:rsidRPr="0025241D" w:rsidRDefault="00664675" w:rsidP="00664675">
      <w:pPr>
        <w:pStyle w:val="Corpodeltesto3"/>
        <w:tabs>
          <w:tab w:val="left" w:pos="708"/>
        </w:tabs>
        <w:spacing w:before="0" w:line="360" w:lineRule="auto"/>
        <w:rPr>
          <w:rFonts w:asciiTheme="minorHAnsi" w:hAnsiTheme="minorHAnsi"/>
          <w:sz w:val="22"/>
          <w:szCs w:val="22"/>
        </w:rPr>
      </w:pPr>
      <w:r w:rsidRPr="0025241D">
        <w:rPr>
          <w:rFonts w:asciiTheme="minorHAnsi" w:hAnsiTheme="minorHAnsi"/>
          <w:sz w:val="22"/>
          <w:szCs w:val="22"/>
        </w:rPr>
        <w:t>Le entrate di seguito elencate non richiedono accantonamento, in quanto, per le motivazioni espresse, non sussistono dubbi sulla loro riscossione:</w:t>
      </w:r>
    </w:p>
    <w:p w14:paraId="2FA90BE9" w14:textId="77777777" w:rsidR="00C4293F" w:rsidRPr="0025241D" w:rsidRDefault="00C4293F" w:rsidP="00664675">
      <w:pPr>
        <w:pStyle w:val="Corpodeltesto3"/>
        <w:tabs>
          <w:tab w:val="left" w:pos="708"/>
        </w:tabs>
        <w:spacing w:before="0" w:line="360" w:lineRule="auto"/>
        <w:rPr>
          <w:rFonts w:asciiTheme="minorHAnsi" w:hAnsiTheme="minorHAnsi"/>
          <w:sz w:val="22"/>
          <w:szCs w:val="22"/>
        </w:rPr>
      </w:pPr>
    </w:p>
    <w:p w14:paraId="2C9B211B" w14:textId="77777777" w:rsidR="00664675" w:rsidRPr="0025241D" w:rsidRDefault="00664675" w:rsidP="00664675">
      <w:r w:rsidRPr="0025241D">
        <w:t>Elenco delle entrate stanziate nel titolo 3 "Entrate extratributarie":</w:t>
      </w:r>
    </w:p>
    <w:p w14:paraId="5651CA39" w14:textId="717AFD53" w:rsidR="00664675" w:rsidRPr="0025241D" w:rsidRDefault="00664675" w:rsidP="0024293C">
      <w:r w:rsidRPr="0025241D">
        <w:rPr>
          <w:u w:val="single"/>
        </w:rPr>
        <w:lastRenderedPageBreak/>
        <w:t>Tipologia 100</w:t>
      </w:r>
      <w:r w:rsidRPr="0025241D">
        <w:t xml:space="preserve">: </w:t>
      </w:r>
      <w:r w:rsidR="0024293C" w:rsidRPr="0025241D">
        <w:t>Vendita di beni e servizi e proventi derivanti dalla gestione dei beni</w:t>
      </w:r>
      <w:r w:rsidRPr="0025241D">
        <w:t xml:space="preserve"> </w:t>
      </w:r>
    </w:p>
    <w:tbl>
      <w:tblPr>
        <w:tblW w:w="5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440"/>
        <w:gridCol w:w="1991"/>
        <w:gridCol w:w="957"/>
        <w:gridCol w:w="794"/>
        <w:gridCol w:w="1121"/>
        <w:gridCol w:w="794"/>
        <w:gridCol w:w="755"/>
        <w:gridCol w:w="957"/>
        <w:gridCol w:w="903"/>
        <w:gridCol w:w="1012"/>
      </w:tblGrid>
      <w:tr w:rsidR="0025241D" w:rsidRPr="0025241D" w14:paraId="43F65127" w14:textId="77777777" w:rsidTr="007C3709">
        <w:trPr>
          <w:trHeight w:val="184"/>
          <w:tblHeader/>
          <w:jc w:val="center"/>
        </w:trPr>
        <w:tc>
          <w:tcPr>
            <w:tcW w:w="281" w:type="pct"/>
            <w:shd w:val="clear" w:color="auto" w:fill="auto"/>
            <w:vAlign w:val="center"/>
            <w:hideMark/>
          </w:tcPr>
          <w:p w14:paraId="60FE7BA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634" w:type="pct"/>
            <w:shd w:val="clear" w:color="auto" w:fill="auto"/>
            <w:vAlign w:val="bottom"/>
            <w:hideMark/>
          </w:tcPr>
          <w:p w14:paraId="1DDACC6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876" w:type="pct"/>
            <w:shd w:val="clear" w:color="auto" w:fill="auto"/>
            <w:vAlign w:val="bottom"/>
            <w:hideMark/>
          </w:tcPr>
          <w:p w14:paraId="6DE136C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21" w:type="pct"/>
            <w:shd w:val="clear" w:color="auto" w:fill="auto"/>
            <w:vAlign w:val="bottom"/>
            <w:hideMark/>
          </w:tcPr>
          <w:p w14:paraId="73FE7D0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49" w:type="pct"/>
            <w:shd w:val="clear" w:color="auto" w:fill="auto"/>
            <w:vAlign w:val="bottom"/>
            <w:hideMark/>
          </w:tcPr>
          <w:p w14:paraId="05104E2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493" w:type="pct"/>
            <w:shd w:val="clear" w:color="auto" w:fill="auto"/>
            <w:vAlign w:val="bottom"/>
            <w:hideMark/>
          </w:tcPr>
          <w:p w14:paraId="5D927CA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49" w:type="pct"/>
            <w:shd w:val="clear" w:color="auto" w:fill="auto"/>
            <w:vAlign w:val="bottom"/>
            <w:hideMark/>
          </w:tcPr>
          <w:p w14:paraId="57C476F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32" w:type="pct"/>
            <w:shd w:val="clear" w:color="auto" w:fill="auto"/>
            <w:vAlign w:val="bottom"/>
            <w:hideMark/>
          </w:tcPr>
          <w:p w14:paraId="2713F3D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21" w:type="pct"/>
            <w:shd w:val="clear" w:color="auto" w:fill="auto"/>
            <w:vAlign w:val="bottom"/>
            <w:hideMark/>
          </w:tcPr>
          <w:p w14:paraId="437D3A7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397" w:type="pct"/>
            <w:shd w:val="clear" w:color="auto" w:fill="auto"/>
            <w:vAlign w:val="bottom"/>
            <w:hideMark/>
          </w:tcPr>
          <w:p w14:paraId="3639DC0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45" w:type="pct"/>
            <w:shd w:val="clear" w:color="auto" w:fill="auto"/>
            <w:vAlign w:val="bottom"/>
            <w:hideMark/>
          </w:tcPr>
          <w:p w14:paraId="64B9B8E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25241D" w:rsidRPr="0025241D" w14:paraId="2D28B128" w14:textId="77777777" w:rsidTr="007C3709">
        <w:trPr>
          <w:trHeight w:val="409"/>
          <w:jc w:val="center"/>
        </w:trPr>
        <w:tc>
          <w:tcPr>
            <w:tcW w:w="281" w:type="pct"/>
            <w:shd w:val="clear" w:color="auto" w:fill="auto"/>
            <w:noWrap/>
            <w:vAlign w:val="bottom"/>
            <w:hideMark/>
          </w:tcPr>
          <w:p w14:paraId="5B940E99"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3004</w:t>
            </w:r>
          </w:p>
        </w:tc>
        <w:tc>
          <w:tcPr>
            <w:tcW w:w="634" w:type="pct"/>
            <w:shd w:val="clear" w:color="auto" w:fill="auto"/>
            <w:vAlign w:val="bottom"/>
            <w:hideMark/>
          </w:tcPr>
          <w:p w14:paraId="5A00DDB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76" w:type="pct"/>
            <w:shd w:val="clear" w:color="auto" w:fill="auto"/>
            <w:vAlign w:val="bottom"/>
            <w:hideMark/>
          </w:tcPr>
          <w:p w14:paraId="6E46C96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ENTRATE PER USO SALE CONSILIARI                                                                                                                                                                                                                                                                             </w:t>
            </w:r>
          </w:p>
        </w:tc>
        <w:tc>
          <w:tcPr>
            <w:tcW w:w="421" w:type="pct"/>
            <w:shd w:val="clear" w:color="auto" w:fill="auto"/>
            <w:vAlign w:val="bottom"/>
            <w:hideMark/>
          </w:tcPr>
          <w:p w14:paraId="2CA8CA3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62632F9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3" w:type="pct"/>
            <w:shd w:val="clear" w:color="auto" w:fill="auto"/>
            <w:vAlign w:val="bottom"/>
            <w:hideMark/>
          </w:tcPr>
          <w:p w14:paraId="1225C53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4E0BB78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2" w:type="pct"/>
            <w:shd w:val="clear" w:color="auto" w:fill="auto"/>
            <w:vAlign w:val="bottom"/>
            <w:hideMark/>
          </w:tcPr>
          <w:p w14:paraId="328BB89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2.000,00</w:t>
            </w:r>
          </w:p>
        </w:tc>
        <w:tc>
          <w:tcPr>
            <w:tcW w:w="421" w:type="pct"/>
            <w:shd w:val="clear" w:color="auto" w:fill="auto"/>
            <w:vAlign w:val="bottom"/>
            <w:hideMark/>
          </w:tcPr>
          <w:p w14:paraId="3536365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3.900,90</w:t>
            </w:r>
          </w:p>
        </w:tc>
        <w:tc>
          <w:tcPr>
            <w:tcW w:w="397" w:type="pct"/>
            <w:shd w:val="clear" w:color="auto" w:fill="auto"/>
            <w:vAlign w:val="bottom"/>
            <w:hideMark/>
          </w:tcPr>
          <w:p w14:paraId="7BCEFF7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3.845,48</w:t>
            </w:r>
          </w:p>
        </w:tc>
        <w:tc>
          <w:tcPr>
            <w:tcW w:w="445" w:type="pct"/>
            <w:shd w:val="clear" w:color="auto" w:fill="auto"/>
            <w:vAlign w:val="bottom"/>
            <w:hideMark/>
          </w:tcPr>
          <w:p w14:paraId="4F2A847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55,42</w:t>
            </w:r>
          </w:p>
        </w:tc>
      </w:tr>
      <w:tr w:rsidR="0025241D" w:rsidRPr="0025241D" w14:paraId="2633B2B1" w14:textId="77777777" w:rsidTr="007C3709">
        <w:trPr>
          <w:trHeight w:val="1047"/>
          <w:jc w:val="center"/>
        </w:trPr>
        <w:tc>
          <w:tcPr>
            <w:tcW w:w="281" w:type="pct"/>
            <w:shd w:val="clear" w:color="auto" w:fill="auto"/>
            <w:noWrap/>
            <w:vAlign w:val="bottom"/>
            <w:hideMark/>
          </w:tcPr>
          <w:p w14:paraId="0D2122E7"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3048</w:t>
            </w:r>
          </w:p>
        </w:tc>
        <w:tc>
          <w:tcPr>
            <w:tcW w:w="634" w:type="pct"/>
            <w:shd w:val="clear" w:color="auto" w:fill="auto"/>
            <w:vAlign w:val="bottom"/>
            <w:hideMark/>
          </w:tcPr>
          <w:p w14:paraId="4B44A37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76" w:type="pct"/>
            <w:shd w:val="clear" w:color="auto" w:fill="auto"/>
            <w:vAlign w:val="bottom"/>
            <w:hideMark/>
          </w:tcPr>
          <w:p w14:paraId="233F611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PROVENTI DERIVANTI DA RIPRODUZIONE DI DOCUMENTI D'INTERESSE STORICO, ARTISTICO E CULTURALE CONSERVATI PRESSO L'ARCHIVIO DEL CONSIGLIO REGIONALE                                                                                                                                                             </w:t>
            </w:r>
          </w:p>
        </w:tc>
        <w:tc>
          <w:tcPr>
            <w:tcW w:w="421" w:type="pct"/>
            <w:shd w:val="clear" w:color="auto" w:fill="auto"/>
            <w:vAlign w:val="bottom"/>
            <w:hideMark/>
          </w:tcPr>
          <w:p w14:paraId="517BD7C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1711471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3" w:type="pct"/>
            <w:shd w:val="clear" w:color="auto" w:fill="auto"/>
            <w:vAlign w:val="bottom"/>
            <w:hideMark/>
          </w:tcPr>
          <w:p w14:paraId="0CE0B20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231B196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2" w:type="pct"/>
            <w:shd w:val="clear" w:color="auto" w:fill="auto"/>
            <w:vAlign w:val="bottom"/>
            <w:hideMark/>
          </w:tcPr>
          <w:p w14:paraId="61AB44B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21" w:type="pct"/>
            <w:shd w:val="clear" w:color="auto" w:fill="auto"/>
            <w:vAlign w:val="bottom"/>
            <w:hideMark/>
          </w:tcPr>
          <w:p w14:paraId="0278CDD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290,00</w:t>
            </w:r>
          </w:p>
        </w:tc>
        <w:tc>
          <w:tcPr>
            <w:tcW w:w="397" w:type="pct"/>
            <w:shd w:val="clear" w:color="auto" w:fill="auto"/>
            <w:vAlign w:val="bottom"/>
            <w:hideMark/>
          </w:tcPr>
          <w:p w14:paraId="6F7DA05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290,00</w:t>
            </w:r>
          </w:p>
        </w:tc>
        <w:tc>
          <w:tcPr>
            <w:tcW w:w="445" w:type="pct"/>
            <w:shd w:val="clear" w:color="auto" w:fill="auto"/>
            <w:vAlign w:val="bottom"/>
            <w:hideMark/>
          </w:tcPr>
          <w:p w14:paraId="417E529A"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E8B195C" w14:textId="77777777" w:rsidTr="007C3709">
        <w:trPr>
          <w:trHeight w:val="1047"/>
          <w:jc w:val="center"/>
        </w:trPr>
        <w:tc>
          <w:tcPr>
            <w:tcW w:w="281" w:type="pct"/>
            <w:shd w:val="clear" w:color="auto" w:fill="auto"/>
            <w:noWrap/>
            <w:vAlign w:val="bottom"/>
            <w:hideMark/>
          </w:tcPr>
          <w:p w14:paraId="285AF47D"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3053</w:t>
            </w:r>
          </w:p>
        </w:tc>
        <w:tc>
          <w:tcPr>
            <w:tcW w:w="634" w:type="pct"/>
            <w:shd w:val="clear" w:color="auto" w:fill="auto"/>
            <w:vAlign w:val="bottom"/>
            <w:hideMark/>
          </w:tcPr>
          <w:p w14:paraId="44621E2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76" w:type="pct"/>
            <w:shd w:val="clear" w:color="auto" w:fill="auto"/>
            <w:vAlign w:val="bottom"/>
            <w:hideMark/>
          </w:tcPr>
          <w:p w14:paraId="032A8CB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ENTRATE DERIVANTI DA CANONI, CONCESSIONI E DIRITTI DI GODIMENTO SU BENI APPARTENENTI ALL'ENTE                                                                                                                                                                                                               </w:t>
            </w:r>
          </w:p>
        </w:tc>
        <w:tc>
          <w:tcPr>
            <w:tcW w:w="421" w:type="pct"/>
            <w:shd w:val="clear" w:color="auto" w:fill="auto"/>
            <w:vAlign w:val="bottom"/>
            <w:hideMark/>
          </w:tcPr>
          <w:p w14:paraId="126603B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6EA8F07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3" w:type="pct"/>
            <w:shd w:val="clear" w:color="auto" w:fill="auto"/>
            <w:vAlign w:val="bottom"/>
            <w:hideMark/>
          </w:tcPr>
          <w:p w14:paraId="621D575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1AADD16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2" w:type="pct"/>
            <w:shd w:val="clear" w:color="auto" w:fill="auto"/>
            <w:vAlign w:val="bottom"/>
            <w:hideMark/>
          </w:tcPr>
          <w:p w14:paraId="1947E40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21" w:type="pct"/>
            <w:shd w:val="clear" w:color="auto" w:fill="auto"/>
            <w:vAlign w:val="bottom"/>
            <w:hideMark/>
          </w:tcPr>
          <w:p w14:paraId="760347B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22,19</w:t>
            </w:r>
          </w:p>
        </w:tc>
        <w:tc>
          <w:tcPr>
            <w:tcW w:w="397" w:type="pct"/>
            <w:shd w:val="clear" w:color="auto" w:fill="auto"/>
            <w:vAlign w:val="bottom"/>
            <w:hideMark/>
          </w:tcPr>
          <w:p w14:paraId="76E4192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22,19</w:t>
            </w:r>
          </w:p>
        </w:tc>
        <w:tc>
          <w:tcPr>
            <w:tcW w:w="445" w:type="pct"/>
            <w:shd w:val="clear" w:color="auto" w:fill="auto"/>
            <w:vAlign w:val="bottom"/>
            <w:hideMark/>
          </w:tcPr>
          <w:p w14:paraId="27A5611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2BF3DC6A" w14:textId="77777777" w:rsidTr="007C3709">
        <w:trPr>
          <w:trHeight w:val="70"/>
          <w:jc w:val="center"/>
        </w:trPr>
        <w:tc>
          <w:tcPr>
            <w:tcW w:w="281" w:type="pct"/>
            <w:shd w:val="clear" w:color="auto" w:fill="auto"/>
            <w:noWrap/>
            <w:vAlign w:val="bottom"/>
            <w:hideMark/>
          </w:tcPr>
          <w:p w14:paraId="6E0987DC"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3065</w:t>
            </w:r>
          </w:p>
        </w:tc>
        <w:tc>
          <w:tcPr>
            <w:tcW w:w="634" w:type="pct"/>
            <w:shd w:val="clear" w:color="auto" w:fill="auto"/>
            <w:vAlign w:val="bottom"/>
            <w:hideMark/>
          </w:tcPr>
          <w:p w14:paraId="7EADEA6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76" w:type="pct"/>
            <w:shd w:val="clear" w:color="auto" w:fill="auto"/>
            <w:vAlign w:val="bottom"/>
            <w:hideMark/>
          </w:tcPr>
          <w:p w14:paraId="71061F0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PROVENTI DERIVANTI DA RIMBORSO SPESE PER RILASCIO DI COPIE E/O ATTI DELIBERAZIONE CONSIGLIO 90/2017                                                                                                                                                                                                         </w:t>
            </w:r>
          </w:p>
        </w:tc>
        <w:tc>
          <w:tcPr>
            <w:tcW w:w="421" w:type="pct"/>
            <w:shd w:val="clear" w:color="auto" w:fill="auto"/>
            <w:vAlign w:val="bottom"/>
            <w:hideMark/>
          </w:tcPr>
          <w:p w14:paraId="12E2010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034E322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3" w:type="pct"/>
            <w:shd w:val="clear" w:color="auto" w:fill="auto"/>
            <w:vAlign w:val="bottom"/>
            <w:hideMark/>
          </w:tcPr>
          <w:p w14:paraId="69E6B60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49" w:type="pct"/>
            <w:shd w:val="clear" w:color="auto" w:fill="auto"/>
            <w:vAlign w:val="bottom"/>
            <w:hideMark/>
          </w:tcPr>
          <w:p w14:paraId="52E1ABF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2" w:type="pct"/>
            <w:shd w:val="clear" w:color="auto" w:fill="auto"/>
            <w:vAlign w:val="bottom"/>
            <w:hideMark/>
          </w:tcPr>
          <w:p w14:paraId="368F24E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21" w:type="pct"/>
            <w:shd w:val="clear" w:color="auto" w:fill="auto"/>
            <w:vAlign w:val="bottom"/>
            <w:hideMark/>
          </w:tcPr>
          <w:p w14:paraId="2C86B92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9,30</w:t>
            </w:r>
          </w:p>
        </w:tc>
        <w:tc>
          <w:tcPr>
            <w:tcW w:w="397" w:type="pct"/>
            <w:shd w:val="clear" w:color="auto" w:fill="auto"/>
            <w:vAlign w:val="bottom"/>
            <w:hideMark/>
          </w:tcPr>
          <w:p w14:paraId="47792EA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9,30</w:t>
            </w:r>
          </w:p>
        </w:tc>
        <w:tc>
          <w:tcPr>
            <w:tcW w:w="445" w:type="pct"/>
            <w:shd w:val="clear" w:color="auto" w:fill="auto"/>
            <w:vAlign w:val="bottom"/>
            <w:hideMark/>
          </w:tcPr>
          <w:p w14:paraId="0F00C78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7C3709" w:rsidRPr="0025241D" w14:paraId="3E86A760" w14:textId="77777777" w:rsidTr="007C3709">
        <w:trPr>
          <w:trHeight w:val="213"/>
          <w:jc w:val="center"/>
        </w:trPr>
        <w:tc>
          <w:tcPr>
            <w:tcW w:w="281" w:type="pct"/>
            <w:shd w:val="clear" w:color="auto" w:fill="auto"/>
            <w:noWrap/>
            <w:vAlign w:val="bottom"/>
          </w:tcPr>
          <w:p w14:paraId="28505234" w14:textId="77777777" w:rsidR="007C3709" w:rsidRPr="0025241D" w:rsidRDefault="007C3709" w:rsidP="001E07FA">
            <w:pPr>
              <w:spacing w:after="0" w:line="240" w:lineRule="auto"/>
              <w:jc w:val="right"/>
              <w:rPr>
                <w:rFonts w:ascii="Arial" w:eastAsia="Times New Roman" w:hAnsi="Arial" w:cs="Arial"/>
                <w:sz w:val="14"/>
                <w:szCs w:val="14"/>
              </w:rPr>
            </w:pPr>
          </w:p>
        </w:tc>
        <w:tc>
          <w:tcPr>
            <w:tcW w:w="634" w:type="pct"/>
            <w:shd w:val="clear" w:color="auto" w:fill="auto"/>
            <w:vAlign w:val="bottom"/>
          </w:tcPr>
          <w:p w14:paraId="2C6E5BD9" w14:textId="3941D9BF"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 </w:t>
            </w:r>
          </w:p>
        </w:tc>
        <w:tc>
          <w:tcPr>
            <w:tcW w:w="876" w:type="pct"/>
            <w:shd w:val="clear" w:color="auto" w:fill="auto"/>
            <w:vAlign w:val="bottom"/>
          </w:tcPr>
          <w:p w14:paraId="20C66E33" w14:textId="4C3A8F8A"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w:t>
            </w:r>
          </w:p>
        </w:tc>
        <w:tc>
          <w:tcPr>
            <w:tcW w:w="421" w:type="pct"/>
            <w:shd w:val="clear" w:color="auto" w:fill="auto"/>
            <w:vAlign w:val="bottom"/>
          </w:tcPr>
          <w:p w14:paraId="777E503F" w14:textId="77777777" w:rsidR="007C3709" w:rsidRPr="0025241D" w:rsidRDefault="007C3709" w:rsidP="001E07FA">
            <w:pPr>
              <w:spacing w:after="0" w:line="240" w:lineRule="auto"/>
              <w:jc w:val="center"/>
              <w:rPr>
                <w:rFonts w:ascii="Arial" w:eastAsia="Times New Roman" w:hAnsi="Arial" w:cs="Arial"/>
                <w:sz w:val="14"/>
                <w:szCs w:val="14"/>
              </w:rPr>
            </w:pPr>
          </w:p>
        </w:tc>
        <w:tc>
          <w:tcPr>
            <w:tcW w:w="349" w:type="pct"/>
            <w:shd w:val="clear" w:color="auto" w:fill="auto"/>
            <w:vAlign w:val="bottom"/>
          </w:tcPr>
          <w:p w14:paraId="43D98A28" w14:textId="77777777" w:rsidR="007C3709" w:rsidRPr="0025241D" w:rsidRDefault="007C3709" w:rsidP="001E07FA">
            <w:pPr>
              <w:spacing w:after="0" w:line="240" w:lineRule="auto"/>
              <w:jc w:val="center"/>
              <w:rPr>
                <w:rFonts w:ascii="Arial" w:eastAsia="Times New Roman" w:hAnsi="Arial" w:cs="Arial"/>
                <w:sz w:val="14"/>
                <w:szCs w:val="14"/>
              </w:rPr>
            </w:pPr>
          </w:p>
        </w:tc>
        <w:tc>
          <w:tcPr>
            <w:tcW w:w="493" w:type="pct"/>
            <w:shd w:val="clear" w:color="auto" w:fill="auto"/>
            <w:vAlign w:val="bottom"/>
          </w:tcPr>
          <w:p w14:paraId="0B95F162" w14:textId="77777777" w:rsidR="007C3709" w:rsidRPr="0025241D" w:rsidRDefault="007C3709" w:rsidP="001E07FA">
            <w:pPr>
              <w:spacing w:after="0" w:line="240" w:lineRule="auto"/>
              <w:jc w:val="center"/>
              <w:rPr>
                <w:rFonts w:ascii="Arial" w:eastAsia="Times New Roman" w:hAnsi="Arial" w:cs="Arial"/>
                <w:sz w:val="14"/>
                <w:szCs w:val="14"/>
              </w:rPr>
            </w:pPr>
          </w:p>
        </w:tc>
        <w:tc>
          <w:tcPr>
            <w:tcW w:w="349" w:type="pct"/>
            <w:shd w:val="clear" w:color="auto" w:fill="auto"/>
            <w:vAlign w:val="bottom"/>
          </w:tcPr>
          <w:p w14:paraId="1259EFB5" w14:textId="77777777" w:rsidR="007C3709" w:rsidRPr="0025241D" w:rsidRDefault="007C3709" w:rsidP="001E07FA">
            <w:pPr>
              <w:spacing w:after="0" w:line="240" w:lineRule="auto"/>
              <w:jc w:val="center"/>
              <w:rPr>
                <w:rFonts w:ascii="Arial" w:eastAsia="Times New Roman" w:hAnsi="Arial" w:cs="Arial"/>
                <w:sz w:val="14"/>
                <w:szCs w:val="14"/>
              </w:rPr>
            </w:pPr>
          </w:p>
        </w:tc>
        <w:tc>
          <w:tcPr>
            <w:tcW w:w="332" w:type="pct"/>
            <w:shd w:val="clear" w:color="auto" w:fill="auto"/>
            <w:vAlign w:val="bottom"/>
          </w:tcPr>
          <w:p w14:paraId="1F4DA196" w14:textId="37822017"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2.000</w:t>
            </w:r>
            <w:r w:rsidRPr="0025241D">
              <w:rPr>
                <w:rFonts w:ascii="Arial" w:eastAsia="Times New Roman" w:hAnsi="Arial" w:cs="Arial"/>
                <w:sz w:val="14"/>
                <w:szCs w:val="14"/>
              </w:rPr>
              <w:fldChar w:fldCharType="end"/>
            </w:r>
          </w:p>
        </w:tc>
        <w:tc>
          <w:tcPr>
            <w:tcW w:w="421" w:type="pct"/>
            <w:shd w:val="clear" w:color="auto" w:fill="auto"/>
            <w:vAlign w:val="bottom"/>
          </w:tcPr>
          <w:p w14:paraId="003CBF21" w14:textId="027BA6C3"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4.222,39</w:t>
            </w:r>
            <w:r w:rsidRPr="0025241D">
              <w:rPr>
                <w:rFonts w:ascii="Arial" w:eastAsia="Times New Roman" w:hAnsi="Arial" w:cs="Arial"/>
                <w:sz w:val="14"/>
                <w:szCs w:val="14"/>
              </w:rPr>
              <w:fldChar w:fldCharType="end"/>
            </w:r>
          </w:p>
        </w:tc>
        <w:tc>
          <w:tcPr>
            <w:tcW w:w="397" w:type="pct"/>
            <w:shd w:val="clear" w:color="auto" w:fill="auto"/>
            <w:vAlign w:val="bottom"/>
          </w:tcPr>
          <w:p w14:paraId="357CFAFA" w14:textId="2D64817A"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4.166,97</w:t>
            </w:r>
            <w:r w:rsidRPr="0025241D">
              <w:rPr>
                <w:rFonts w:ascii="Arial" w:eastAsia="Times New Roman" w:hAnsi="Arial" w:cs="Arial"/>
                <w:sz w:val="14"/>
                <w:szCs w:val="14"/>
              </w:rPr>
              <w:fldChar w:fldCharType="end"/>
            </w:r>
          </w:p>
        </w:tc>
        <w:tc>
          <w:tcPr>
            <w:tcW w:w="445" w:type="pct"/>
            <w:shd w:val="clear" w:color="auto" w:fill="auto"/>
            <w:vAlign w:val="bottom"/>
          </w:tcPr>
          <w:p w14:paraId="16B5262F" w14:textId="1971559F" w:rsidR="007C3709" w:rsidRPr="0025241D" w:rsidRDefault="007C3709"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55,42</w:t>
            </w:r>
            <w:r w:rsidRPr="0025241D">
              <w:rPr>
                <w:rFonts w:ascii="Arial" w:eastAsia="Times New Roman" w:hAnsi="Arial" w:cs="Arial"/>
                <w:sz w:val="14"/>
                <w:szCs w:val="14"/>
              </w:rPr>
              <w:fldChar w:fldCharType="end"/>
            </w:r>
          </w:p>
        </w:tc>
      </w:tr>
    </w:tbl>
    <w:p w14:paraId="66D0641C" w14:textId="77777777" w:rsidR="007C3709" w:rsidRPr="0025241D" w:rsidRDefault="007C3709" w:rsidP="00664675"/>
    <w:p w14:paraId="1D7EE02E" w14:textId="794C43A6" w:rsidR="001E07FA" w:rsidRPr="0025241D" w:rsidRDefault="001E07FA" w:rsidP="00664675">
      <w:r w:rsidRPr="0025241D">
        <w:t>Tipologia 200 Proventi</w:t>
      </w: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440"/>
        <w:gridCol w:w="1892"/>
        <w:gridCol w:w="957"/>
        <w:gridCol w:w="794"/>
        <w:gridCol w:w="1122"/>
        <w:gridCol w:w="794"/>
        <w:gridCol w:w="755"/>
        <w:gridCol w:w="957"/>
        <w:gridCol w:w="903"/>
        <w:gridCol w:w="1012"/>
      </w:tblGrid>
      <w:tr w:rsidR="0025241D" w:rsidRPr="0025241D" w14:paraId="0E2F0197" w14:textId="77777777" w:rsidTr="007C3709">
        <w:trPr>
          <w:trHeight w:val="121"/>
          <w:jc w:val="center"/>
        </w:trPr>
        <w:tc>
          <w:tcPr>
            <w:tcW w:w="283" w:type="pct"/>
            <w:shd w:val="clear" w:color="auto" w:fill="auto"/>
            <w:vAlign w:val="center"/>
            <w:hideMark/>
          </w:tcPr>
          <w:p w14:paraId="0D0BB53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639" w:type="pct"/>
            <w:shd w:val="clear" w:color="auto" w:fill="auto"/>
            <w:vAlign w:val="bottom"/>
            <w:hideMark/>
          </w:tcPr>
          <w:p w14:paraId="1534588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840" w:type="pct"/>
            <w:shd w:val="clear" w:color="auto" w:fill="auto"/>
            <w:vAlign w:val="bottom"/>
            <w:hideMark/>
          </w:tcPr>
          <w:p w14:paraId="1433E59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25" w:type="pct"/>
            <w:shd w:val="clear" w:color="auto" w:fill="auto"/>
            <w:vAlign w:val="bottom"/>
            <w:hideMark/>
          </w:tcPr>
          <w:p w14:paraId="25FBA97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52" w:type="pct"/>
            <w:shd w:val="clear" w:color="auto" w:fill="auto"/>
            <w:vAlign w:val="bottom"/>
            <w:hideMark/>
          </w:tcPr>
          <w:p w14:paraId="42A0613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498" w:type="pct"/>
            <w:shd w:val="clear" w:color="auto" w:fill="auto"/>
            <w:vAlign w:val="bottom"/>
            <w:hideMark/>
          </w:tcPr>
          <w:p w14:paraId="1DBE5CEA"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52" w:type="pct"/>
            <w:shd w:val="clear" w:color="auto" w:fill="auto"/>
            <w:vAlign w:val="bottom"/>
            <w:hideMark/>
          </w:tcPr>
          <w:p w14:paraId="2AFF3FF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35" w:type="pct"/>
            <w:shd w:val="clear" w:color="auto" w:fill="auto"/>
            <w:vAlign w:val="bottom"/>
            <w:hideMark/>
          </w:tcPr>
          <w:p w14:paraId="1D46DBF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25" w:type="pct"/>
            <w:shd w:val="clear" w:color="auto" w:fill="auto"/>
            <w:vAlign w:val="bottom"/>
            <w:hideMark/>
          </w:tcPr>
          <w:p w14:paraId="4270C99A"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401" w:type="pct"/>
            <w:shd w:val="clear" w:color="auto" w:fill="auto"/>
            <w:vAlign w:val="bottom"/>
            <w:hideMark/>
          </w:tcPr>
          <w:p w14:paraId="7BF2E7F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49" w:type="pct"/>
            <w:shd w:val="clear" w:color="auto" w:fill="auto"/>
            <w:vAlign w:val="bottom"/>
            <w:hideMark/>
          </w:tcPr>
          <w:p w14:paraId="30BAED5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7C3709" w:rsidRPr="0025241D" w14:paraId="0D433D77" w14:textId="77777777" w:rsidTr="007C3709">
        <w:trPr>
          <w:trHeight w:val="500"/>
          <w:jc w:val="center"/>
        </w:trPr>
        <w:tc>
          <w:tcPr>
            <w:tcW w:w="283" w:type="pct"/>
            <w:shd w:val="clear" w:color="auto" w:fill="auto"/>
            <w:noWrap/>
            <w:vAlign w:val="bottom"/>
            <w:hideMark/>
          </w:tcPr>
          <w:p w14:paraId="3C5CA412" w14:textId="77777777" w:rsidR="001E07FA" w:rsidRPr="0025241D" w:rsidRDefault="001E07FA" w:rsidP="001E07FA">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3023</w:t>
            </w:r>
          </w:p>
        </w:tc>
        <w:tc>
          <w:tcPr>
            <w:tcW w:w="639" w:type="pct"/>
            <w:shd w:val="clear" w:color="auto" w:fill="auto"/>
            <w:vAlign w:val="bottom"/>
            <w:hideMark/>
          </w:tcPr>
          <w:p w14:paraId="490F127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40" w:type="pct"/>
            <w:shd w:val="clear" w:color="auto" w:fill="auto"/>
            <w:vAlign w:val="bottom"/>
            <w:hideMark/>
          </w:tcPr>
          <w:p w14:paraId="624352F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PROVENTI DA MULTE. AMMENDE. SANZIONI E PENALI A CARICO DI IMPRESE - (provveditorato)                                                                                                                                                                                                                        </w:t>
            </w:r>
          </w:p>
        </w:tc>
        <w:tc>
          <w:tcPr>
            <w:tcW w:w="425" w:type="pct"/>
            <w:shd w:val="clear" w:color="auto" w:fill="auto"/>
            <w:vAlign w:val="bottom"/>
            <w:hideMark/>
          </w:tcPr>
          <w:p w14:paraId="4BD2A65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52" w:type="pct"/>
            <w:shd w:val="clear" w:color="auto" w:fill="auto"/>
            <w:vAlign w:val="bottom"/>
            <w:hideMark/>
          </w:tcPr>
          <w:p w14:paraId="6B455FC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98" w:type="pct"/>
            <w:shd w:val="clear" w:color="auto" w:fill="auto"/>
            <w:vAlign w:val="bottom"/>
            <w:hideMark/>
          </w:tcPr>
          <w:p w14:paraId="5F784A4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52" w:type="pct"/>
            <w:shd w:val="clear" w:color="auto" w:fill="auto"/>
            <w:vAlign w:val="bottom"/>
            <w:hideMark/>
          </w:tcPr>
          <w:p w14:paraId="24C58E4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335" w:type="pct"/>
            <w:shd w:val="clear" w:color="auto" w:fill="auto"/>
            <w:vAlign w:val="bottom"/>
            <w:hideMark/>
          </w:tcPr>
          <w:p w14:paraId="49F044D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100,00</w:t>
            </w:r>
          </w:p>
        </w:tc>
        <w:tc>
          <w:tcPr>
            <w:tcW w:w="425" w:type="pct"/>
            <w:shd w:val="clear" w:color="auto" w:fill="auto"/>
            <w:vAlign w:val="bottom"/>
            <w:hideMark/>
          </w:tcPr>
          <w:p w14:paraId="218E8A8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01" w:type="pct"/>
            <w:shd w:val="clear" w:color="auto" w:fill="auto"/>
            <w:vAlign w:val="bottom"/>
            <w:hideMark/>
          </w:tcPr>
          <w:p w14:paraId="7466533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c>
          <w:tcPr>
            <w:tcW w:w="449" w:type="pct"/>
            <w:shd w:val="clear" w:color="auto" w:fill="auto"/>
            <w:vAlign w:val="bottom"/>
            <w:hideMark/>
          </w:tcPr>
          <w:p w14:paraId="149402F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w:t>
            </w:r>
          </w:p>
        </w:tc>
      </w:tr>
    </w:tbl>
    <w:p w14:paraId="525D85F5" w14:textId="77777777" w:rsidR="001E07FA" w:rsidRPr="0025241D" w:rsidRDefault="001E07FA" w:rsidP="00664675"/>
    <w:p w14:paraId="3738262C" w14:textId="72F3FED0" w:rsidR="001E07FA" w:rsidRPr="0025241D" w:rsidRDefault="00664675" w:rsidP="001E07FA">
      <w:pPr>
        <w:spacing w:after="0" w:line="360" w:lineRule="auto"/>
      </w:pPr>
      <w:r w:rsidRPr="0025241D">
        <w:rPr>
          <w:u w:val="single"/>
        </w:rPr>
        <w:t>Tipologia 300</w:t>
      </w:r>
      <w:r w:rsidRPr="0025241D">
        <w:t xml:space="preserve">: Interessi attivi </w:t>
      </w:r>
      <w:r w:rsidR="001E07FA" w:rsidRPr="0025241D">
        <w:t xml:space="preserve"> </w:t>
      </w:r>
    </w:p>
    <w:tbl>
      <w:tblPr>
        <w:tblW w:w="5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440"/>
        <w:gridCol w:w="1730"/>
        <w:gridCol w:w="957"/>
        <w:gridCol w:w="794"/>
        <w:gridCol w:w="1121"/>
        <w:gridCol w:w="794"/>
        <w:gridCol w:w="763"/>
        <w:gridCol w:w="957"/>
        <w:gridCol w:w="904"/>
        <w:gridCol w:w="1012"/>
      </w:tblGrid>
      <w:tr w:rsidR="0025241D" w:rsidRPr="0025241D" w14:paraId="66AF21A5" w14:textId="77777777" w:rsidTr="007C3709">
        <w:trPr>
          <w:trHeight w:val="321"/>
          <w:tblHeader/>
          <w:jc w:val="center"/>
        </w:trPr>
        <w:tc>
          <w:tcPr>
            <w:tcW w:w="287" w:type="pct"/>
            <w:shd w:val="clear" w:color="auto" w:fill="auto"/>
            <w:vAlign w:val="center"/>
            <w:hideMark/>
          </w:tcPr>
          <w:p w14:paraId="5FDF77C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648" w:type="pct"/>
            <w:shd w:val="clear" w:color="auto" w:fill="auto"/>
            <w:vAlign w:val="bottom"/>
            <w:hideMark/>
          </w:tcPr>
          <w:p w14:paraId="1B02E6C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779" w:type="pct"/>
            <w:shd w:val="clear" w:color="auto" w:fill="auto"/>
            <w:vAlign w:val="bottom"/>
            <w:hideMark/>
          </w:tcPr>
          <w:p w14:paraId="595B75AB"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31" w:type="pct"/>
            <w:shd w:val="clear" w:color="auto" w:fill="auto"/>
            <w:vAlign w:val="bottom"/>
            <w:hideMark/>
          </w:tcPr>
          <w:p w14:paraId="24BE0F1E"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57" w:type="pct"/>
            <w:shd w:val="clear" w:color="auto" w:fill="auto"/>
            <w:vAlign w:val="bottom"/>
            <w:hideMark/>
          </w:tcPr>
          <w:p w14:paraId="2A56BE41"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505" w:type="pct"/>
            <w:shd w:val="clear" w:color="auto" w:fill="auto"/>
            <w:vAlign w:val="bottom"/>
            <w:hideMark/>
          </w:tcPr>
          <w:p w14:paraId="5CCD7A9C"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57" w:type="pct"/>
            <w:shd w:val="clear" w:color="auto" w:fill="auto"/>
            <w:vAlign w:val="bottom"/>
            <w:hideMark/>
          </w:tcPr>
          <w:p w14:paraId="51E598F3"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43" w:type="pct"/>
            <w:shd w:val="clear" w:color="auto" w:fill="auto"/>
            <w:vAlign w:val="bottom"/>
            <w:hideMark/>
          </w:tcPr>
          <w:p w14:paraId="702979CA"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31" w:type="pct"/>
            <w:shd w:val="clear" w:color="auto" w:fill="auto"/>
            <w:vAlign w:val="bottom"/>
            <w:hideMark/>
          </w:tcPr>
          <w:p w14:paraId="0232409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407" w:type="pct"/>
            <w:shd w:val="clear" w:color="auto" w:fill="auto"/>
            <w:vAlign w:val="bottom"/>
            <w:hideMark/>
          </w:tcPr>
          <w:p w14:paraId="5CE453E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55" w:type="pct"/>
            <w:shd w:val="clear" w:color="auto" w:fill="auto"/>
            <w:vAlign w:val="bottom"/>
            <w:hideMark/>
          </w:tcPr>
          <w:p w14:paraId="3E7341C6"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25241D" w:rsidRPr="0025241D" w14:paraId="0262D6B0" w14:textId="77777777" w:rsidTr="007C3709">
        <w:trPr>
          <w:trHeight w:val="822"/>
          <w:jc w:val="center"/>
        </w:trPr>
        <w:tc>
          <w:tcPr>
            <w:tcW w:w="287" w:type="pct"/>
            <w:shd w:val="clear" w:color="auto" w:fill="auto"/>
            <w:noWrap/>
            <w:vAlign w:val="bottom"/>
            <w:hideMark/>
          </w:tcPr>
          <w:p w14:paraId="67AA932D"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3006</w:t>
            </w:r>
          </w:p>
        </w:tc>
        <w:tc>
          <w:tcPr>
            <w:tcW w:w="648" w:type="pct"/>
            <w:shd w:val="clear" w:color="auto" w:fill="auto"/>
            <w:vAlign w:val="bottom"/>
            <w:hideMark/>
          </w:tcPr>
          <w:p w14:paraId="15DD163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779" w:type="pct"/>
            <w:shd w:val="clear" w:color="auto" w:fill="auto"/>
            <w:vAlign w:val="bottom"/>
            <w:hideMark/>
          </w:tcPr>
          <w:p w14:paraId="5DA91E6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INTERESSI ATTIVI SU CONTO CORRENTE (TESORERIA - ECONOMATO)                                                                                                                                                                                                                                                  </w:t>
            </w:r>
          </w:p>
        </w:tc>
        <w:tc>
          <w:tcPr>
            <w:tcW w:w="431" w:type="pct"/>
            <w:shd w:val="clear" w:color="auto" w:fill="auto"/>
            <w:vAlign w:val="bottom"/>
            <w:hideMark/>
          </w:tcPr>
          <w:p w14:paraId="3C0055FF" w14:textId="616D0C8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57" w:type="pct"/>
            <w:shd w:val="clear" w:color="auto" w:fill="auto"/>
            <w:vAlign w:val="bottom"/>
            <w:hideMark/>
          </w:tcPr>
          <w:p w14:paraId="73EFE5C9" w14:textId="54A2546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505" w:type="pct"/>
            <w:shd w:val="clear" w:color="auto" w:fill="auto"/>
            <w:vAlign w:val="bottom"/>
            <w:hideMark/>
          </w:tcPr>
          <w:p w14:paraId="554F3B2B" w14:textId="107F91DC"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57" w:type="pct"/>
            <w:shd w:val="clear" w:color="auto" w:fill="auto"/>
            <w:vAlign w:val="bottom"/>
            <w:hideMark/>
          </w:tcPr>
          <w:p w14:paraId="5B9DB0DE" w14:textId="167B6E0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3" w:type="pct"/>
            <w:shd w:val="clear" w:color="auto" w:fill="auto"/>
            <w:vAlign w:val="bottom"/>
            <w:hideMark/>
          </w:tcPr>
          <w:p w14:paraId="4B97231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33.379,68</w:t>
            </w:r>
          </w:p>
        </w:tc>
        <w:tc>
          <w:tcPr>
            <w:tcW w:w="431" w:type="pct"/>
            <w:shd w:val="clear" w:color="auto" w:fill="auto"/>
            <w:vAlign w:val="bottom"/>
            <w:hideMark/>
          </w:tcPr>
          <w:p w14:paraId="002A1F8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33.379,68</w:t>
            </w:r>
          </w:p>
        </w:tc>
        <w:tc>
          <w:tcPr>
            <w:tcW w:w="407" w:type="pct"/>
            <w:shd w:val="clear" w:color="auto" w:fill="auto"/>
            <w:vAlign w:val="bottom"/>
            <w:hideMark/>
          </w:tcPr>
          <w:p w14:paraId="6B07F5F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33.379,68</w:t>
            </w:r>
          </w:p>
        </w:tc>
        <w:tc>
          <w:tcPr>
            <w:tcW w:w="455" w:type="pct"/>
            <w:shd w:val="clear" w:color="auto" w:fill="auto"/>
            <w:vAlign w:val="bottom"/>
            <w:hideMark/>
          </w:tcPr>
          <w:p w14:paraId="2B7353C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7C3709" w:rsidRPr="0025241D" w14:paraId="40A41EED" w14:textId="77777777" w:rsidTr="007C3709">
        <w:trPr>
          <w:trHeight w:val="822"/>
          <w:jc w:val="center"/>
        </w:trPr>
        <w:tc>
          <w:tcPr>
            <w:tcW w:w="287" w:type="pct"/>
            <w:shd w:val="clear" w:color="auto" w:fill="auto"/>
            <w:noWrap/>
            <w:vAlign w:val="bottom"/>
            <w:hideMark/>
          </w:tcPr>
          <w:p w14:paraId="24D2D10A"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3027</w:t>
            </w:r>
          </w:p>
        </w:tc>
        <w:tc>
          <w:tcPr>
            <w:tcW w:w="648" w:type="pct"/>
            <w:shd w:val="clear" w:color="auto" w:fill="auto"/>
            <w:vAlign w:val="bottom"/>
            <w:hideMark/>
          </w:tcPr>
          <w:p w14:paraId="46AA41D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779" w:type="pct"/>
            <w:shd w:val="clear" w:color="auto" w:fill="auto"/>
            <w:vAlign w:val="bottom"/>
            <w:hideMark/>
          </w:tcPr>
          <w:p w14:paraId="0CAC40A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INTERESSI ATTIVI SU RECUPERO QUOTE ASSICURATIVE  E ALTRE SOMME                                                                                                                                                                                                                                              </w:t>
            </w:r>
          </w:p>
        </w:tc>
        <w:tc>
          <w:tcPr>
            <w:tcW w:w="431" w:type="pct"/>
            <w:shd w:val="clear" w:color="auto" w:fill="auto"/>
            <w:vAlign w:val="bottom"/>
            <w:hideMark/>
          </w:tcPr>
          <w:p w14:paraId="473909F4" w14:textId="756C878C"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57" w:type="pct"/>
            <w:shd w:val="clear" w:color="auto" w:fill="auto"/>
            <w:vAlign w:val="bottom"/>
            <w:hideMark/>
          </w:tcPr>
          <w:p w14:paraId="723FB3D3" w14:textId="085755EE"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505" w:type="pct"/>
            <w:shd w:val="clear" w:color="auto" w:fill="auto"/>
            <w:vAlign w:val="bottom"/>
            <w:hideMark/>
          </w:tcPr>
          <w:p w14:paraId="10E28BDC" w14:textId="1CE017F9"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57" w:type="pct"/>
            <w:shd w:val="clear" w:color="auto" w:fill="auto"/>
            <w:vAlign w:val="bottom"/>
            <w:hideMark/>
          </w:tcPr>
          <w:p w14:paraId="5E1C211B" w14:textId="2E956A2E"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3" w:type="pct"/>
            <w:shd w:val="clear" w:color="auto" w:fill="auto"/>
            <w:vAlign w:val="bottom"/>
            <w:hideMark/>
          </w:tcPr>
          <w:p w14:paraId="782EECC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20,00</w:t>
            </w:r>
          </w:p>
        </w:tc>
        <w:tc>
          <w:tcPr>
            <w:tcW w:w="431" w:type="pct"/>
            <w:shd w:val="clear" w:color="auto" w:fill="auto"/>
            <w:vAlign w:val="bottom"/>
            <w:hideMark/>
          </w:tcPr>
          <w:p w14:paraId="3B3DDA85" w14:textId="710E2AD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07" w:type="pct"/>
            <w:shd w:val="clear" w:color="auto" w:fill="auto"/>
            <w:vAlign w:val="bottom"/>
            <w:hideMark/>
          </w:tcPr>
          <w:p w14:paraId="4EF4E686" w14:textId="478FA4B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55" w:type="pct"/>
            <w:shd w:val="clear" w:color="auto" w:fill="auto"/>
            <w:vAlign w:val="bottom"/>
            <w:hideMark/>
          </w:tcPr>
          <w:p w14:paraId="243C8417" w14:textId="6CB0176A"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r>
    </w:tbl>
    <w:p w14:paraId="7B578824" w14:textId="77777777" w:rsidR="001E07FA" w:rsidRPr="0025241D" w:rsidRDefault="001E07FA" w:rsidP="001E07FA">
      <w:pPr>
        <w:spacing w:after="0" w:line="360" w:lineRule="auto"/>
        <w:rPr>
          <w:rFonts w:cs="Times New Roman"/>
          <w:u w:val="single"/>
        </w:rPr>
      </w:pPr>
    </w:p>
    <w:p w14:paraId="466A724E" w14:textId="4582DFA5" w:rsidR="00664675" w:rsidRPr="0025241D" w:rsidRDefault="00664675" w:rsidP="00664675">
      <w:pPr>
        <w:spacing w:line="360" w:lineRule="auto"/>
        <w:jc w:val="both"/>
        <w:rPr>
          <w:rFonts w:cs="Times New Roman"/>
        </w:rPr>
      </w:pPr>
      <w:r w:rsidRPr="0025241D">
        <w:rPr>
          <w:rFonts w:cs="Times New Roman"/>
          <w:u w:val="single"/>
        </w:rPr>
        <w:t>Tipologia 500</w:t>
      </w:r>
      <w:r w:rsidRPr="0025241D">
        <w:rPr>
          <w:rFonts w:cs="Times New Roman"/>
        </w:rPr>
        <w:t>: Rimborsi e altre entrate correnti</w:t>
      </w:r>
      <w:r w:rsidR="00391867" w:rsidRPr="0025241D">
        <w:rPr>
          <w:rFonts w:cs="Times New Roman"/>
        </w:rPr>
        <w:t xml:space="preserve"> </w:t>
      </w:r>
      <w:r w:rsidR="001E07FA" w:rsidRPr="0025241D">
        <w:rPr>
          <w:rFonts w:cs="Times New Roman"/>
        </w:rPr>
        <w:t xml:space="preserve"> </w:t>
      </w:r>
    </w:p>
    <w:tbl>
      <w:tblPr>
        <w:tblW w:w="5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1440"/>
        <w:gridCol w:w="2047"/>
        <w:gridCol w:w="957"/>
        <w:gridCol w:w="794"/>
        <w:gridCol w:w="1121"/>
        <w:gridCol w:w="794"/>
        <w:gridCol w:w="842"/>
        <w:gridCol w:w="957"/>
        <w:gridCol w:w="903"/>
        <w:gridCol w:w="1012"/>
      </w:tblGrid>
      <w:tr w:rsidR="0025241D" w:rsidRPr="0025241D" w14:paraId="3CF86113" w14:textId="77777777" w:rsidTr="007C3709">
        <w:trPr>
          <w:trHeight w:val="119"/>
          <w:tblHeader/>
          <w:jc w:val="center"/>
        </w:trPr>
        <w:tc>
          <w:tcPr>
            <w:tcW w:w="277" w:type="pct"/>
            <w:shd w:val="clear" w:color="auto" w:fill="auto"/>
            <w:vAlign w:val="center"/>
            <w:hideMark/>
          </w:tcPr>
          <w:p w14:paraId="0BE7B1E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Numero capitolo</w:t>
            </w:r>
          </w:p>
        </w:tc>
        <w:tc>
          <w:tcPr>
            <w:tcW w:w="626" w:type="pct"/>
            <w:shd w:val="clear" w:color="auto" w:fill="auto"/>
            <w:vAlign w:val="bottom"/>
            <w:hideMark/>
          </w:tcPr>
          <w:p w14:paraId="52A0FDB4"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Titolo</w:t>
            </w:r>
          </w:p>
        </w:tc>
        <w:tc>
          <w:tcPr>
            <w:tcW w:w="890" w:type="pct"/>
            <w:shd w:val="clear" w:color="auto" w:fill="auto"/>
            <w:vAlign w:val="bottom"/>
            <w:hideMark/>
          </w:tcPr>
          <w:p w14:paraId="0531B5DD"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Descrizione capitolo</w:t>
            </w:r>
          </w:p>
        </w:tc>
        <w:tc>
          <w:tcPr>
            <w:tcW w:w="416" w:type="pct"/>
            <w:shd w:val="clear" w:color="auto" w:fill="auto"/>
            <w:vAlign w:val="bottom"/>
            <w:hideMark/>
          </w:tcPr>
          <w:p w14:paraId="5F1AA019"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Accertamenti residui 1/1</w:t>
            </w:r>
          </w:p>
        </w:tc>
        <w:tc>
          <w:tcPr>
            <w:tcW w:w="345" w:type="pct"/>
            <w:shd w:val="clear" w:color="auto" w:fill="auto"/>
            <w:vAlign w:val="bottom"/>
            <w:hideMark/>
          </w:tcPr>
          <w:p w14:paraId="1B7CBD7F"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Totale riscossioni c/residui </w:t>
            </w:r>
          </w:p>
        </w:tc>
        <w:tc>
          <w:tcPr>
            <w:tcW w:w="487" w:type="pct"/>
            <w:shd w:val="clear" w:color="auto" w:fill="auto"/>
            <w:vAlign w:val="bottom"/>
            <w:hideMark/>
          </w:tcPr>
          <w:p w14:paraId="1B7E5F8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Riaccertamento residui</w:t>
            </w:r>
          </w:p>
        </w:tc>
        <w:tc>
          <w:tcPr>
            <w:tcW w:w="345" w:type="pct"/>
            <w:shd w:val="clear" w:color="auto" w:fill="auto"/>
            <w:vAlign w:val="bottom"/>
            <w:hideMark/>
          </w:tcPr>
          <w:p w14:paraId="5A233580"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es. precedenti</w:t>
            </w:r>
          </w:p>
        </w:tc>
        <w:tc>
          <w:tcPr>
            <w:tcW w:w="366" w:type="pct"/>
            <w:shd w:val="clear" w:color="auto" w:fill="auto"/>
            <w:vAlign w:val="bottom"/>
            <w:hideMark/>
          </w:tcPr>
          <w:p w14:paraId="13C85495"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Assestato definitivo</w:t>
            </w:r>
          </w:p>
        </w:tc>
        <w:tc>
          <w:tcPr>
            <w:tcW w:w="416" w:type="pct"/>
            <w:shd w:val="clear" w:color="auto" w:fill="auto"/>
            <w:vAlign w:val="bottom"/>
            <w:hideMark/>
          </w:tcPr>
          <w:p w14:paraId="07618CE2"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Accertamenti </w:t>
            </w:r>
          </w:p>
        </w:tc>
        <w:tc>
          <w:tcPr>
            <w:tcW w:w="392" w:type="pct"/>
            <w:shd w:val="clear" w:color="auto" w:fill="auto"/>
            <w:vAlign w:val="bottom"/>
            <w:hideMark/>
          </w:tcPr>
          <w:p w14:paraId="446668C8"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 riscossioni competenza</w:t>
            </w:r>
          </w:p>
        </w:tc>
        <w:tc>
          <w:tcPr>
            <w:tcW w:w="440" w:type="pct"/>
            <w:shd w:val="clear" w:color="auto" w:fill="auto"/>
            <w:vAlign w:val="bottom"/>
            <w:hideMark/>
          </w:tcPr>
          <w:p w14:paraId="27CEA0B7" w14:textId="77777777" w:rsidR="001E07FA" w:rsidRPr="0025241D" w:rsidRDefault="001E07FA" w:rsidP="001E07FA">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Residui attivi in c/competenza</w:t>
            </w:r>
          </w:p>
        </w:tc>
      </w:tr>
      <w:tr w:rsidR="0025241D" w:rsidRPr="0025241D" w14:paraId="78FEB48C" w14:textId="77777777" w:rsidTr="007C3709">
        <w:trPr>
          <w:trHeight w:val="822"/>
          <w:jc w:val="center"/>
        </w:trPr>
        <w:tc>
          <w:tcPr>
            <w:tcW w:w="277" w:type="pct"/>
            <w:shd w:val="clear" w:color="auto" w:fill="auto"/>
            <w:noWrap/>
            <w:vAlign w:val="bottom"/>
            <w:hideMark/>
          </w:tcPr>
          <w:p w14:paraId="1FB0F284"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3001</w:t>
            </w:r>
          </w:p>
        </w:tc>
        <w:tc>
          <w:tcPr>
            <w:tcW w:w="626" w:type="pct"/>
            <w:shd w:val="clear" w:color="auto" w:fill="auto"/>
            <w:vAlign w:val="bottom"/>
            <w:hideMark/>
          </w:tcPr>
          <w:p w14:paraId="625478E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5DAF5D0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E INCASSO BOLLI PER SPESE CONTRATTUALI - (SETTORI ATTI)                                                                                                                                                                                                                             </w:t>
            </w:r>
          </w:p>
        </w:tc>
        <w:tc>
          <w:tcPr>
            <w:tcW w:w="416" w:type="pct"/>
            <w:shd w:val="clear" w:color="auto" w:fill="auto"/>
            <w:vAlign w:val="bottom"/>
            <w:hideMark/>
          </w:tcPr>
          <w:p w14:paraId="2B8FF1D1" w14:textId="3243755D"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4C3C9B78" w14:textId="79D792C8"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4C251B71" w14:textId="17FC16D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469A9784" w14:textId="58A835C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33B3782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100,00</w:t>
            </w:r>
          </w:p>
        </w:tc>
        <w:tc>
          <w:tcPr>
            <w:tcW w:w="416" w:type="pct"/>
            <w:shd w:val="clear" w:color="auto" w:fill="auto"/>
            <w:vAlign w:val="bottom"/>
            <w:hideMark/>
          </w:tcPr>
          <w:p w14:paraId="07151171" w14:textId="3A7F2A28"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92" w:type="pct"/>
            <w:shd w:val="clear" w:color="auto" w:fill="auto"/>
            <w:vAlign w:val="bottom"/>
            <w:hideMark/>
          </w:tcPr>
          <w:p w14:paraId="4E4AC20A" w14:textId="3B8102B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40" w:type="pct"/>
            <w:shd w:val="clear" w:color="auto" w:fill="auto"/>
            <w:vAlign w:val="bottom"/>
            <w:hideMark/>
          </w:tcPr>
          <w:p w14:paraId="2502D6FF" w14:textId="5F51290D"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r>
      <w:tr w:rsidR="0025241D" w:rsidRPr="0025241D" w14:paraId="4A5C6ABC" w14:textId="77777777" w:rsidTr="007C3709">
        <w:trPr>
          <w:trHeight w:val="822"/>
          <w:jc w:val="center"/>
        </w:trPr>
        <w:tc>
          <w:tcPr>
            <w:tcW w:w="277" w:type="pct"/>
            <w:shd w:val="clear" w:color="auto" w:fill="auto"/>
            <w:noWrap/>
            <w:vAlign w:val="bottom"/>
            <w:hideMark/>
          </w:tcPr>
          <w:p w14:paraId="5E615CBD"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3002</w:t>
            </w:r>
          </w:p>
        </w:tc>
        <w:tc>
          <w:tcPr>
            <w:tcW w:w="626" w:type="pct"/>
            <w:shd w:val="clear" w:color="auto" w:fill="auto"/>
            <w:vAlign w:val="bottom"/>
            <w:hideMark/>
          </w:tcPr>
          <w:p w14:paraId="582F9E7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35E02DD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E INCASSO BOLLI PER SPESE CONTRATTUALI (BIBLIOTECA, CORECOM, DIFENSORE CIVICO E GARANTI)                                                                                                                                                                                            </w:t>
            </w:r>
          </w:p>
        </w:tc>
        <w:tc>
          <w:tcPr>
            <w:tcW w:w="416" w:type="pct"/>
            <w:shd w:val="clear" w:color="auto" w:fill="auto"/>
            <w:vAlign w:val="bottom"/>
            <w:hideMark/>
          </w:tcPr>
          <w:p w14:paraId="744AE0A0" w14:textId="5CE81C0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77984652" w14:textId="0CA11C2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27CE9CB8" w14:textId="523B90DB"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3C5F0C18" w14:textId="3B7431E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255FD8F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224,00</w:t>
            </w:r>
          </w:p>
        </w:tc>
        <w:tc>
          <w:tcPr>
            <w:tcW w:w="416" w:type="pct"/>
            <w:shd w:val="clear" w:color="auto" w:fill="auto"/>
            <w:vAlign w:val="bottom"/>
            <w:hideMark/>
          </w:tcPr>
          <w:p w14:paraId="6913A3A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240,00</w:t>
            </w:r>
          </w:p>
        </w:tc>
        <w:tc>
          <w:tcPr>
            <w:tcW w:w="392" w:type="pct"/>
            <w:shd w:val="clear" w:color="auto" w:fill="auto"/>
            <w:vAlign w:val="bottom"/>
            <w:hideMark/>
          </w:tcPr>
          <w:p w14:paraId="3179CCF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240,00</w:t>
            </w:r>
          </w:p>
        </w:tc>
        <w:tc>
          <w:tcPr>
            <w:tcW w:w="440" w:type="pct"/>
            <w:shd w:val="clear" w:color="auto" w:fill="auto"/>
            <w:vAlign w:val="bottom"/>
            <w:hideMark/>
          </w:tcPr>
          <w:p w14:paraId="28B8889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5F41BE6" w14:textId="77777777" w:rsidTr="007C3709">
        <w:trPr>
          <w:trHeight w:val="822"/>
          <w:jc w:val="center"/>
        </w:trPr>
        <w:tc>
          <w:tcPr>
            <w:tcW w:w="277" w:type="pct"/>
            <w:shd w:val="clear" w:color="auto" w:fill="auto"/>
            <w:noWrap/>
            <w:vAlign w:val="bottom"/>
            <w:hideMark/>
          </w:tcPr>
          <w:p w14:paraId="56778763"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3005</w:t>
            </w:r>
          </w:p>
        </w:tc>
        <w:tc>
          <w:tcPr>
            <w:tcW w:w="626" w:type="pct"/>
            <w:shd w:val="clear" w:color="auto" w:fill="auto"/>
            <w:vAlign w:val="bottom"/>
            <w:hideMark/>
          </w:tcPr>
          <w:p w14:paraId="4291B9A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6B8D247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INCASSO BOLLI PER SPESE CONTRATTUALI E ALTRE ENTRATE- (INFORMATICA, ARCHIVIO, COMUNICAZIONE)                                                                                                                                                                                       </w:t>
            </w:r>
          </w:p>
        </w:tc>
        <w:tc>
          <w:tcPr>
            <w:tcW w:w="416" w:type="pct"/>
            <w:shd w:val="clear" w:color="auto" w:fill="auto"/>
            <w:vAlign w:val="bottom"/>
            <w:hideMark/>
          </w:tcPr>
          <w:p w14:paraId="20BC1A42" w14:textId="62D417D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6B481EBB" w14:textId="61800333"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48CFD415" w14:textId="48FA08D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6808160C" w14:textId="6A7E966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1942C43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100,00</w:t>
            </w:r>
          </w:p>
        </w:tc>
        <w:tc>
          <w:tcPr>
            <w:tcW w:w="416" w:type="pct"/>
            <w:shd w:val="clear" w:color="auto" w:fill="auto"/>
            <w:vAlign w:val="bottom"/>
            <w:hideMark/>
          </w:tcPr>
          <w:p w14:paraId="316D72F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128,00</w:t>
            </w:r>
          </w:p>
        </w:tc>
        <w:tc>
          <w:tcPr>
            <w:tcW w:w="392" w:type="pct"/>
            <w:shd w:val="clear" w:color="auto" w:fill="auto"/>
            <w:vAlign w:val="bottom"/>
            <w:hideMark/>
          </w:tcPr>
          <w:p w14:paraId="4EE0BF3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128,00</w:t>
            </w:r>
          </w:p>
        </w:tc>
        <w:tc>
          <w:tcPr>
            <w:tcW w:w="440" w:type="pct"/>
            <w:shd w:val="clear" w:color="auto" w:fill="auto"/>
            <w:vAlign w:val="bottom"/>
            <w:hideMark/>
          </w:tcPr>
          <w:p w14:paraId="1F150F2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4DCE36E5" w14:textId="77777777" w:rsidTr="007C3709">
        <w:trPr>
          <w:trHeight w:val="822"/>
          <w:jc w:val="center"/>
        </w:trPr>
        <w:tc>
          <w:tcPr>
            <w:tcW w:w="277" w:type="pct"/>
            <w:shd w:val="clear" w:color="auto" w:fill="auto"/>
            <w:noWrap/>
            <w:vAlign w:val="bottom"/>
            <w:hideMark/>
          </w:tcPr>
          <w:p w14:paraId="541375E0"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lastRenderedPageBreak/>
              <w:t>3010</w:t>
            </w:r>
          </w:p>
        </w:tc>
        <w:tc>
          <w:tcPr>
            <w:tcW w:w="626" w:type="pct"/>
            <w:shd w:val="clear" w:color="auto" w:fill="auto"/>
            <w:vAlign w:val="bottom"/>
            <w:hideMark/>
          </w:tcPr>
          <w:p w14:paraId="099DEEE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0AE3470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E INCASSO BOLLI PER SPESE CONTRATTUALI - (RAPPRESENTANZA E TIPOGRAFIA)                                                                                                                                                                                                              </w:t>
            </w:r>
          </w:p>
        </w:tc>
        <w:tc>
          <w:tcPr>
            <w:tcW w:w="416" w:type="pct"/>
            <w:shd w:val="clear" w:color="auto" w:fill="auto"/>
            <w:vAlign w:val="bottom"/>
            <w:hideMark/>
          </w:tcPr>
          <w:p w14:paraId="4C27831F" w14:textId="54F6450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22DE17FA" w14:textId="01A7701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3D4A91E2" w14:textId="7D0C139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70CB708D" w14:textId="6B68C03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47A9CF2D"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50,00</w:t>
            </w:r>
          </w:p>
        </w:tc>
        <w:tc>
          <w:tcPr>
            <w:tcW w:w="416" w:type="pct"/>
            <w:shd w:val="clear" w:color="auto" w:fill="auto"/>
            <w:vAlign w:val="bottom"/>
            <w:hideMark/>
          </w:tcPr>
          <w:p w14:paraId="587DD839" w14:textId="3156CD6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92" w:type="pct"/>
            <w:shd w:val="clear" w:color="auto" w:fill="auto"/>
            <w:vAlign w:val="bottom"/>
            <w:hideMark/>
          </w:tcPr>
          <w:p w14:paraId="6EDCEB9B" w14:textId="4588F2BD"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40" w:type="pct"/>
            <w:shd w:val="clear" w:color="auto" w:fill="auto"/>
            <w:vAlign w:val="bottom"/>
            <w:hideMark/>
          </w:tcPr>
          <w:p w14:paraId="2C477E8A" w14:textId="54EFD3A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r>
      <w:tr w:rsidR="0025241D" w:rsidRPr="0025241D" w14:paraId="38B5864E" w14:textId="77777777" w:rsidTr="007C3709">
        <w:trPr>
          <w:trHeight w:val="1047"/>
          <w:jc w:val="center"/>
        </w:trPr>
        <w:tc>
          <w:tcPr>
            <w:tcW w:w="277" w:type="pct"/>
            <w:shd w:val="clear" w:color="auto" w:fill="auto"/>
            <w:noWrap/>
            <w:vAlign w:val="bottom"/>
            <w:hideMark/>
          </w:tcPr>
          <w:p w14:paraId="7B1CC2F5"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3011</w:t>
            </w:r>
          </w:p>
        </w:tc>
        <w:tc>
          <w:tcPr>
            <w:tcW w:w="626" w:type="pct"/>
            <w:shd w:val="clear" w:color="auto" w:fill="auto"/>
            <w:vAlign w:val="bottom"/>
            <w:hideMark/>
          </w:tcPr>
          <w:p w14:paraId="1970340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0089CB1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RIMBORSI E RESTITUZIONE SOMME  (ASSISTENZA CDAL, COPAS, CPO E AUTORITA' PER LA PARTECIPAZIONE)                                                                                                                                                                                                    </w:t>
            </w:r>
          </w:p>
        </w:tc>
        <w:tc>
          <w:tcPr>
            <w:tcW w:w="416" w:type="pct"/>
            <w:shd w:val="clear" w:color="auto" w:fill="auto"/>
            <w:vAlign w:val="bottom"/>
            <w:hideMark/>
          </w:tcPr>
          <w:p w14:paraId="4140E834" w14:textId="05C71C5E"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7218EB3B" w14:textId="5B01896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410521A8" w14:textId="23AA2D0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7CE9012B" w14:textId="098EA5B3"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11DED85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16" w:type="pct"/>
            <w:shd w:val="clear" w:color="auto" w:fill="auto"/>
            <w:vAlign w:val="bottom"/>
            <w:hideMark/>
          </w:tcPr>
          <w:p w14:paraId="2D1E560D"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5.600,00</w:t>
            </w:r>
          </w:p>
        </w:tc>
        <w:tc>
          <w:tcPr>
            <w:tcW w:w="392" w:type="pct"/>
            <w:shd w:val="clear" w:color="auto" w:fill="auto"/>
            <w:vAlign w:val="bottom"/>
            <w:hideMark/>
          </w:tcPr>
          <w:p w14:paraId="7FD7FF6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5.600,00</w:t>
            </w:r>
          </w:p>
        </w:tc>
        <w:tc>
          <w:tcPr>
            <w:tcW w:w="440" w:type="pct"/>
            <w:shd w:val="clear" w:color="auto" w:fill="auto"/>
            <w:vAlign w:val="bottom"/>
            <w:hideMark/>
          </w:tcPr>
          <w:p w14:paraId="1C6DBB4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2F98B12F" w14:textId="77777777" w:rsidTr="007C3709">
        <w:trPr>
          <w:trHeight w:val="822"/>
          <w:jc w:val="center"/>
        </w:trPr>
        <w:tc>
          <w:tcPr>
            <w:tcW w:w="277" w:type="pct"/>
            <w:shd w:val="clear" w:color="auto" w:fill="auto"/>
            <w:noWrap/>
            <w:vAlign w:val="bottom"/>
            <w:hideMark/>
          </w:tcPr>
          <w:p w14:paraId="26EE2213"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3013</w:t>
            </w:r>
          </w:p>
        </w:tc>
        <w:tc>
          <w:tcPr>
            <w:tcW w:w="626" w:type="pct"/>
            <w:shd w:val="clear" w:color="auto" w:fill="auto"/>
            <w:vAlign w:val="bottom"/>
            <w:hideMark/>
          </w:tcPr>
          <w:p w14:paraId="189DEE2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7DC6DB7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E INCASSO BOLLI PER SPESE CONTRATTUALI - (LOGISTICA VIGILANZA, EVENTI ED ENTI PARTECIPATI)                                                                                                                                                                                                         </w:t>
            </w:r>
          </w:p>
        </w:tc>
        <w:tc>
          <w:tcPr>
            <w:tcW w:w="416" w:type="pct"/>
            <w:shd w:val="clear" w:color="auto" w:fill="auto"/>
            <w:vAlign w:val="bottom"/>
            <w:hideMark/>
          </w:tcPr>
          <w:p w14:paraId="50DE10AA" w14:textId="21900159"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723218A8" w14:textId="2C9069BB"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06E8C924" w14:textId="3B34FFD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2B7910F8" w14:textId="7B473A2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5E8CB7F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228,00</w:t>
            </w:r>
          </w:p>
        </w:tc>
        <w:tc>
          <w:tcPr>
            <w:tcW w:w="416" w:type="pct"/>
            <w:shd w:val="clear" w:color="auto" w:fill="auto"/>
            <w:vAlign w:val="bottom"/>
            <w:hideMark/>
          </w:tcPr>
          <w:p w14:paraId="577B19BC" w14:textId="7747AAF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92" w:type="pct"/>
            <w:shd w:val="clear" w:color="auto" w:fill="auto"/>
            <w:vAlign w:val="bottom"/>
            <w:hideMark/>
          </w:tcPr>
          <w:p w14:paraId="28971D50" w14:textId="137602B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40" w:type="pct"/>
            <w:shd w:val="clear" w:color="auto" w:fill="auto"/>
            <w:vAlign w:val="bottom"/>
            <w:hideMark/>
          </w:tcPr>
          <w:p w14:paraId="484C3BA3" w14:textId="4BA58EA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r>
      <w:tr w:rsidR="0025241D" w:rsidRPr="0025241D" w14:paraId="3D029B10" w14:textId="77777777" w:rsidTr="007C3709">
        <w:trPr>
          <w:trHeight w:val="141"/>
          <w:jc w:val="center"/>
        </w:trPr>
        <w:tc>
          <w:tcPr>
            <w:tcW w:w="277" w:type="pct"/>
            <w:shd w:val="clear" w:color="auto" w:fill="auto"/>
            <w:noWrap/>
            <w:vAlign w:val="bottom"/>
            <w:hideMark/>
          </w:tcPr>
          <w:p w14:paraId="0FD2312B"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3016</w:t>
            </w:r>
          </w:p>
        </w:tc>
        <w:tc>
          <w:tcPr>
            <w:tcW w:w="626" w:type="pct"/>
            <w:shd w:val="clear" w:color="auto" w:fill="auto"/>
            <w:vAlign w:val="bottom"/>
            <w:hideMark/>
          </w:tcPr>
          <w:p w14:paraId="0DB4F0F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718D5CB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RIMBORSI E RESTITUZIONE SOMME  (provveditorato)                                                                                                                                                                                                                                                   </w:t>
            </w:r>
          </w:p>
        </w:tc>
        <w:tc>
          <w:tcPr>
            <w:tcW w:w="416" w:type="pct"/>
            <w:shd w:val="clear" w:color="auto" w:fill="auto"/>
            <w:vAlign w:val="bottom"/>
            <w:hideMark/>
          </w:tcPr>
          <w:p w14:paraId="5729E32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1.978,49</w:t>
            </w:r>
          </w:p>
        </w:tc>
        <w:tc>
          <w:tcPr>
            <w:tcW w:w="345" w:type="pct"/>
            <w:shd w:val="clear" w:color="auto" w:fill="auto"/>
            <w:vAlign w:val="bottom"/>
            <w:hideMark/>
          </w:tcPr>
          <w:p w14:paraId="7CFBCB3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927,36</w:t>
            </w:r>
          </w:p>
        </w:tc>
        <w:tc>
          <w:tcPr>
            <w:tcW w:w="487" w:type="pct"/>
            <w:shd w:val="clear" w:color="auto" w:fill="auto"/>
            <w:vAlign w:val="bottom"/>
            <w:hideMark/>
          </w:tcPr>
          <w:p w14:paraId="62AF255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-899,17</w:t>
            </w:r>
          </w:p>
        </w:tc>
        <w:tc>
          <w:tcPr>
            <w:tcW w:w="345" w:type="pct"/>
            <w:shd w:val="clear" w:color="auto" w:fill="auto"/>
            <w:vAlign w:val="bottom"/>
            <w:hideMark/>
          </w:tcPr>
          <w:p w14:paraId="74375A7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151,96</w:t>
            </w:r>
          </w:p>
        </w:tc>
        <w:tc>
          <w:tcPr>
            <w:tcW w:w="366" w:type="pct"/>
            <w:shd w:val="clear" w:color="auto" w:fill="auto"/>
            <w:vAlign w:val="bottom"/>
            <w:hideMark/>
          </w:tcPr>
          <w:p w14:paraId="0A971A8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1.650,00</w:t>
            </w:r>
          </w:p>
        </w:tc>
        <w:tc>
          <w:tcPr>
            <w:tcW w:w="416" w:type="pct"/>
            <w:shd w:val="clear" w:color="auto" w:fill="auto"/>
            <w:vAlign w:val="bottom"/>
            <w:hideMark/>
          </w:tcPr>
          <w:p w14:paraId="61E1214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45.078,94</w:t>
            </w:r>
          </w:p>
        </w:tc>
        <w:tc>
          <w:tcPr>
            <w:tcW w:w="392" w:type="pct"/>
            <w:shd w:val="clear" w:color="auto" w:fill="auto"/>
            <w:vAlign w:val="bottom"/>
            <w:hideMark/>
          </w:tcPr>
          <w:p w14:paraId="14C68D2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44.867,25</w:t>
            </w:r>
          </w:p>
        </w:tc>
        <w:tc>
          <w:tcPr>
            <w:tcW w:w="440" w:type="pct"/>
            <w:shd w:val="clear" w:color="auto" w:fill="auto"/>
            <w:vAlign w:val="bottom"/>
            <w:hideMark/>
          </w:tcPr>
          <w:p w14:paraId="20216A9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211,69</w:t>
            </w:r>
          </w:p>
        </w:tc>
      </w:tr>
      <w:tr w:rsidR="0025241D" w:rsidRPr="0025241D" w14:paraId="6E0CB611" w14:textId="77777777" w:rsidTr="007C3709">
        <w:trPr>
          <w:trHeight w:val="822"/>
          <w:jc w:val="center"/>
        </w:trPr>
        <w:tc>
          <w:tcPr>
            <w:tcW w:w="277" w:type="pct"/>
            <w:shd w:val="clear" w:color="auto" w:fill="auto"/>
            <w:noWrap/>
            <w:vAlign w:val="bottom"/>
            <w:hideMark/>
          </w:tcPr>
          <w:p w14:paraId="280392D9"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3019</w:t>
            </w:r>
          </w:p>
        </w:tc>
        <w:tc>
          <w:tcPr>
            <w:tcW w:w="626" w:type="pct"/>
            <w:shd w:val="clear" w:color="auto" w:fill="auto"/>
            <w:vAlign w:val="bottom"/>
            <w:hideMark/>
          </w:tcPr>
          <w:p w14:paraId="2C25671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31F102E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DA GIUNTA REGIONALE RECUPERI MENSA QUOTA A CARICO DIPENDENTI                                                                                                                                                                                                                                       </w:t>
            </w:r>
          </w:p>
        </w:tc>
        <w:tc>
          <w:tcPr>
            <w:tcW w:w="416" w:type="pct"/>
            <w:shd w:val="clear" w:color="auto" w:fill="auto"/>
            <w:vAlign w:val="bottom"/>
            <w:hideMark/>
          </w:tcPr>
          <w:p w14:paraId="0608083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45.251,71</w:t>
            </w:r>
          </w:p>
        </w:tc>
        <w:tc>
          <w:tcPr>
            <w:tcW w:w="345" w:type="pct"/>
            <w:shd w:val="clear" w:color="auto" w:fill="auto"/>
            <w:vAlign w:val="bottom"/>
            <w:hideMark/>
          </w:tcPr>
          <w:p w14:paraId="7D3012B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45.251,71</w:t>
            </w:r>
          </w:p>
        </w:tc>
        <w:tc>
          <w:tcPr>
            <w:tcW w:w="487" w:type="pct"/>
            <w:shd w:val="clear" w:color="auto" w:fill="auto"/>
            <w:vAlign w:val="bottom"/>
            <w:hideMark/>
          </w:tcPr>
          <w:p w14:paraId="384A4C5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45" w:type="pct"/>
            <w:shd w:val="clear" w:color="auto" w:fill="auto"/>
            <w:vAlign w:val="bottom"/>
            <w:hideMark/>
          </w:tcPr>
          <w:p w14:paraId="1560AF5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66" w:type="pct"/>
            <w:shd w:val="clear" w:color="auto" w:fill="auto"/>
            <w:vAlign w:val="bottom"/>
            <w:hideMark/>
          </w:tcPr>
          <w:p w14:paraId="3933FD8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100.775,99</w:t>
            </w:r>
          </w:p>
        </w:tc>
        <w:tc>
          <w:tcPr>
            <w:tcW w:w="416" w:type="pct"/>
            <w:shd w:val="clear" w:color="auto" w:fill="auto"/>
            <w:vAlign w:val="bottom"/>
            <w:hideMark/>
          </w:tcPr>
          <w:p w14:paraId="1A927BE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56.435,93</w:t>
            </w:r>
          </w:p>
        </w:tc>
        <w:tc>
          <w:tcPr>
            <w:tcW w:w="392" w:type="pct"/>
            <w:shd w:val="clear" w:color="auto" w:fill="auto"/>
            <w:vAlign w:val="bottom"/>
            <w:hideMark/>
          </w:tcPr>
          <w:p w14:paraId="00A87F40" w14:textId="295DB006"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40" w:type="pct"/>
            <w:shd w:val="clear" w:color="auto" w:fill="auto"/>
            <w:vAlign w:val="bottom"/>
            <w:hideMark/>
          </w:tcPr>
          <w:p w14:paraId="5B26796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56.435,93</w:t>
            </w:r>
          </w:p>
        </w:tc>
      </w:tr>
      <w:tr w:rsidR="0025241D" w:rsidRPr="0025241D" w14:paraId="5032270E" w14:textId="77777777" w:rsidTr="007C3709">
        <w:trPr>
          <w:trHeight w:val="822"/>
          <w:jc w:val="center"/>
        </w:trPr>
        <w:tc>
          <w:tcPr>
            <w:tcW w:w="277" w:type="pct"/>
            <w:shd w:val="clear" w:color="auto" w:fill="auto"/>
            <w:noWrap/>
            <w:vAlign w:val="bottom"/>
            <w:hideMark/>
          </w:tcPr>
          <w:p w14:paraId="78B19851"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3020</w:t>
            </w:r>
          </w:p>
        </w:tc>
        <w:tc>
          <w:tcPr>
            <w:tcW w:w="626" w:type="pct"/>
            <w:shd w:val="clear" w:color="auto" w:fill="auto"/>
            <w:vAlign w:val="bottom"/>
            <w:hideMark/>
          </w:tcPr>
          <w:p w14:paraId="502D5C3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7738003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PREMI ASSICURATIVI CONSIGLIERI. PRESIDENTE GIUNTA E ASSESSORI (Art. 24 c. 2 l.r. 3/2009)                                                                                                                                                                                                           </w:t>
            </w:r>
          </w:p>
        </w:tc>
        <w:tc>
          <w:tcPr>
            <w:tcW w:w="416" w:type="pct"/>
            <w:shd w:val="clear" w:color="auto" w:fill="auto"/>
            <w:vAlign w:val="bottom"/>
            <w:hideMark/>
          </w:tcPr>
          <w:p w14:paraId="3A6C8A48" w14:textId="53EF8EAE"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7101B968" w14:textId="284191D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6A32AF08" w14:textId="7683A1EA"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3571C79C" w14:textId="32E7878B"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69036F4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41.870,50</w:t>
            </w:r>
          </w:p>
        </w:tc>
        <w:tc>
          <w:tcPr>
            <w:tcW w:w="416" w:type="pct"/>
            <w:shd w:val="clear" w:color="auto" w:fill="auto"/>
            <w:vAlign w:val="bottom"/>
            <w:hideMark/>
          </w:tcPr>
          <w:p w14:paraId="43D00AA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41.870,50</w:t>
            </w:r>
          </w:p>
        </w:tc>
        <w:tc>
          <w:tcPr>
            <w:tcW w:w="392" w:type="pct"/>
            <w:shd w:val="clear" w:color="auto" w:fill="auto"/>
            <w:vAlign w:val="bottom"/>
            <w:hideMark/>
          </w:tcPr>
          <w:p w14:paraId="1F363E3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41.870,50</w:t>
            </w:r>
          </w:p>
        </w:tc>
        <w:tc>
          <w:tcPr>
            <w:tcW w:w="440" w:type="pct"/>
            <w:shd w:val="clear" w:color="auto" w:fill="auto"/>
            <w:vAlign w:val="bottom"/>
            <w:hideMark/>
          </w:tcPr>
          <w:p w14:paraId="7EFD22EF" w14:textId="4CEA17F2" w:rsidR="00E35894" w:rsidRPr="0025241D" w:rsidRDefault="00E35894" w:rsidP="00E35894">
            <w:pPr>
              <w:spacing w:after="0" w:line="240" w:lineRule="auto"/>
              <w:jc w:val="center"/>
              <w:rPr>
                <w:rFonts w:ascii="Arial" w:eastAsia="Times New Roman" w:hAnsi="Arial" w:cs="Arial"/>
                <w:sz w:val="16"/>
                <w:szCs w:val="16"/>
              </w:rPr>
            </w:pPr>
            <w:r w:rsidRPr="0025241D">
              <w:rPr>
                <w:rFonts w:ascii="Arial" w:eastAsia="Times New Roman" w:hAnsi="Arial" w:cs="Arial"/>
                <w:sz w:val="14"/>
                <w:szCs w:val="14"/>
              </w:rPr>
              <w:t>0,00</w:t>
            </w:r>
          </w:p>
        </w:tc>
      </w:tr>
      <w:tr w:rsidR="0025241D" w:rsidRPr="0025241D" w14:paraId="22731681" w14:textId="77777777" w:rsidTr="007C3709">
        <w:trPr>
          <w:trHeight w:val="413"/>
          <w:jc w:val="center"/>
        </w:trPr>
        <w:tc>
          <w:tcPr>
            <w:tcW w:w="277" w:type="pct"/>
            <w:shd w:val="clear" w:color="auto" w:fill="auto"/>
            <w:noWrap/>
            <w:vAlign w:val="bottom"/>
            <w:hideMark/>
          </w:tcPr>
          <w:p w14:paraId="2F112438"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3022</w:t>
            </w:r>
          </w:p>
        </w:tc>
        <w:tc>
          <w:tcPr>
            <w:tcW w:w="626" w:type="pct"/>
            <w:shd w:val="clear" w:color="auto" w:fill="auto"/>
            <w:vAlign w:val="bottom"/>
            <w:hideMark/>
          </w:tcPr>
          <w:p w14:paraId="3FA753E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114AC3C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E INCASSO BOLLI PER SPESE CONTRATTUALI -  (PROVVEDITORATO)                                                                                                                                                                                                                          </w:t>
            </w:r>
          </w:p>
        </w:tc>
        <w:tc>
          <w:tcPr>
            <w:tcW w:w="416" w:type="pct"/>
            <w:shd w:val="clear" w:color="auto" w:fill="auto"/>
            <w:vAlign w:val="bottom"/>
            <w:hideMark/>
          </w:tcPr>
          <w:p w14:paraId="7C454A4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96,00</w:t>
            </w:r>
          </w:p>
        </w:tc>
        <w:tc>
          <w:tcPr>
            <w:tcW w:w="345" w:type="pct"/>
            <w:shd w:val="clear" w:color="auto" w:fill="auto"/>
            <w:vAlign w:val="bottom"/>
            <w:hideMark/>
          </w:tcPr>
          <w:p w14:paraId="093EC32F" w14:textId="0A36A17C"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47D2A9A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-96,00</w:t>
            </w:r>
          </w:p>
        </w:tc>
        <w:tc>
          <w:tcPr>
            <w:tcW w:w="345" w:type="pct"/>
            <w:shd w:val="clear" w:color="auto" w:fill="auto"/>
            <w:vAlign w:val="bottom"/>
            <w:hideMark/>
          </w:tcPr>
          <w:p w14:paraId="77C2713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66" w:type="pct"/>
            <w:shd w:val="clear" w:color="auto" w:fill="auto"/>
            <w:vAlign w:val="bottom"/>
            <w:hideMark/>
          </w:tcPr>
          <w:p w14:paraId="797EEC4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500,00</w:t>
            </w:r>
          </w:p>
        </w:tc>
        <w:tc>
          <w:tcPr>
            <w:tcW w:w="416" w:type="pct"/>
            <w:shd w:val="clear" w:color="auto" w:fill="auto"/>
            <w:vAlign w:val="bottom"/>
            <w:hideMark/>
          </w:tcPr>
          <w:p w14:paraId="153B45C6" w14:textId="164CE87D"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92" w:type="pct"/>
            <w:shd w:val="clear" w:color="auto" w:fill="auto"/>
            <w:vAlign w:val="bottom"/>
            <w:hideMark/>
          </w:tcPr>
          <w:p w14:paraId="1DF078A6" w14:textId="02194E52"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40" w:type="pct"/>
            <w:shd w:val="clear" w:color="auto" w:fill="auto"/>
            <w:vAlign w:val="bottom"/>
            <w:hideMark/>
          </w:tcPr>
          <w:p w14:paraId="2D51493B" w14:textId="30103F29"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r>
      <w:tr w:rsidR="0025241D" w:rsidRPr="0025241D" w14:paraId="004AFB40" w14:textId="77777777" w:rsidTr="007C3709">
        <w:trPr>
          <w:trHeight w:val="181"/>
          <w:jc w:val="center"/>
        </w:trPr>
        <w:tc>
          <w:tcPr>
            <w:tcW w:w="277" w:type="pct"/>
            <w:shd w:val="clear" w:color="auto" w:fill="auto"/>
            <w:noWrap/>
            <w:vAlign w:val="bottom"/>
            <w:hideMark/>
          </w:tcPr>
          <w:p w14:paraId="343323F0"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3024</w:t>
            </w:r>
          </w:p>
        </w:tc>
        <w:tc>
          <w:tcPr>
            <w:tcW w:w="626" w:type="pct"/>
            <w:shd w:val="clear" w:color="auto" w:fill="auto"/>
            <w:vAlign w:val="bottom"/>
            <w:hideMark/>
          </w:tcPr>
          <w:p w14:paraId="28F6763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122124F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PER CONSUMO DI ENERGIA ELETTRICA E ACQUA                                                                                                                                                                                                                                                           </w:t>
            </w:r>
          </w:p>
        </w:tc>
        <w:tc>
          <w:tcPr>
            <w:tcW w:w="416" w:type="pct"/>
            <w:shd w:val="clear" w:color="auto" w:fill="auto"/>
            <w:vAlign w:val="bottom"/>
            <w:hideMark/>
          </w:tcPr>
          <w:p w14:paraId="1C95136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950,00</w:t>
            </w:r>
          </w:p>
        </w:tc>
        <w:tc>
          <w:tcPr>
            <w:tcW w:w="345" w:type="pct"/>
            <w:shd w:val="clear" w:color="auto" w:fill="auto"/>
            <w:vAlign w:val="bottom"/>
            <w:hideMark/>
          </w:tcPr>
          <w:p w14:paraId="1E15CB7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950,00</w:t>
            </w:r>
          </w:p>
        </w:tc>
        <w:tc>
          <w:tcPr>
            <w:tcW w:w="487" w:type="pct"/>
            <w:shd w:val="clear" w:color="auto" w:fill="auto"/>
            <w:vAlign w:val="bottom"/>
            <w:hideMark/>
          </w:tcPr>
          <w:p w14:paraId="452BF39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45" w:type="pct"/>
            <w:shd w:val="clear" w:color="auto" w:fill="auto"/>
            <w:vAlign w:val="bottom"/>
            <w:hideMark/>
          </w:tcPr>
          <w:p w14:paraId="422CD3C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66" w:type="pct"/>
            <w:shd w:val="clear" w:color="auto" w:fill="auto"/>
            <w:vAlign w:val="bottom"/>
            <w:hideMark/>
          </w:tcPr>
          <w:p w14:paraId="4CC45C2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500,00</w:t>
            </w:r>
          </w:p>
        </w:tc>
        <w:tc>
          <w:tcPr>
            <w:tcW w:w="416" w:type="pct"/>
            <w:shd w:val="clear" w:color="auto" w:fill="auto"/>
            <w:vAlign w:val="bottom"/>
            <w:hideMark/>
          </w:tcPr>
          <w:p w14:paraId="2410BB4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524,65</w:t>
            </w:r>
          </w:p>
        </w:tc>
        <w:tc>
          <w:tcPr>
            <w:tcW w:w="392" w:type="pct"/>
            <w:shd w:val="clear" w:color="auto" w:fill="auto"/>
            <w:vAlign w:val="bottom"/>
            <w:hideMark/>
          </w:tcPr>
          <w:p w14:paraId="30ED94F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524,65</w:t>
            </w:r>
          </w:p>
        </w:tc>
        <w:tc>
          <w:tcPr>
            <w:tcW w:w="440" w:type="pct"/>
            <w:shd w:val="clear" w:color="auto" w:fill="auto"/>
            <w:vAlign w:val="bottom"/>
            <w:hideMark/>
          </w:tcPr>
          <w:p w14:paraId="2577CEF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7B0CC394" w14:textId="77777777" w:rsidTr="007C3709">
        <w:trPr>
          <w:trHeight w:val="245"/>
          <w:jc w:val="center"/>
        </w:trPr>
        <w:tc>
          <w:tcPr>
            <w:tcW w:w="277" w:type="pct"/>
            <w:shd w:val="clear" w:color="auto" w:fill="auto"/>
            <w:noWrap/>
            <w:vAlign w:val="bottom"/>
            <w:hideMark/>
          </w:tcPr>
          <w:p w14:paraId="579577DA"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3025</w:t>
            </w:r>
          </w:p>
        </w:tc>
        <w:tc>
          <w:tcPr>
            <w:tcW w:w="626" w:type="pct"/>
            <w:shd w:val="clear" w:color="auto" w:fill="auto"/>
            <w:vAlign w:val="bottom"/>
            <w:hideMark/>
          </w:tcPr>
          <w:p w14:paraId="1C23C97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23F5290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RECUPERI VARI E INCASSO BOLLI PER SPESE CONTRATTUALI - (UFFICIO STAMPA)                                                                                                                                                                                                                           </w:t>
            </w:r>
          </w:p>
        </w:tc>
        <w:tc>
          <w:tcPr>
            <w:tcW w:w="416" w:type="pct"/>
            <w:shd w:val="clear" w:color="auto" w:fill="auto"/>
            <w:vAlign w:val="bottom"/>
            <w:hideMark/>
          </w:tcPr>
          <w:p w14:paraId="0F33FE56" w14:textId="332D0DB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58B0E855" w14:textId="40D61DA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15CDDC79" w14:textId="10D41A1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158FCE66" w14:textId="0B3101C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48EDDA9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16" w:type="pct"/>
            <w:shd w:val="clear" w:color="auto" w:fill="auto"/>
            <w:vAlign w:val="bottom"/>
            <w:hideMark/>
          </w:tcPr>
          <w:p w14:paraId="67E8EF1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320,00</w:t>
            </w:r>
          </w:p>
        </w:tc>
        <w:tc>
          <w:tcPr>
            <w:tcW w:w="392" w:type="pct"/>
            <w:shd w:val="clear" w:color="auto" w:fill="auto"/>
            <w:vAlign w:val="bottom"/>
            <w:hideMark/>
          </w:tcPr>
          <w:p w14:paraId="6E29EDD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320,00</w:t>
            </w:r>
          </w:p>
        </w:tc>
        <w:tc>
          <w:tcPr>
            <w:tcW w:w="440" w:type="pct"/>
            <w:shd w:val="clear" w:color="auto" w:fill="auto"/>
            <w:vAlign w:val="bottom"/>
            <w:hideMark/>
          </w:tcPr>
          <w:p w14:paraId="59966E2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6F74892A" w14:textId="77777777" w:rsidTr="007C3709">
        <w:trPr>
          <w:trHeight w:val="822"/>
          <w:jc w:val="center"/>
        </w:trPr>
        <w:tc>
          <w:tcPr>
            <w:tcW w:w="277" w:type="pct"/>
            <w:shd w:val="clear" w:color="auto" w:fill="auto"/>
            <w:noWrap/>
            <w:vAlign w:val="bottom"/>
            <w:hideMark/>
          </w:tcPr>
          <w:p w14:paraId="33B7F6CF"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3032</w:t>
            </w:r>
          </w:p>
        </w:tc>
        <w:tc>
          <w:tcPr>
            <w:tcW w:w="626" w:type="pct"/>
            <w:shd w:val="clear" w:color="auto" w:fill="auto"/>
            <w:vAlign w:val="bottom"/>
            <w:hideMark/>
          </w:tcPr>
          <w:p w14:paraId="3384285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700D1DF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RIMBORSI E RESTITUZIONE SOMME  (BIBLIOTECA, CORECOM, DIFENSORE CIVICO E GARANTI)                                                                                                                                                                                                                  </w:t>
            </w:r>
          </w:p>
        </w:tc>
        <w:tc>
          <w:tcPr>
            <w:tcW w:w="416" w:type="pct"/>
            <w:shd w:val="clear" w:color="auto" w:fill="auto"/>
            <w:vAlign w:val="bottom"/>
            <w:hideMark/>
          </w:tcPr>
          <w:p w14:paraId="4244B1E7" w14:textId="28965E9C"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6069C4E8" w14:textId="59198D4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54B3D7E4" w14:textId="553B7D6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126E16FB" w14:textId="41ACFA16"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247443CC"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9.795,23</w:t>
            </w:r>
          </w:p>
        </w:tc>
        <w:tc>
          <w:tcPr>
            <w:tcW w:w="416" w:type="pct"/>
            <w:shd w:val="clear" w:color="auto" w:fill="auto"/>
            <w:vAlign w:val="bottom"/>
            <w:hideMark/>
          </w:tcPr>
          <w:p w14:paraId="1B59ADD2"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14.095,23</w:t>
            </w:r>
          </w:p>
        </w:tc>
        <w:tc>
          <w:tcPr>
            <w:tcW w:w="392" w:type="pct"/>
            <w:shd w:val="clear" w:color="auto" w:fill="auto"/>
            <w:vAlign w:val="bottom"/>
            <w:hideMark/>
          </w:tcPr>
          <w:p w14:paraId="5A6E1A6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14.095,23</w:t>
            </w:r>
          </w:p>
        </w:tc>
        <w:tc>
          <w:tcPr>
            <w:tcW w:w="440" w:type="pct"/>
            <w:shd w:val="clear" w:color="auto" w:fill="auto"/>
            <w:vAlign w:val="bottom"/>
            <w:hideMark/>
          </w:tcPr>
          <w:p w14:paraId="4CF85F8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1CA18867" w14:textId="77777777" w:rsidTr="007C3709">
        <w:trPr>
          <w:trHeight w:val="822"/>
          <w:jc w:val="center"/>
        </w:trPr>
        <w:tc>
          <w:tcPr>
            <w:tcW w:w="277" w:type="pct"/>
            <w:shd w:val="clear" w:color="auto" w:fill="auto"/>
            <w:noWrap/>
            <w:vAlign w:val="bottom"/>
            <w:hideMark/>
          </w:tcPr>
          <w:p w14:paraId="131FE04E"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3043</w:t>
            </w:r>
          </w:p>
        </w:tc>
        <w:tc>
          <w:tcPr>
            <w:tcW w:w="626" w:type="pct"/>
            <w:shd w:val="clear" w:color="auto" w:fill="auto"/>
            <w:vAlign w:val="bottom"/>
            <w:hideMark/>
          </w:tcPr>
          <w:p w14:paraId="48ECC69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3E8B2F7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RIMBORSO SPESE PUBBLICAZIONE BANDI DI GARA DA PARTE DEI SOGGETTI RISULTANTI VINCITORI DI GARE                                                                                                                                                                                                               </w:t>
            </w:r>
          </w:p>
        </w:tc>
        <w:tc>
          <w:tcPr>
            <w:tcW w:w="416" w:type="pct"/>
            <w:shd w:val="clear" w:color="auto" w:fill="auto"/>
            <w:vAlign w:val="bottom"/>
            <w:hideMark/>
          </w:tcPr>
          <w:p w14:paraId="7CA82923" w14:textId="7575295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5A3F262A" w14:textId="73ED6B35"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43A7FC3D" w14:textId="30A881A9"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1E8487FA" w14:textId="7E12671F"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5D61572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10.000,00</w:t>
            </w:r>
          </w:p>
        </w:tc>
        <w:tc>
          <w:tcPr>
            <w:tcW w:w="416" w:type="pct"/>
            <w:shd w:val="clear" w:color="auto" w:fill="auto"/>
            <w:vAlign w:val="bottom"/>
            <w:hideMark/>
          </w:tcPr>
          <w:p w14:paraId="7A59BBD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9.304,42</w:t>
            </w:r>
          </w:p>
        </w:tc>
        <w:tc>
          <w:tcPr>
            <w:tcW w:w="392" w:type="pct"/>
            <w:shd w:val="clear" w:color="auto" w:fill="auto"/>
            <w:vAlign w:val="bottom"/>
            <w:hideMark/>
          </w:tcPr>
          <w:p w14:paraId="5F87782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9.304,42</w:t>
            </w:r>
          </w:p>
        </w:tc>
        <w:tc>
          <w:tcPr>
            <w:tcW w:w="440" w:type="pct"/>
            <w:shd w:val="clear" w:color="auto" w:fill="auto"/>
            <w:vAlign w:val="bottom"/>
            <w:hideMark/>
          </w:tcPr>
          <w:p w14:paraId="6B1841C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39B444DE" w14:textId="77777777" w:rsidTr="007C3709">
        <w:trPr>
          <w:trHeight w:val="1047"/>
          <w:jc w:val="center"/>
        </w:trPr>
        <w:tc>
          <w:tcPr>
            <w:tcW w:w="277" w:type="pct"/>
            <w:shd w:val="clear" w:color="auto" w:fill="auto"/>
            <w:noWrap/>
            <w:vAlign w:val="bottom"/>
            <w:hideMark/>
          </w:tcPr>
          <w:p w14:paraId="7BFAA7F6"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3045</w:t>
            </w:r>
          </w:p>
        </w:tc>
        <w:tc>
          <w:tcPr>
            <w:tcW w:w="626" w:type="pct"/>
            <w:shd w:val="clear" w:color="auto" w:fill="auto"/>
            <w:vAlign w:val="bottom"/>
            <w:hideMark/>
          </w:tcPr>
          <w:p w14:paraId="5A0A92A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62AA296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ENTRATE DA RIMBORSI, RECUPERI E RESTITUZIONI DI SOMME AFFERENTI AL SETTORE (LOGISTICA VIGILANZA, EVENTI ED ENTI PARTECIPATI)                                                                                                                                                                                </w:t>
            </w:r>
          </w:p>
        </w:tc>
        <w:tc>
          <w:tcPr>
            <w:tcW w:w="416" w:type="pct"/>
            <w:shd w:val="clear" w:color="auto" w:fill="auto"/>
            <w:vAlign w:val="bottom"/>
            <w:hideMark/>
          </w:tcPr>
          <w:p w14:paraId="3503287D" w14:textId="77085F1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5535159B" w14:textId="4033D0F5"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708ABF1C" w14:textId="315F698C"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15D29347" w14:textId="04869A2A"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4A68D93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17.991,70</w:t>
            </w:r>
          </w:p>
        </w:tc>
        <w:tc>
          <w:tcPr>
            <w:tcW w:w="416" w:type="pct"/>
            <w:shd w:val="clear" w:color="auto" w:fill="auto"/>
            <w:vAlign w:val="bottom"/>
            <w:hideMark/>
          </w:tcPr>
          <w:p w14:paraId="3363002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56.383,12</w:t>
            </w:r>
          </w:p>
        </w:tc>
        <w:tc>
          <w:tcPr>
            <w:tcW w:w="392" w:type="pct"/>
            <w:shd w:val="clear" w:color="auto" w:fill="auto"/>
            <w:vAlign w:val="bottom"/>
            <w:hideMark/>
          </w:tcPr>
          <w:p w14:paraId="780ACAA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56.383,12</w:t>
            </w:r>
          </w:p>
        </w:tc>
        <w:tc>
          <w:tcPr>
            <w:tcW w:w="440" w:type="pct"/>
            <w:shd w:val="clear" w:color="auto" w:fill="auto"/>
            <w:vAlign w:val="bottom"/>
            <w:hideMark/>
          </w:tcPr>
          <w:p w14:paraId="510EA3F1"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69EECC8A" w14:textId="77777777" w:rsidTr="007C3709">
        <w:trPr>
          <w:trHeight w:val="421"/>
          <w:jc w:val="center"/>
        </w:trPr>
        <w:tc>
          <w:tcPr>
            <w:tcW w:w="277" w:type="pct"/>
            <w:shd w:val="clear" w:color="auto" w:fill="auto"/>
            <w:noWrap/>
            <w:vAlign w:val="bottom"/>
            <w:hideMark/>
          </w:tcPr>
          <w:p w14:paraId="14B11FAD"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3047</w:t>
            </w:r>
          </w:p>
        </w:tc>
        <w:tc>
          <w:tcPr>
            <w:tcW w:w="626" w:type="pct"/>
            <w:shd w:val="clear" w:color="auto" w:fill="auto"/>
            <w:vAlign w:val="bottom"/>
            <w:hideMark/>
          </w:tcPr>
          <w:p w14:paraId="6A18DDA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56FB42A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RIMBORSI E RESTITUZIONE SOMME AFFERENTI AL SETTORE BILANCIO E FINANZE                                                                                                                                                                                                                             </w:t>
            </w:r>
          </w:p>
        </w:tc>
        <w:tc>
          <w:tcPr>
            <w:tcW w:w="416" w:type="pct"/>
            <w:shd w:val="clear" w:color="auto" w:fill="auto"/>
            <w:vAlign w:val="bottom"/>
            <w:hideMark/>
          </w:tcPr>
          <w:p w14:paraId="0038E05B" w14:textId="15DC513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2103B4D0" w14:textId="40E8FA3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263C5A6B" w14:textId="7F145A63"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74658E57" w14:textId="092A0DC1"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771286C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16" w:type="pct"/>
            <w:shd w:val="clear" w:color="auto" w:fill="auto"/>
            <w:vAlign w:val="bottom"/>
            <w:hideMark/>
          </w:tcPr>
          <w:p w14:paraId="1CC9852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2.188,80</w:t>
            </w:r>
          </w:p>
        </w:tc>
        <w:tc>
          <w:tcPr>
            <w:tcW w:w="392" w:type="pct"/>
            <w:shd w:val="clear" w:color="auto" w:fill="auto"/>
            <w:vAlign w:val="bottom"/>
            <w:hideMark/>
          </w:tcPr>
          <w:p w14:paraId="7A0591DD"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2.188,80</w:t>
            </w:r>
          </w:p>
        </w:tc>
        <w:tc>
          <w:tcPr>
            <w:tcW w:w="440" w:type="pct"/>
            <w:shd w:val="clear" w:color="auto" w:fill="auto"/>
            <w:vAlign w:val="bottom"/>
            <w:hideMark/>
          </w:tcPr>
          <w:p w14:paraId="42B9B8A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9DEAD53" w14:textId="77777777" w:rsidTr="007C3709">
        <w:trPr>
          <w:trHeight w:val="1047"/>
          <w:jc w:val="center"/>
        </w:trPr>
        <w:tc>
          <w:tcPr>
            <w:tcW w:w="277" w:type="pct"/>
            <w:shd w:val="clear" w:color="auto" w:fill="auto"/>
            <w:noWrap/>
            <w:vAlign w:val="bottom"/>
            <w:hideMark/>
          </w:tcPr>
          <w:p w14:paraId="6AA8E512"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3056</w:t>
            </w:r>
          </w:p>
        </w:tc>
        <w:tc>
          <w:tcPr>
            <w:tcW w:w="626" w:type="pct"/>
            <w:shd w:val="clear" w:color="auto" w:fill="auto"/>
            <w:vAlign w:val="bottom"/>
            <w:hideMark/>
          </w:tcPr>
          <w:p w14:paraId="6C68E3F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0EFE6150"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ENTRATE PER RESTITUZIONE AVANZO GRUPPI CONSILIARI , ALTRI RIMBORSI E RESTITUZIONE SOMME AFFERENTI AL SETTORE BILANCIO E FINANZE                                                                                                                                                                             </w:t>
            </w:r>
          </w:p>
        </w:tc>
        <w:tc>
          <w:tcPr>
            <w:tcW w:w="416" w:type="pct"/>
            <w:shd w:val="clear" w:color="auto" w:fill="auto"/>
            <w:vAlign w:val="bottom"/>
            <w:hideMark/>
          </w:tcPr>
          <w:p w14:paraId="4FE7E0CD" w14:textId="17A4889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0DA7EECB" w14:textId="3828A19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7E809ECF" w14:textId="7262C86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27596CD4" w14:textId="106F2CA4"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2CB0BDC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1.666,68</w:t>
            </w:r>
          </w:p>
        </w:tc>
        <w:tc>
          <w:tcPr>
            <w:tcW w:w="416" w:type="pct"/>
            <w:shd w:val="clear" w:color="auto" w:fill="auto"/>
            <w:vAlign w:val="bottom"/>
            <w:hideMark/>
          </w:tcPr>
          <w:p w14:paraId="136D876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2.916,68</w:t>
            </w:r>
          </w:p>
        </w:tc>
        <w:tc>
          <w:tcPr>
            <w:tcW w:w="392" w:type="pct"/>
            <w:shd w:val="clear" w:color="auto" w:fill="auto"/>
            <w:vAlign w:val="bottom"/>
            <w:hideMark/>
          </w:tcPr>
          <w:p w14:paraId="6BF0943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2.916,68</w:t>
            </w:r>
          </w:p>
        </w:tc>
        <w:tc>
          <w:tcPr>
            <w:tcW w:w="440" w:type="pct"/>
            <w:shd w:val="clear" w:color="auto" w:fill="auto"/>
            <w:vAlign w:val="bottom"/>
            <w:hideMark/>
          </w:tcPr>
          <w:p w14:paraId="07740B3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33FC5DE" w14:textId="77777777" w:rsidTr="007C3709">
        <w:trPr>
          <w:trHeight w:val="474"/>
          <w:jc w:val="center"/>
        </w:trPr>
        <w:tc>
          <w:tcPr>
            <w:tcW w:w="277" w:type="pct"/>
            <w:shd w:val="clear" w:color="auto" w:fill="auto"/>
            <w:noWrap/>
            <w:vAlign w:val="bottom"/>
            <w:hideMark/>
          </w:tcPr>
          <w:p w14:paraId="3EABFE0D"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3057</w:t>
            </w:r>
          </w:p>
        </w:tc>
        <w:tc>
          <w:tcPr>
            <w:tcW w:w="626" w:type="pct"/>
            <w:shd w:val="clear" w:color="auto" w:fill="auto"/>
            <w:vAlign w:val="bottom"/>
            <w:hideMark/>
          </w:tcPr>
          <w:p w14:paraId="673E1BB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54B9A03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SPESE TELEFONICHE - QUOTA A CARICO CONSIGLIERI E GRUPPI CONSILIARI                                                                                                                                                                                                                                 </w:t>
            </w:r>
          </w:p>
        </w:tc>
        <w:tc>
          <w:tcPr>
            <w:tcW w:w="416" w:type="pct"/>
            <w:shd w:val="clear" w:color="auto" w:fill="auto"/>
            <w:vAlign w:val="bottom"/>
            <w:hideMark/>
          </w:tcPr>
          <w:p w14:paraId="7043E69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1.378,38</w:t>
            </w:r>
          </w:p>
        </w:tc>
        <w:tc>
          <w:tcPr>
            <w:tcW w:w="345" w:type="pct"/>
            <w:shd w:val="clear" w:color="auto" w:fill="auto"/>
            <w:vAlign w:val="bottom"/>
            <w:hideMark/>
          </w:tcPr>
          <w:p w14:paraId="77F2512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1.169,00</w:t>
            </w:r>
          </w:p>
        </w:tc>
        <w:tc>
          <w:tcPr>
            <w:tcW w:w="487" w:type="pct"/>
            <w:shd w:val="clear" w:color="auto" w:fill="auto"/>
            <w:vAlign w:val="bottom"/>
            <w:hideMark/>
          </w:tcPr>
          <w:p w14:paraId="2620096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-209,38</w:t>
            </w:r>
          </w:p>
        </w:tc>
        <w:tc>
          <w:tcPr>
            <w:tcW w:w="345" w:type="pct"/>
            <w:shd w:val="clear" w:color="auto" w:fill="auto"/>
            <w:vAlign w:val="bottom"/>
            <w:hideMark/>
          </w:tcPr>
          <w:p w14:paraId="361686B8"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366" w:type="pct"/>
            <w:shd w:val="clear" w:color="auto" w:fill="auto"/>
            <w:vAlign w:val="bottom"/>
            <w:hideMark/>
          </w:tcPr>
          <w:p w14:paraId="193B1EC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3.734,00</w:t>
            </w:r>
          </w:p>
        </w:tc>
        <w:tc>
          <w:tcPr>
            <w:tcW w:w="416" w:type="pct"/>
            <w:shd w:val="clear" w:color="auto" w:fill="auto"/>
            <w:vAlign w:val="bottom"/>
            <w:hideMark/>
          </w:tcPr>
          <w:p w14:paraId="0C19962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2.513,44</w:t>
            </w:r>
          </w:p>
        </w:tc>
        <w:tc>
          <w:tcPr>
            <w:tcW w:w="392" w:type="pct"/>
            <w:shd w:val="clear" w:color="auto" w:fill="auto"/>
            <w:vAlign w:val="bottom"/>
            <w:hideMark/>
          </w:tcPr>
          <w:p w14:paraId="4CA17343"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1.179,62</w:t>
            </w:r>
          </w:p>
        </w:tc>
        <w:tc>
          <w:tcPr>
            <w:tcW w:w="440" w:type="pct"/>
            <w:shd w:val="clear" w:color="auto" w:fill="auto"/>
            <w:vAlign w:val="bottom"/>
            <w:hideMark/>
          </w:tcPr>
          <w:p w14:paraId="68CFB42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1.333,82</w:t>
            </w:r>
          </w:p>
        </w:tc>
      </w:tr>
      <w:tr w:rsidR="0025241D" w:rsidRPr="0025241D" w14:paraId="54F77CBC" w14:textId="77777777" w:rsidTr="007C3709">
        <w:trPr>
          <w:trHeight w:val="385"/>
          <w:jc w:val="center"/>
        </w:trPr>
        <w:tc>
          <w:tcPr>
            <w:tcW w:w="277" w:type="pct"/>
            <w:shd w:val="clear" w:color="auto" w:fill="auto"/>
            <w:noWrap/>
            <w:vAlign w:val="bottom"/>
            <w:hideMark/>
          </w:tcPr>
          <w:p w14:paraId="40968CDF"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3059</w:t>
            </w:r>
          </w:p>
        </w:tc>
        <w:tc>
          <w:tcPr>
            <w:tcW w:w="626" w:type="pct"/>
            <w:shd w:val="clear" w:color="auto" w:fill="auto"/>
            <w:vAlign w:val="bottom"/>
            <w:hideMark/>
          </w:tcPr>
          <w:p w14:paraId="6AA71BD5"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27E39C89"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RECUPERI, RIMBORSI E RESTITUZIONE SOMME (RAPPRESENTANZA, TIPOGRAFIA)                                                                                                                                                                                                                                        </w:t>
            </w:r>
          </w:p>
        </w:tc>
        <w:tc>
          <w:tcPr>
            <w:tcW w:w="416" w:type="pct"/>
            <w:shd w:val="clear" w:color="auto" w:fill="auto"/>
            <w:vAlign w:val="bottom"/>
            <w:hideMark/>
          </w:tcPr>
          <w:p w14:paraId="61F90BA9" w14:textId="5C6064A6"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2A412EB5" w14:textId="5F91EB5A"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21A9A734" w14:textId="78ABF63A"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04803A61" w14:textId="676247DD"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464C4F7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c>
          <w:tcPr>
            <w:tcW w:w="416" w:type="pct"/>
            <w:shd w:val="clear" w:color="auto" w:fill="auto"/>
            <w:vAlign w:val="bottom"/>
            <w:hideMark/>
          </w:tcPr>
          <w:p w14:paraId="789152DB"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3.652,35</w:t>
            </w:r>
          </w:p>
        </w:tc>
        <w:tc>
          <w:tcPr>
            <w:tcW w:w="392" w:type="pct"/>
            <w:shd w:val="clear" w:color="auto" w:fill="auto"/>
            <w:vAlign w:val="bottom"/>
            <w:hideMark/>
          </w:tcPr>
          <w:p w14:paraId="7A24987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3.644,81</w:t>
            </w:r>
          </w:p>
        </w:tc>
        <w:tc>
          <w:tcPr>
            <w:tcW w:w="440" w:type="pct"/>
            <w:shd w:val="clear" w:color="auto" w:fill="auto"/>
            <w:vAlign w:val="bottom"/>
            <w:hideMark/>
          </w:tcPr>
          <w:p w14:paraId="68F9DF46"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7,54</w:t>
            </w:r>
          </w:p>
        </w:tc>
      </w:tr>
      <w:tr w:rsidR="0025241D" w:rsidRPr="0025241D" w14:paraId="098BE42C" w14:textId="77777777" w:rsidTr="007C3709">
        <w:trPr>
          <w:trHeight w:val="822"/>
          <w:jc w:val="center"/>
        </w:trPr>
        <w:tc>
          <w:tcPr>
            <w:tcW w:w="277" w:type="pct"/>
            <w:shd w:val="clear" w:color="auto" w:fill="auto"/>
            <w:noWrap/>
            <w:vAlign w:val="bottom"/>
            <w:hideMark/>
          </w:tcPr>
          <w:p w14:paraId="48E00EB8" w14:textId="77777777" w:rsidR="00E35894" w:rsidRPr="0025241D" w:rsidRDefault="00E35894" w:rsidP="00E35894">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3061</w:t>
            </w:r>
          </w:p>
        </w:tc>
        <w:tc>
          <w:tcPr>
            <w:tcW w:w="626" w:type="pct"/>
            <w:shd w:val="clear" w:color="auto" w:fill="auto"/>
            <w:vAlign w:val="bottom"/>
            <w:hideMark/>
          </w:tcPr>
          <w:p w14:paraId="56A18767"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ENTRATE EXTRATRIBUTARIE</w:t>
            </w:r>
          </w:p>
        </w:tc>
        <w:tc>
          <w:tcPr>
            <w:tcW w:w="890" w:type="pct"/>
            <w:shd w:val="clear" w:color="auto" w:fill="auto"/>
            <w:vAlign w:val="bottom"/>
            <w:hideMark/>
          </w:tcPr>
          <w:p w14:paraId="0DD45D1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ENTRATE DA RISPARMI DI SPESA PER FRONTEGGIARE EMERGENZE SOCIALI E AMBIENTALI                                                                                                                                                                                                                                </w:t>
            </w:r>
          </w:p>
        </w:tc>
        <w:tc>
          <w:tcPr>
            <w:tcW w:w="416" w:type="pct"/>
            <w:shd w:val="clear" w:color="auto" w:fill="auto"/>
            <w:vAlign w:val="bottom"/>
            <w:hideMark/>
          </w:tcPr>
          <w:p w14:paraId="27046A64" w14:textId="0653B8D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0,00 </w:t>
            </w:r>
          </w:p>
        </w:tc>
        <w:tc>
          <w:tcPr>
            <w:tcW w:w="345" w:type="pct"/>
            <w:shd w:val="clear" w:color="auto" w:fill="auto"/>
            <w:vAlign w:val="bottom"/>
            <w:hideMark/>
          </w:tcPr>
          <w:p w14:paraId="6F723DCA" w14:textId="09392880"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487" w:type="pct"/>
            <w:shd w:val="clear" w:color="auto" w:fill="auto"/>
            <w:vAlign w:val="bottom"/>
            <w:hideMark/>
          </w:tcPr>
          <w:p w14:paraId="0CB968D2" w14:textId="7BEB529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45" w:type="pct"/>
            <w:shd w:val="clear" w:color="auto" w:fill="auto"/>
            <w:vAlign w:val="bottom"/>
            <w:hideMark/>
          </w:tcPr>
          <w:p w14:paraId="3FF6EC46" w14:textId="742E8779"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0,00</w:t>
            </w:r>
          </w:p>
        </w:tc>
        <w:tc>
          <w:tcPr>
            <w:tcW w:w="366" w:type="pct"/>
            <w:shd w:val="clear" w:color="auto" w:fill="auto"/>
            <w:vAlign w:val="bottom"/>
            <w:hideMark/>
          </w:tcPr>
          <w:p w14:paraId="7ED304CE"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12.200,00</w:t>
            </w:r>
          </w:p>
        </w:tc>
        <w:tc>
          <w:tcPr>
            <w:tcW w:w="416" w:type="pct"/>
            <w:shd w:val="clear" w:color="auto" w:fill="auto"/>
            <w:vAlign w:val="bottom"/>
            <w:hideMark/>
          </w:tcPr>
          <w:p w14:paraId="006C48B4"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13.095,26</w:t>
            </w:r>
          </w:p>
        </w:tc>
        <w:tc>
          <w:tcPr>
            <w:tcW w:w="392" w:type="pct"/>
            <w:shd w:val="clear" w:color="auto" w:fill="auto"/>
            <w:vAlign w:val="bottom"/>
            <w:hideMark/>
          </w:tcPr>
          <w:p w14:paraId="552DCA3A"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13.095,26</w:t>
            </w:r>
          </w:p>
        </w:tc>
        <w:tc>
          <w:tcPr>
            <w:tcW w:w="440" w:type="pct"/>
            <w:shd w:val="clear" w:color="auto" w:fill="auto"/>
            <w:vAlign w:val="bottom"/>
            <w:hideMark/>
          </w:tcPr>
          <w:p w14:paraId="58B3ECAF" w14:textId="77777777" w:rsidR="00E35894" w:rsidRPr="0025241D" w:rsidRDefault="00E35894"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0,00</w:t>
            </w:r>
          </w:p>
        </w:tc>
      </w:tr>
      <w:tr w:rsidR="007C3709" w:rsidRPr="0025241D" w14:paraId="0DDDDAC7" w14:textId="77777777" w:rsidTr="007C3709">
        <w:trPr>
          <w:trHeight w:val="280"/>
          <w:jc w:val="center"/>
        </w:trPr>
        <w:tc>
          <w:tcPr>
            <w:tcW w:w="277" w:type="pct"/>
            <w:shd w:val="clear" w:color="auto" w:fill="auto"/>
            <w:noWrap/>
            <w:vAlign w:val="bottom"/>
          </w:tcPr>
          <w:p w14:paraId="56AF2CED" w14:textId="77777777" w:rsidR="00E35894" w:rsidRPr="0025241D" w:rsidRDefault="00E35894" w:rsidP="00E35894">
            <w:pPr>
              <w:spacing w:after="0" w:line="240" w:lineRule="auto"/>
              <w:jc w:val="right"/>
              <w:rPr>
                <w:rFonts w:ascii="Arial" w:eastAsia="Times New Roman" w:hAnsi="Arial" w:cs="Arial"/>
                <w:sz w:val="14"/>
                <w:szCs w:val="14"/>
              </w:rPr>
            </w:pPr>
          </w:p>
        </w:tc>
        <w:tc>
          <w:tcPr>
            <w:tcW w:w="626" w:type="pct"/>
            <w:shd w:val="clear" w:color="auto" w:fill="auto"/>
            <w:vAlign w:val="bottom"/>
          </w:tcPr>
          <w:p w14:paraId="195B5EE2" w14:textId="77777777" w:rsidR="00E35894" w:rsidRPr="0025241D" w:rsidRDefault="00E35894" w:rsidP="00E35894">
            <w:pPr>
              <w:spacing w:after="0" w:line="240" w:lineRule="auto"/>
              <w:jc w:val="center"/>
              <w:rPr>
                <w:rFonts w:ascii="Arial" w:eastAsia="Times New Roman" w:hAnsi="Arial" w:cs="Arial"/>
                <w:sz w:val="14"/>
                <w:szCs w:val="14"/>
              </w:rPr>
            </w:pPr>
          </w:p>
        </w:tc>
        <w:tc>
          <w:tcPr>
            <w:tcW w:w="890" w:type="pct"/>
            <w:shd w:val="clear" w:color="auto" w:fill="auto"/>
            <w:vAlign w:val="bottom"/>
          </w:tcPr>
          <w:p w14:paraId="6153D552" w14:textId="2445F918"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Totale</w:t>
            </w:r>
          </w:p>
        </w:tc>
        <w:tc>
          <w:tcPr>
            <w:tcW w:w="416" w:type="pct"/>
            <w:shd w:val="clear" w:color="auto" w:fill="auto"/>
            <w:vAlign w:val="bottom"/>
          </w:tcPr>
          <w:p w14:paraId="682BA718" w14:textId="20E80A18"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49.654,58</w:t>
            </w:r>
            <w:r w:rsidRPr="0025241D">
              <w:rPr>
                <w:rFonts w:ascii="Arial" w:eastAsia="Times New Roman" w:hAnsi="Arial" w:cs="Arial"/>
                <w:sz w:val="14"/>
                <w:szCs w:val="14"/>
              </w:rPr>
              <w:fldChar w:fldCharType="end"/>
            </w:r>
          </w:p>
        </w:tc>
        <w:tc>
          <w:tcPr>
            <w:tcW w:w="345" w:type="pct"/>
            <w:shd w:val="clear" w:color="auto" w:fill="auto"/>
            <w:vAlign w:val="bottom"/>
          </w:tcPr>
          <w:p w14:paraId="6DB62AAB" w14:textId="31F3E0D3"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48.298,07</w:t>
            </w:r>
            <w:r w:rsidRPr="0025241D">
              <w:rPr>
                <w:rFonts w:ascii="Arial" w:eastAsia="Times New Roman" w:hAnsi="Arial" w:cs="Arial"/>
                <w:sz w:val="14"/>
                <w:szCs w:val="14"/>
              </w:rPr>
              <w:fldChar w:fldCharType="end"/>
            </w:r>
          </w:p>
        </w:tc>
        <w:tc>
          <w:tcPr>
            <w:tcW w:w="487" w:type="pct"/>
            <w:shd w:val="clear" w:color="auto" w:fill="auto"/>
            <w:vAlign w:val="bottom"/>
          </w:tcPr>
          <w:p w14:paraId="008FD1FE" w14:textId="199D0F3B"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-1204,55</w:t>
            </w:r>
            <w:r w:rsidRPr="0025241D">
              <w:rPr>
                <w:rFonts w:ascii="Arial" w:eastAsia="Times New Roman" w:hAnsi="Arial" w:cs="Arial"/>
                <w:sz w:val="14"/>
                <w:szCs w:val="14"/>
              </w:rPr>
              <w:fldChar w:fldCharType="end"/>
            </w:r>
          </w:p>
        </w:tc>
        <w:tc>
          <w:tcPr>
            <w:tcW w:w="345" w:type="pct"/>
            <w:shd w:val="clear" w:color="auto" w:fill="auto"/>
            <w:vAlign w:val="bottom"/>
          </w:tcPr>
          <w:p w14:paraId="2877B818" w14:textId="319CC7B4"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151,96</w:t>
            </w:r>
            <w:r w:rsidRPr="0025241D">
              <w:rPr>
                <w:rFonts w:ascii="Arial" w:eastAsia="Times New Roman" w:hAnsi="Arial" w:cs="Arial"/>
                <w:sz w:val="14"/>
                <w:szCs w:val="14"/>
              </w:rPr>
              <w:fldChar w:fldCharType="end"/>
            </w:r>
          </w:p>
        </w:tc>
        <w:tc>
          <w:tcPr>
            <w:tcW w:w="366" w:type="pct"/>
            <w:shd w:val="clear" w:color="auto" w:fill="auto"/>
            <w:vAlign w:val="bottom"/>
          </w:tcPr>
          <w:p w14:paraId="13DE3AC1" w14:textId="786E855A"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201.386,1</w:t>
            </w:r>
            <w:r w:rsidRPr="0025241D">
              <w:rPr>
                <w:rFonts w:ascii="Arial" w:eastAsia="Times New Roman" w:hAnsi="Arial" w:cs="Arial"/>
                <w:sz w:val="14"/>
                <w:szCs w:val="14"/>
              </w:rPr>
              <w:fldChar w:fldCharType="end"/>
            </w:r>
          </w:p>
        </w:tc>
        <w:tc>
          <w:tcPr>
            <w:tcW w:w="416" w:type="pct"/>
            <w:shd w:val="clear" w:color="auto" w:fill="auto"/>
            <w:vAlign w:val="bottom"/>
          </w:tcPr>
          <w:p w14:paraId="4F80A869" w14:textId="602A0487"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254.347,32</w:t>
            </w:r>
            <w:r w:rsidRPr="0025241D">
              <w:rPr>
                <w:rFonts w:ascii="Arial" w:eastAsia="Times New Roman" w:hAnsi="Arial" w:cs="Arial"/>
                <w:sz w:val="14"/>
                <w:szCs w:val="14"/>
              </w:rPr>
              <w:fldChar w:fldCharType="end"/>
            </w:r>
          </w:p>
        </w:tc>
        <w:tc>
          <w:tcPr>
            <w:tcW w:w="392" w:type="pct"/>
            <w:shd w:val="clear" w:color="auto" w:fill="auto"/>
            <w:vAlign w:val="bottom"/>
          </w:tcPr>
          <w:p w14:paraId="15C99F5F" w14:textId="599FA8D8"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196.358,34</w:t>
            </w:r>
            <w:r w:rsidRPr="0025241D">
              <w:rPr>
                <w:rFonts w:ascii="Arial" w:eastAsia="Times New Roman" w:hAnsi="Arial" w:cs="Arial"/>
                <w:sz w:val="14"/>
                <w:szCs w:val="14"/>
              </w:rPr>
              <w:fldChar w:fldCharType="end"/>
            </w:r>
          </w:p>
        </w:tc>
        <w:tc>
          <w:tcPr>
            <w:tcW w:w="440" w:type="pct"/>
            <w:shd w:val="clear" w:color="auto" w:fill="auto"/>
            <w:vAlign w:val="bottom"/>
          </w:tcPr>
          <w:p w14:paraId="72F3CBC9" w14:textId="34CB443C" w:rsidR="00E35894" w:rsidRPr="0025241D" w:rsidRDefault="007C3709" w:rsidP="00E35894">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fldChar w:fldCharType="begin"/>
            </w:r>
            <w:r w:rsidRPr="0025241D">
              <w:rPr>
                <w:rFonts w:ascii="Arial" w:eastAsia="Times New Roman" w:hAnsi="Arial" w:cs="Arial"/>
                <w:sz w:val="14"/>
                <w:szCs w:val="14"/>
              </w:rPr>
              <w:instrText xml:space="preserve"> =SUM(ABOVE) </w:instrText>
            </w:r>
            <w:r w:rsidRPr="0025241D">
              <w:rPr>
                <w:rFonts w:ascii="Arial" w:eastAsia="Times New Roman" w:hAnsi="Arial" w:cs="Arial"/>
                <w:sz w:val="14"/>
                <w:szCs w:val="14"/>
              </w:rPr>
              <w:fldChar w:fldCharType="separate"/>
            </w:r>
            <w:r w:rsidRPr="0025241D">
              <w:rPr>
                <w:rFonts w:ascii="Arial" w:eastAsia="Times New Roman" w:hAnsi="Arial" w:cs="Arial"/>
                <w:noProof/>
                <w:sz w:val="14"/>
                <w:szCs w:val="14"/>
              </w:rPr>
              <w:t>57.988,98</w:t>
            </w:r>
            <w:r w:rsidRPr="0025241D">
              <w:rPr>
                <w:rFonts w:ascii="Arial" w:eastAsia="Times New Roman" w:hAnsi="Arial" w:cs="Arial"/>
                <w:sz w:val="14"/>
                <w:szCs w:val="14"/>
              </w:rPr>
              <w:fldChar w:fldCharType="end"/>
            </w:r>
          </w:p>
        </w:tc>
      </w:tr>
    </w:tbl>
    <w:p w14:paraId="3F362AC0" w14:textId="77777777" w:rsidR="00664675" w:rsidRPr="0025241D" w:rsidRDefault="00664675" w:rsidP="00664675">
      <w:pPr>
        <w:spacing w:after="0" w:line="240" w:lineRule="auto"/>
        <w:jc w:val="center"/>
        <w:rPr>
          <w:rFonts w:ascii="Arial" w:eastAsia="Times New Roman" w:hAnsi="Arial" w:cs="Arial"/>
          <w:sz w:val="18"/>
          <w:szCs w:val="18"/>
        </w:rPr>
      </w:pPr>
    </w:p>
    <w:p w14:paraId="1C12E8A3" w14:textId="77777777" w:rsidR="00664675" w:rsidRPr="0025241D" w:rsidRDefault="00664675" w:rsidP="00664675">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59FC6C7C" w14:textId="77777777" w:rsidR="00FC42C1" w:rsidRPr="0025241D" w:rsidRDefault="00664675" w:rsidP="00664675">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t xml:space="preserve">Il recupero della quota spese telefoniche a carico dei Gruppi consiliari è effettuato d’ufficio, detraendole dal finanziamento bimestrale dovuto ai Gruppi consiliari e dall’indennità da erogare mensilmente ai Consiglieri. Il recupero mensa quota a carico dipendenti relativa all’anno </w:t>
      </w:r>
      <w:r w:rsidR="00986C2E" w:rsidRPr="0025241D">
        <w:rPr>
          <w:rFonts w:cs="Times New Roman"/>
        </w:rPr>
        <w:t>202</w:t>
      </w:r>
      <w:r w:rsidR="00F734D1" w:rsidRPr="0025241D">
        <w:rPr>
          <w:rFonts w:cs="Times New Roman"/>
        </w:rPr>
        <w:t>3</w:t>
      </w:r>
      <w:r w:rsidRPr="0025241D">
        <w:rPr>
          <w:rFonts w:cs="Times New Roman"/>
        </w:rPr>
        <w:t xml:space="preserve"> è relativa alla quota che la Giunta regionale rimborserà alla Giunta regionale come da verifiche effettuate dai competenti uffici di Consiglio e Giunta regionale.  L’importo relativo al capitolo 3016, in parte già incassato, è relativo al</w:t>
      </w:r>
      <w:r w:rsidR="00EB2ED9" w:rsidRPr="0025241D">
        <w:rPr>
          <w:rFonts w:cs="Times New Roman"/>
        </w:rPr>
        <w:t xml:space="preserve"> rimborso </w:t>
      </w:r>
    </w:p>
    <w:p w14:paraId="36AF7A14" w14:textId="77777777" w:rsidR="00FC42C1" w:rsidRPr="0025241D" w:rsidRDefault="00FC42C1" w:rsidP="00664675">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1C736360" w14:textId="43DAA9C3" w:rsidR="00664675" w:rsidRPr="0025241D" w:rsidRDefault="00EB2ED9" w:rsidP="00664675">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t>regolazione del premio di assicurazione RC patrimoniale e RC Terzi e alla</w:t>
      </w:r>
      <w:r w:rsidR="00664675" w:rsidRPr="0025241D">
        <w:rPr>
          <w:rFonts w:cs="Times New Roman"/>
        </w:rPr>
        <w:t xml:space="preserve"> ritenuta 0,50% art. 30, comma 5 bis, D.lgs. n. 50/2016 sulle fatture dei fornitori del Consiglio.    </w:t>
      </w:r>
    </w:p>
    <w:p w14:paraId="7D4B21AB" w14:textId="6C9A8E1F" w:rsidR="00C4293F" w:rsidRPr="0025241D" w:rsidRDefault="00664675" w:rsidP="00803BBE">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t xml:space="preserve">Alla luce di tali considerazioni, nel rendiconto </w:t>
      </w:r>
      <w:r w:rsidR="00986C2E" w:rsidRPr="0025241D">
        <w:rPr>
          <w:rFonts w:cs="Times New Roman"/>
        </w:rPr>
        <w:t>202</w:t>
      </w:r>
      <w:r w:rsidR="007C3709" w:rsidRPr="0025241D">
        <w:rPr>
          <w:rFonts w:cs="Times New Roman"/>
        </w:rPr>
        <w:t>3</w:t>
      </w:r>
      <w:r w:rsidRPr="0025241D">
        <w:rPr>
          <w:rFonts w:cs="Times New Roman"/>
        </w:rPr>
        <w:t>, non è stata stanziata un’apposita posta contabile denominata “Accantonamento al fondo crediti di dubbia esigibilità”, in quanto, dall’analisi effettuata sulla natura dei crediti e sulla storicità dei crediti passati, non esistono crediti di dubbia e difficile esazione</w:t>
      </w:r>
    </w:p>
    <w:p w14:paraId="4E12C854" w14:textId="46AB4EDE" w:rsidR="00621F3B" w:rsidRPr="0025241D" w:rsidRDefault="00621F3B" w:rsidP="00D516C5">
      <w:pPr>
        <w:spacing w:line="360" w:lineRule="auto"/>
        <w:jc w:val="both"/>
        <w:rPr>
          <w:rFonts w:cs="Times New Roman"/>
          <w:b/>
          <w:u w:val="single"/>
        </w:rPr>
      </w:pPr>
      <w:r w:rsidRPr="0025241D">
        <w:rPr>
          <w:rFonts w:cs="Times New Roman"/>
          <w:b/>
          <w:u w:val="single"/>
        </w:rPr>
        <w:t>Parte vincolata</w:t>
      </w:r>
    </w:p>
    <w:p w14:paraId="419C21A5" w14:textId="2B981AE8" w:rsidR="000B1750" w:rsidRPr="0025241D" w:rsidRDefault="000B1750" w:rsidP="00D516C5">
      <w:pPr>
        <w:spacing w:line="360" w:lineRule="auto"/>
        <w:jc w:val="both"/>
        <w:rPr>
          <w:rFonts w:cs="Times New Roman"/>
        </w:rPr>
      </w:pPr>
      <w:r w:rsidRPr="0025241D">
        <w:rPr>
          <w:rFonts w:cs="Times New Roman"/>
        </w:rPr>
        <w:t>La parte vincolata del risultato di amministrazione è quantificata in €</w:t>
      </w:r>
      <w:r w:rsidR="00C25E85" w:rsidRPr="0025241D">
        <w:rPr>
          <w:rFonts w:cs="Times New Roman"/>
        </w:rPr>
        <w:t xml:space="preserve"> </w:t>
      </w:r>
      <w:r w:rsidR="004A5AF4" w:rsidRPr="0025241D">
        <w:rPr>
          <w:rFonts w:cs="Times New Roman"/>
        </w:rPr>
        <w:t>506.015,35</w:t>
      </w:r>
      <w:r w:rsidRPr="0025241D">
        <w:rPr>
          <w:rFonts w:cs="Times New Roman"/>
        </w:rPr>
        <w:t>, così composta</w:t>
      </w:r>
    </w:p>
    <w:p w14:paraId="1DC39CB2" w14:textId="079874A3" w:rsidR="00132AAC" w:rsidRPr="0025241D" w:rsidRDefault="00621F3B" w:rsidP="00010CB9">
      <w:pPr>
        <w:pStyle w:val="Paragrafoelenco"/>
        <w:numPr>
          <w:ilvl w:val="0"/>
          <w:numId w:val="21"/>
        </w:numPr>
        <w:spacing w:line="360" w:lineRule="auto"/>
        <w:ind w:left="0" w:hanging="357"/>
        <w:jc w:val="both"/>
        <w:rPr>
          <w:rFonts w:cs="Times New Roman"/>
        </w:rPr>
      </w:pPr>
      <w:r w:rsidRPr="0025241D">
        <w:rPr>
          <w:rFonts w:cs="Times New Roman"/>
        </w:rPr>
        <w:t xml:space="preserve">euro </w:t>
      </w:r>
      <w:r w:rsidR="001A6AE1" w:rsidRPr="0025241D">
        <w:rPr>
          <w:rFonts w:cs="Times New Roman"/>
        </w:rPr>
        <w:t>460.685,06</w:t>
      </w:r>
      <w:r w:rsidRPr="0025241D">
        <w:rPr>
          <w:rFonts w:cs="Times New Roman"/>
        </w:rPr>
        <w:t xml:space="preserve"> come quota derivante da vincoli di legge o principi contabili trasferimenti dall’Autorità per le garanzie nelle comunicazioni (Agcom) per le funzioni delegate al Corecom dalla stessa Autorità (di cui parte capitale euro </w:t>
      </w:r>
      <w:r w:rsidR="00D223BE" w:rsidRPr="0025241D">
        <w:rPr>
          <w:rFonts w:cs="Times New Roman"/>
        </w:rPr>
        <w:t>136,25</w:t>
      </w:r>
      <w:r w:rsidR="00EA0BF3" w:rsidRPr="0025241D">
        <w:rPr>
          <w:rFonts w:cs="Times New Roman"/>
        </w:rPr>
        <w:t>)</w:t>
      </w:r>
      <w:r w:rsidRPr="0025241D">
        <w:rPr>
          <w:rFonts w:cs="Times New Roman"/>
        </w:rPr>
        <w:t>, ai sensi dell'articolo 1, comma 13, della legge n. 249 del 1997</w:t>
      </w:r>
      <w:r w:rsidR="00132AAC" w:rsidRPr="0025241D">
        <w:rPr>
          <w:rFonts w:cs="Times New Roman"/>
        </w:rPr>
        <w:t xml:space="preserve"> (Istituzione dell'Autorità per le garanzie nelle comunicazioni, e norme sui sistemi delle telecomunicazioni e radiotelevisivo)</w:t>
      </w:r>
      <w:r w:rsidRPr="0025241D">
        <w:rPr>
          <w:rFonts w:cs="Times New Roman"/>
        </w:rPr>
        <w:t xml:space="preserve"> e del regolamento adottato dall'Autorità con delibera</w:t>
      </w:r>
      <w:r w:rsidR="004175D5" w:rsidRPr="0025241D">
        <w:rPr>
          <w:rFonts w:cs="Times New Roman"/>
        </w:rPr>
        <w:t>zione n. 53 del 28 aprile 1999</w:t>
      </w:r>
      <w:r w:rsidR="006C46BF" w:rsidRPr="0025241D">
        <w:rPr>
          <w:rFonts w:cs="Times New Roman"/>
        </w:rPr>
        <w:t xml:space="preserve"> e della nuova convezione stipulata </w:t>
      </w:r>
      <w:r w:rsidR="006C748B" w:rsidRPr="0025241D">
        <w:rPr>
          <w:rFonts w:cs="Times New Roman"/>
        </w:rPr>
        <w:t>nel 2023</w:t>
      </w:r>
      <w:r w:rsidR="006C46BF" w:rsidRPr="0025241D">
        <w:rPr>
          <w:rFonts w:cs="Times New Roman"/>
        </w:rPr>
        <w:t>, con decorrenza dal 1° gennaio 2023, tra l’Autorità per le Garanzie nelle Comunicazioni, la Regione Toscana ed il  Comitato regionale per le comunicazioni della Toscana</w:t>
      </w:r>
      <w:r w:rsidR="006C748B" w:rsidRPr="0025241D">
        <w:rPr>
          <w:rFonts w:cs="Times New Roman"/>
        </w:rPr>
        <w:t>.</w:t>
      </w:r>
    </w:p>
    <w:p w14:paraId="745F25C3" w14:textId="43E24E94" w:rsidR="007E2484" w:rsidRPr="0025241D" w:rsidRDefault="00621F3B" w:rsidP="00010CB9">
      <w:pPr>
        <w:pStyle w:val="Paragrafoelenco"/>
        <w:numPr>
          <w:ilvl w:val="0"/>
          <w:numId w:val="21"/>
        </w:numPr>
        <w:spacing w:line="360" w:lineRule="auto"/>
        <w:ind w:left="0" w:hanging="357"/>
        <w:jc w:val="both"/>
        <w:rPr>
          <w:rFonts w:cs="Times New Roman"/>
        </w:rPr>
      </w:pPr>
      <w:r w:rsidRPr="0025241D">
        <w:rPr>
          <w:rFonts w:cs="Times New Roman"/>
        </w:rPr>
        <w:t xml:space="preserve">€ </w:t>
      </w:r>
      <w:r w:rsidR="001A6AE1" w:rsidRPr="0025241D">
        <w:rPr>
          <w:rFonts w:cs="Times New Roman"/>
        </w:rPr>
        <w:t>10.3</w:t>
      </w:r>
      <w:r w:rsidR="004A5AF4" w:rsidRPr="0025241D">
        <w:rPr>
          <w:rFonts w:cs="Times New Roman"/>
        </w:rPr>
        <w:t>5</w:t>
      </w:r>
      <w:r w:rsidR="001A6AE1" w:rsidRPr="0025241D">
        <w:rPr>
          <w:rFonts w:cs="Times New Roman"/>
        </w:rPr>
        <w:t>5,03</w:t>
      </w:r>
      <w:r w:rsidRPr="0025241D">
        <w:rPr>
          <w:rFonts w:cs="Times New Roman"/>
        </w:rPr>
        <w:t xml:space="preserve"> come quota </w:t>
      </w:r>
      <w:r w:rsidR="00BF0F2E" w:rsidRPr="0025241D">
        <w:rPr>
          <w:rFonts w:cs="Times New Roman"/>
        </w:rPr>
        <w:t xml:space="preserve">non impegnata e non incassata </w:t>
      </w:r>
      <w:r w:rsidRPr="0025241D">
        <w:rPr>
          <w:rFonts w:cs="Times New Roman"/>
        </w:rPr>
        <w:t>derivante da vincoli di cui all’articolo 5 bis della legge 4/2008 “</w:t>
      </w:r>
      <w:r w:rsidRPr="0025241D">
        <w:rPr>
          <w:rFonts w:cs="Times New Roman"/>
          <w:i/>
        </w:rPr>
        <w:t>Autonomia dell'Assemblea legislativa regionale</w:t>
      </w:r>
      <w:r w:rsidRPr="0025241D">
        <w:rPr>
          <w:rFonts w:cs="Times New Roman"/>
        </w:rPr>
        <w:t xml:space="preserve">”, (Oli) </w:t>
      </w:r>
      <w:r w:rsidR="00BF0F2E" w:rsidRPr="0025241D">
        <w:rPr>
          <w:rFonts w:cs="Times New Roman"/>
        </w:rPr>
        <w:t xml:space="preserve"> sui</w:t>
      </w:r>
      <w:r w:rsidRPr="0025241D">
        <w:rPr>
          <w:rFonts w:cs="Times New Roman"/>
        </w:rPr>
        <w:t xml:space="preserve"> capitoli nei quali confluiscono gli importi</w:t>
      </w:r>
      <w:r w:rsidR="00ED5041" w:rsidRPr="0025241D">
        <w:rPr>
          <w:rFonts w:cs="Times New Roman"/>
        </w:rPr>
        <w:t xml:space="preserve"> impegnati</w:t>
      </w:r>
      <w:r w:rsidRPr="0025241D">
        <w:rPr>
          <w:rFonts w:cs="Times New Roman"/>
        </w:rPr>
        <w:t xml:space="preserve"> versati annualmente dalle regioni e dalle Province autonome di Trento e Bolzano a titolo di quota di adesione all’Osservatorio legislativo interregionale pe</w:t>
      </w:r>
      <w:r w:rsidR="00ED5041" w:rsidRPr="0025241D">
        <w:rPr>
          <w:rFonts w:cs="Times New Roman"/>
        </w:rPr>
        <w:t>r le iniziative da esso svolte e gestiti dal Dirigente del</w:t>
      </w:r>
      <w:r w:rsidR="007E2484" w:rsidRPr="0025241D">
        <w:rPr>
          <w:rFonts w:cs="Times New Roman"/>
        </w:rPr>
        <w:t xml:space="preserve"> Settore Assistenza legislativa</w:t>
      </w:r>
      <w:r w:rsidR="00696F17" w:rsidRPr="0025241D">
        <w:rPr>
          <w:rFonts w:cs="Times New Roman"/>
        </w:rPr>
        <w:t xml:space="preserve"> (di cui parte capitale euro</w:t>
      </w:r>
      <w:r w:rsidR="00015EBF" w:rsidRPr="0025241D">
        <w:rPr>
          <w:rFonts w:cs="Times New Roman"/>
        </w:rPr>
        <w:t xml:space="preserve">  </w:t>
      </w:r>
      <w:r w:rsidR="001A6AE1" w:rsidRPr="0025241D">
        <w:rPr>
          <w:rFonts w:cs="Times New Roman"/>
        </w:rPr>
        <w:t>2.935,56</w:t>
      </w:r>
      <w:r w:rsidR="00696F17" w:rsidRPr="0025241D">
        <w:rPr>
          <w:rFonts w:cs="Times New Roman"/>
        </w:rPr>
        <w:t>)</w:t>
      </w:r>
      <w:r w:rsidR="007E2484" w:rsidRPr="0025241D">
        <w:rPr>
          <w:rFonts w:cs="Times New Roman"/>
        </w:rPr>
        <w:t>;</w:t>
      </w:r>
    </w:p>
    <w:p w14:paraId="0138A686" w14:textId="64240FF6" w:rsidR="007E2484" w:rsidRPr="0025241D" w:rsidRDefault="007E2484" w:rsidP="00010CB9">
      <w:pPr>
        <w:pStyle w:val="Paragrafoelenco"/>
        <w:numPr>
          <w:ilvl w:val="0"/>
          <w:numId w:val="21"/>
        </w:numPr>
        <w:spacing w:line="360" w:lineRule="auto"/>
        <w:ind w:left="0" w:hanging="357"/>
        <w:jc w:val="both"/>
        <w:rPr>
          <w:rFonts w:cs="Times New Roman"/>
        </w:rPr>
      </w:pPr>
      <w:r w:rsidRPr="0025241D">
        <w:rPr>
          <w:rFonts w:cs="Times New Roman"/>
        </w:rPr>
        <w:t xml:space="preserve">€ </w:t>
      </w:r>
      <w:r w:rsidR="001A6AE1" w:rsidRPr="0025241D">
        <w:rPr>
          <w:rFonts w:cs="Times New Roman"/>
        </w:rPr>
        <w:t>21.880</w:t>
      </w:r>
      <w:r w:rsidRPr="0025241D">
        <w:rPr>
          <w:rFonts w:cs="Times New Roman"/>
        </w:rPr>
        <w:t xml:space="preserve">,00 come vincoli derivanti da trasferimenti a copertura della spesa del coordinamento delle biblioteche e strutture documentate della Regione Toscana – rete Cobire </w:t>
      </w:r>
    </w:p>
    <w:p w14:paraId="5D5275E8" w14:textId="26579E24" w:rsidR="00D420A7" w:rsidRPr="0025241D" w:rsidRDefault="00566CCD" w:rsidP="00D420A7">
      <w:pPr>
        <w:pStyle w:val="Paragrafoelenco"/>
        <w:numPr>
          <w:ilvl w:val="0"/>
          <w:numId w:val="21"/>
        </w:numPr>
        <w:spacing w:line="360" w:lineRule="auto"/>
        <w:ind w:left="0" w:hanging="357"/>
        <w:jc w:val="both"/>
        <w:rPr>
          <w:rFonts w:cs="Times New Roman"/>
        </w:rPr>
      </w:pPr>
      <w:r w:rsidRPr="0025241D">
        <w:rPr>
          <w:rFonts w:cs="Times New Roman"/>
        </w:rPr>
        <w:t>euro 13.095,26 altri vincoli attribuiti dall’ente di cui all’art. 27 ter legge regionale 3 /2009 relativi ai  risparmi di spesa per fronteggiare emergenze sociali;</w:t>
      </w:r>
    </w:p>
    <w:p w14:paraId="7723BDA6" w14:textId="77777777" w:rsidR="00621F3B" w:rsidRPr="0025241D" w:rsidRDefault="00621F3B" w:rsidP="00503A25">
      <w:pPr>
        <w:spacing w:line="360" w:lineRule="auto"/>
        <w:jc w:val="both"/>
        <w:rPr>
          <w:rFonts w:cs="Times New Roman"/>
          <w:b/>
          <w:u w:val="single"/>
        </w:rPr>
      </w:pPr>
      <w:r w:rsidRPr="0025241D">
        <w:rPr>
          <w:rFonts w:cs="Times New Roman"/>
          <w:b/>
          <w:u w:val="single"/>
        </w:rPr>
        <w:t>Parte destinata agli investimenti</w:t>
      </w:r>
    </w:p>
    <w:p w14:paraId="58472CB7" w14:textId="19698057" w:rsidR="00F46697" w:rsidRPr="0025241D" w:rsidRDefault="00621F3B"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lastRenderedPageBreak/>
        <w:t xml:space="preserve">La quota destinata agli investimenti per un importo di euro </w:t>
      </w:r>
      <w:r w:rsidR="004A5AF4" w:rsidRPr="0025241D">
        <w:rPr>
          <w:rFonts w:cs="Times New Roman"/>
        </w:rPr>
        <w:t>190.289,20</w:t>
      </w:r>
      <w:r w:rsidRPr="0025241D">
        <w:rPr>
          <w:rFonts w:cs="Times New Roman"/>
        </w:rPr>
        <w:t xml:space="preserve"> si riferisce alle economie di stanziamento allocate negli appositi capitoli di spesa per investimenti o accantonate in apposito fondo di parte capitale per la quota residua per la quale non fosse ancora definita la programmazione di dettaglio, tenuto conto della deliberazione dell'Ufficio di Presidenza </w:t>
      </w:r>
      <w:r w:rsidR="00C71E3B" w:rsidRPr="0025241D">
        <w:rPr>
          <w:rFonts w:cs="Times New Roman"/>
        </w:rPr>
        <w:t xml:space="preserve">del </w:t>
      </w:r>
      <w:r w:rsidR="00D223BE" w:rsidRPr="0025241D">
        <w:rPr>
          <w:rFonts w:cs="Times New Roman"/>
        </w:rPr>
        <w:t>1</w:t>
      </w:r>
      <w:r w:rsidR="004A5AF4" w:rsidRPr="0025241D">
        <w:rPr>
          <w:rFonts w:cs="Times New Roman"/>
        </w:rPr>
        <w:t>1</w:t>
      </w:r>
      <w:r w:rsidR="00FD2F70" w:rsidRPr="0025241D">
        <w:rPr>
          <w:rFonts w:cs="Times New Roman"/>
        </w:rPr>
        <w:t xml:space="preserve"> gennaio 202</w:t>
      </w:r>
      <w:r w:rsidR="004A5AF4" w:rsidRPr="0025241D">
        <w:rPr>
          <w:rFonts w:cs="Times New Roman"/>
        </w:rPr>
        <w:t>4</w:t>
      </w:r>
      <w:r w:rsidR="00FD2F70" w:rsidRPr="0025241D">
        <w:rPr>
          <w:rFonts w:cs="Times New Roman"/>
        </w:rPr>
        <w:t xml:space="preserve"> n. </w:t>
      </w:r>
      <w:r w:rsidR="004A5AF4" w:rsidRPr="0025241D">
        <w:rPr>
          <w:rFonts w:cs="Times New Roman"/>
        </w:rPr>
        <w:t>3</w:t>
      </w:r>
      <w:r w:rsidRPr="0025241D">
        <w:rPr>
          <w:rFonts w:cs="Times New Roman"/>
        </w:rPr>
        <w:t xml:space="preserve"> "</w:t>
      </w:r>
      <w:r w:rsidRPr="0025241D">
        <w:rPr>
          <w:rFonts w:cs="Times New Roman"/>
          <w:i/>
        </w:rPr>
        <w:t>Aggiornamento risultato amministrazione presunto al 31 dicembre 20</w:t>
      </w:r>
      <w:r w:rsidR="00015EBF" w:rsidRPr="0025241D">
        <w:rPr>
          <w:rFonts w:cs="Times New Roman"/>
          <w:i/>
        </w:rPr>
        <w:t>2</w:t>
      </w:r>
      <w:r w:rsidR="004A5AF4" w:rsidRPr="0025241D">
        <w:rPr>
          <w:rFonts w:cs="Times New Roman"/>
          <w:i/>
        </w:rPr>
        <w:t>3</w:t>
      </w:r>
      <w:r w:rsidRPr="0025241D">
        <w:rPr>
          <w:rFonts w:cs="Times New Roman"/>
          <w:i/>
        </w:rPr>
        <w:t xml:space="preserve"> sulla base dei dati del pre-consuntivo 20</w:t>
      </w:r>
      <w:r w:rsidR="00015EBF" w:rsidRPr="0025241D">
        <w:rPr>
          <w:rFonts w:cs="Times New Roman"/>
          <w:i/>
        </w:rPr>
        <w:t>2</w:t>
      </w:r>
      <w:r w:rsidR="004A5AF4" w:rsidRPr="0025241D">
        <w:rPr>
          <w:rFonts w:cs="Times New Roman"/>
          <w:i/>
        </w:rPr>
        <w:t>4</w:t>
      </w:r>
      <w:r w:rsidRPr="0025241D">
        <w:rPr>
          <w:rFonts w:cs="Times New Roman"/>
        </w:rPr>
        <w:t>”</w:t>
      </w:r>
      <w:r w:rsidR="00C71E3B" w:rsidRPr="0025241D">
        <w:rPr>
          <w:rFonts w:cs="Times New Roman"/>
        </w:rPr>
        <w:t xml:space="preserve"> e delle risultanze del riaccertamento ordinario di cui alla deliberazione U.P. n. </w:t>
      </w:r>
      <w:r w:rsidR="00CA51F1" w:rsidRPr="0025241D">
        <w:rPr>
          <w:rFonts w:cs="Times New Roman"/>
        </w:rPr>
        <w:t>3</w:t>
      </w:r>
      <w:r w:rsidR="004A5AF4" w:rsidRPr="0025241D">
        <w:rPr>
          <w:rFonts w:cs="Times New Roman"/>
        </w:rPr>
        <w:t>3 del 21.03.</w:t>
      </w:r>
      <w:r w:rsidR="00C71E3B" w:rsidRPr="0025241D">
        <w:rPr>
          <w:rFonts w:cs="Times New Roman"/>
        </w:rPr>
        <w:t>20</w:t>
      </w:r>
      <w:r w:rsidR="00FD2F70" w:rsidRPr="0025241D">
        <w:rPr>
          <w:rFonts w:cs="Times New Roman"/>
        </w:rPr>
        <w:t>2</w:t>
      </w:r>
      <w:r w:rsidR="004A5AF4" w:rsidRPr="0025241D">
        <w:rPr>
          <w:rFonts w:cs="Times New Roman"/>
        </w:rPr>
        <w:t>4</w:t>
      </w:r>
      <w:r w:rsidRPr="0025241D">
        <w:rPr>
          <w:rFonts w:cs="Times New Roman"/>
        </w:rPr>
        <w:t>.</w:t>
      </w:r>
      <w:r w:rsidR="00FD2F70" w:rsidRPr="0025241D">
        <w:rPr>
          <w:rFonts w:cs="Times New Roman"/>
        </w:rPr>
        <w:t xml:space="preserve"> </w:t>
      </w:r>
    </w:p>
    <w:p w14:paraId="5EF0F441" w14:textId="77777777" w:rsidR="00F46697" w:rsidRPr="0025241D" w:rsidRDefault="00F46697"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295CA11F" w14:textId="13F2DE8A" w:rsidR="002A7B9E" w:rsidRPr="0025241D" w:rsidRDefault="00FD2F7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t>D</w:t>
      </w:r>
      <w:r w:rsidR="007C6799" w:rsidRPr="0025241D">
        <w:rPr>
          <w:rFonts w:cs="Times New Roman"/>
        </w:rPr>
        <w:t>i seguito di rappres</w:t>
      </w:r>
      <w:r w:rsidRPr="0025241D">
        <w:rPr>
          <w:rFonts w:cs="Times New Roman"/>
        </w:rPr>
        <w:t>e</w:t>
      </w:r>
      <w:r w:rsidR="007C6799" w:rsidRPr="0025241D">
        <w:rPr>
          <w:rFonts w:cs="Times New Roman"/>
        </w:rPr>
        <w:t>n</w:t>
      </w:r>
      <w:r w:rsidRPr="0025241D">
        <w:rPr>
          <w:rFonts w:cs="Times New Roman"/>
        </w:rPr>
        <w:t xml:space="preserve">ta il dettaglio delle quote </w:t>
      </w:r>
      <w:r w:rsidR="00CD1D6D" w:rsidRPr="0025241D">
        <w:rPr>
          <w:rFonts w:cs="Times New Roman"/>
        </w:rPr>
        <w:t>vincolate, accantonate e</w:t>
      </w:r>
      <w:r w:rsidR="007E2484" w:rsidRPr="0025241D">
        <w:rPr>
          <w:rFonts w:cs="Times New Roman"/>
        </w:rPr>
        <w:t xml:space="preserve"> </w:t>
      </w:r>
      <w:r w:rsidRPr="0025241D">
        <w:rPr>
          <w:rFonts w:cs="Times New Roman"/>
        </w:rPr>
        <w:t>destinate agli investimenti</w:t>
      </w:r>
      <w:r w:rsidR="007E2484" w:rsidRPr="0025241D">
        <w:rPr>
          <w:rFonts w:cs="Times New Roman"/>
        </w:rPr>
        <w:t>,</w:t>
      </w:r>
      <w:r w:rsidRPr="0025241D">
        <w:rPr>
          <w:rFonts w:cs="Times New Roman"/>
        </w:rPr>
        <w:t xml:space="preserve"> ten</w:t>
      </w:r>
      <w:r w:rsidR="007E2484" w:rsidRPr="0025241D">
        <w:rPr>
          <w:rFonts w:cs="Times New Roman"/>
        </w:rPr>
        <w:t>uto conto di quanto previsto dal punto 13.7</w:t>
      </w:r>
      <w:r w:rsidRPr="0025241D">
        <w:rPr>
          <w:rFonts w:cs="Times New Roman"/>
        </w:rPr>
        <w:t xml:space="preserve"> dell’allegato 4.1 del d.lgs. 118/2011</w:t>
      </w:r>
      <w:r w:rsidR="002A7B9E" w:rsidRPr="0025241D">
        <w:rPr>
          <w:rFonts w:cs="Times New Roman"/>
        </w:rPr>
        <w:t>.</w:t>
      </w:r>
    </w:p>
    <w:p w14:paraId="4E984F73" w14:textId="77777777" w:rsidR="00F46697" w:rsidRPr="0025241D" w:rsidRDefault="00F46697"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sectPr w:rsidR="00F46697" w:rsidRPr="0025241D" w:rsidSect="00C70605">
          <w:pgSz w:w="11906" w:h="16838"/>
          <w:pgMar w:top="851" w:right="1134" w:bottom="1134" w:left="1134" w:header="708" w:footer="708" w:gutter="0"/>
          <w:cols w:space="708"/>
          <w:docGrid w:linePitch="360"/>
        </w:sectPr>
      </w:pPr>
    </w:p>
    <w:p w14:paraId="419AF52D" w14:textId="798ED696" w:rsidR="002527A6" w:rsidRPr="0025241D" w:rsidRDefault="00AA589B" w:rsidP="00F27F6D">
      <w:pPr>
        <w:tabs>
          <w:tab w:val="left" w:pos="4253"/>
          <w:tab w:val="left" w:pos="5103"/>
          <w:tab w:val="right" w:pos="5387"/>
          <w:tab w:val="left" w:pos="5500"/>
          <w:tab w:val="left" w:pos="6804"/>
          <w:tab w:val="right" w:pos="7201"/>
          <w:tab w:val="right" w:pos="8392"/>
        </w:tabs>
        <w:spacing w:line="360" w:lineRule="auto"/>
        <w:jc w:val="both"/>
        <w:rPr>
          <w:rFonts w:cs="Times New Roman"/>
          <w:sz w:val="28"/>
        </w:rPr>
      </w:pPr>
      <w:r w:rsidRPr="0025241D">
        <w:rPr>
          <w:rFonts w:cs="Times New Roman"/>
        </w:rPr>
        <w:lastRenderedPageBreak/>
        <w:t>Dettaglio parte vincolata</w:t>
      </w:r>
      <w:r w:rsidR="002E44DB" w:rsidRPr="0025241D">
        <w:rPr>
          <w:rFonts w:cs="Times New Roman"/>
        </w:rPr>
        <w:t xml:space="preserve"> </w:t>
      </w:r>
      <w:r w:rsidR="005A6A27" w:rsidRPr="0025241D">
        <w:rPr>
          <w:rFonts w:cs="Times New Roman"/>
        </w:rPr>
        <w:t>(N= 202</w:t>
      </w:r>
      <w:r w:rsidR="00223E14" w:rsidRPr="0025241D">
        <w:rPr>
          <w:rFonts w:cs="Times New Roman"/>
        </w:rPr>
        <w:t>3</w:t>
      </w:r>
      <w:r w:rsidR="005A6A27" w:rsidRPr="0025241D">
        <w:rPr>
          <w:rFonts w:cs="Times New Roman"/>
        </w:rPr>
        <w:t>)</w:t>
      </w:r>
      <w:r w:rsidR="00886CA7" w:rsidRPr="0025241D">
        <w:rPr>
          <w:rFonts w:cs="Times New Roman"/>
        </w:rPr>
        <w:t xml:space="preserve"> </w:t>
      </w:r>
      <w:r w:rsidR="0030416A" w:rsidRPr="0025241D">
        <w:rPr>
          <w:rFonts w:cs="Times New Roman"/>
        </w:rPr>
        <w:t xml:space="preserve"> </w:t>
      </w:r>
      <w:r w:rsidR="00195481" w:rsidRPr="0025241D">
        <w:rPr>
          <w:rFonts w:cs="Times New Roman"/>
        </w:rPr>
        <w:t xml:space="preserve"> </w:t>
      </w:r>
      <w:r w:rsidR="00223E14" w:rsidRPr="0025241D">
        <w:rPr>
          <w:rFonts w:cs="Times New Roman"/>
          <w:sz w:val="28"/>
        </w:rPr>
        <w:t xml:space="preserve"> </w:t>
      </w:r>
    </w:p>
    <w:tbl>
      <w:tblPr>
        <w:tblW w:w="15915" w:type="dxa"/>
        <w:jc w:val="center"/>
        <w:tblCellMar>
          <w:left w:w="70" w:type="dxa"/>
          <w:right w:w="70" w:type="dxa"/>
        </w:tblCellMar>
        <w:tblLook w:val="04A0" w:firstRow="1" w:lastRow="0" w:firstColumn="1" w:lastColumn="0" w:noHBand="0" w:noVBand="1"/>
      </w:tblPr>
      <w:tblGrid>
        <w:gridCol w:w="576"/>
        <w:gridCol w:w="2228"/>
        <w:gridCol w:w="685"/>
        <w:gridCol w:w="716"/>
        <w:gridCol w:w="2285"/>
        <w:gridCol w:w="1144"/>
        <w:gridCol w:w="910"/>
        <w:gridCol w:w="910"/>
        <w:gridCol w:w="1144"/>
        <w:gridCol w:w="1144"/>
        <w:gridCol w:w="1144"/>
        <w:gridCol w:w="1027"/>
        <w:gridCol w:w="858"/>
        <w:gridCol w:w="1144"/>
      </w:tblGrid>
      <w:tr w:rsidR="0025241D" w:rsidRPr="0025241D" w14:paraId="02D289BC" w14:textId="77777777" w:rsidTr="0052761A">
        <w:trPr>
          <w:trHeight w:val="2025"/>
          <w:tblHeader/>
          <w:jc w:val="center"/>
        </w:trPr>
        <w:tc>
          <w:tcPr>
            <w:tcW w:w="576" w:type="dxa"/>
            <w:tcBorders>
              <w:top w:val="double" w:sz="6" w:space="0" w:color="auto"/>
              <w:left w:val="double" w:sz="6" w:space="0" w:color="auto"/>
              <w:bottom w:val="nil"/>
              <w:right w:val="nil"/>
            </w:tcBorders>
            <w:shd w:val="clear" w:color="auto" w:fill="auto"/>
            <w:vAlign w:val="center"/>
            <w:hideMark/>
          </w:tcPr>
          <w:p w14:paraId="435D3F7D"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Cap.  di entrata</w:t>
            </w:r>
          </w:p>
        </w:tc>
        <w:tc>
          <w:tcPr>
            <w:tcW w:w="2228" w:type="dxa"/>
            <w:tcBorders>
              <w:top w:val="double" w:sz="6" w:space="0" w:color="auto"/>
              <w:left w:val="double" w:sz="6" w:space="0" w:color="auto"/>
              <w:bottom w:val="nil"/>
              <w:right w:val="double" w:sz="6" w:space="0" w:color="auto"/>
            </w:tcBorders>
            <w:shd w:val="clear" w:color="auto" w:fill="auto"/>
            <w:vAlign w:val="center"/>
            <w:hideMark/>
          </w:tcPr>
          <w:p w14:paraId="6B597CF8"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Descr.</w:t>
            </w:r>
          </w:p>
        </w:tc>
        <w:tc>
          <w:tcPr>
            <w:tcW w:w="685" w:type="dxa"/>
            <w:tcBorders>
              <w:top w:val="double" w:sz="6" w:space="0" w:color="auto"/>
              <w:left w:val="nil"/>
              <w:bottom w:val="nil"/>
              <w:right w:val="double" w:sz="6" w:space="0" w:color="auto"/>
            </w:tcBorders>
            <w:shd w:val="clear" w:color="auto" w:fill="auto"/>
            <w:vAlign w:val="center"/>
            <w:hideMark/>
          </w:tcPr>
          <w:p w14:paraId="631C18C6"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Capitolo di spesa correlato</w:t>
            </w:r>
          </w:p>
        </w:tc>
        <w:tc>
          <w:tcPr>
            <w:tcW w:w="716" w:type="dxa"/>
            <w:tcBorders>
              <w:top w:val="double" w:sz="6" w:space="0" w:color="auto"/>
              <w:left w:val="nil"/>
              <w:bottom w:val="nil"/>
              <w:right w:val="double" w:sz="6" w:space="0" w:color="auto"/>
            </w:tcBorders>
            <w:shd w:val="clear" w:color="auto" w:fill="auto"/>
            <w:vAlign w:val="center"/>
            <w:hideMark/>
          </w:tcPr>
          <w:p w14:paraId="47EF464F"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Tipo stanz </w:t>
            </w:r>
          </w:p>
        </w:tc>
        <w:tc>
          <w:tcPr>
            <w:tcW w:w="2285" w:type="dxa"/>
            <w:tcBorders>
              <w:top w:val="double" w:sz="6" w:space="0" w:color="auto"/>
              <w:left w:val="nil"/>
              <w:bottom w:val="nil"/>
              <w:right w:val="double" w:sz="6" w:space="0" w:color="auto"/>
            </w:tcBorders>
            <w:shd w:val="clear" w:color="auto" w:fill="auto"/>
            <w:vAlign w:val="center"/>
            <w:hideMark/>
          </w:tcPr>
          <w:p w14:paraId="4169317F"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Descr.</w:t>
            </w:r>
          </w:p>
        </w:tc>
        <w:tc>
          <w:tcPr>
            <w:tcW w:w="1144" w:type="dxa"/>
            <w:tcBorders>
              <w:top w:val="double" w:sz="6" w:space="0" w:color="auto"/>
              <w:left w:val="nil"/>
              <w:bottom w:val="nil"/>
              <w:right w:val="double" w:sz="6" w:space="0" w:color="auto"/>
            </w:tcBorders>
            <w:shd w:val="clear" w:color="auto" w:fill="auto"/>
            <w:vAlign w:val="center"/>
            <w:hideMark/>
          </w:tcPr>
          <w:p w14:paraId="7B9CA515"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Risorse vinc.  nel risultato di amministrazione</w:t>
            </w:r>
            <w:r w:rsidRPr="0052761A">
              <w:rPr>
                <w:rFonts w:ascii="Times New Roman" w:eastAsia="Times New Roman" w:hAnsi="Times New Roman" w:cs="Times New Roman"/>
                <w:b/>
                <w:bCs/>
                <w:sz w:val="14"/>
                <w:szCs w:val="14"/>
              </w:rPr>
              <w:br/>
              <w:t xml:space="preserve">al 1/1/ N1 </w:t>
            </w:r>
          </w:p>
        </w:tc>
        <w:tc>
          <w:tcPr>
            <w:tcW w:w="910" w:type="dxa"/>
            <w:tcBorders>
              <w:top w:val="double" w:sz="6" w:space="0" w:color="auto"/>
              <w:left w:val="nil"/>
              <w:bottom w:val="nil"/>
              <w:right w:val="double" w:sz="6" w:space="0" w:color="auto"/>
            </w:tcBorders>
            <w:shd w:val="clear" w:color="auto" w:fill="auto"/>
            <w:vAlign w:val="center"/>
            <w:hideMark/>
          </w:tcPr>
          <w:p w14:paraId="43760F90"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Risorse vincolate applicate al bilancio</w:t>
            </w:r>
            <w:r w:rsidRPr="0052761A">
              <w:rPr>
                <w:rFonts w:ascii="Times New Roman" w:eastAsia="Times New Roman" w:hAnsi="Times New Roman" w:cs="Times New Roman"/>
                <w:b/>
                <w:bCs/>
                <w:sz w:val="14"/>
                <w:szCs w:val="14"/>
              </w:rPr>
              <w:br/>
              <w:t xml:space="preserve">dell'esercizio N </w:t>
            </w:r>
          </w:p>
        </w:tc>
        <w:tc>
          <w:tcPr>
            <w:tcW w:w="910" w:type="dxa"/>
            <w:tcBorders>
              <w:top w:val="double" w:sz="6" w:space="0" w:color="auto"/>
              <w:left w:val="nil"/>
              <w:bottom w:val="nil"/>
              <w:right w:val="double" w:sz="6" w:space="0" w:color="auto"/>
            </w:tcBorders>
            <w:shd w:val="clear" w:color="auto" w:fill="auto"/>
            <w:vAlign w:val="center"/>
            <w:hideMark/>
          </w:tcPr>
          <w:p w14:paraId="233FE7BF"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Entrate vincolate accertate nell'esercizio N </w:t>
            </w:r>
          </w:p>
        </w:tc>
        <w:tc>
          <w:tcPr>
            <w:tcW w:w="1144" w:type="dxa"/>
            <w:tcBorders>
              <w:top w:val="double" w:sz="6" w:space="0" w:color="auto"/>
              <w:left w:val="nil"/>
              <w:bottom w:val="nil"/>
              <w:right w:val="double" w:sz="6" w:space="0" w:color="auto"/>
            </w:tcBorders>
            <w:shd w:val="clear" w:color="auto" w:fill="auto"/>
            <w:vAlign w:val="center"/>
            <w:hideMark/>
          </w:tcPr>
          <w:p w14:paraId="65AA5B75"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Impegni eserc. N finanziati da entrate vincolate accertate nell'esercizio o da quote vincolate del risultato di amministrazione </w:t>
            </w:r>
          </w:p>
        </w:tc>
        <w:tc>
          <w:tcPr>
            <w:tcW w:w="1144" w:type="dxa"/>
            <w:tcBorders>
              <w:top w:val="double" w:sz="6" w:space="0" w:color="auto"/>
              <w:left w:val="nil"/>
              <w:bottom w:val="nil"/>
              <w:right w:val="double" w:sz="6" w:space="0" w:color="auto"/>
            </w:tcBorders>
            <w:shd w:val="clear" w:color="auto" w:fill="auto"/>
            <w:vAlign w:val="center"/>
            <w:hideMark/>
          </w:tcPr>
          <w:p w14:paraId="538385DF"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Fondo plur. vinc.  al 31/12/N finanziato da entrate vincolate accertate nell'esercizio o da quote vincolate del risultato di amministrazione </w:t>
            </w:r>
          </w:p>
        </w:tc>
        <w:tc>
          <w:tcPr>
            <w:tcW w:w="1144" w:type="dxa"/>
            <w:tcBorders>
              <w:top w:val="double" w:sz="6" w:space="0" w:color="auto"/>
              <w:left w:val="nil"/>
              <w:bottom w:val="nil"/>
              <w:right w:val="double" w:sz="6" w:space="0" w:color="auto"/>
            </w:tcBorders>
            <w:shd w:val="clear" w:color="auto" w:fill="auto"/>
            <w:vAlign w:val="center"/>
            <w:hideMark/>
          </w:tcPr>
          <w:p w14:paraId="77B3AB34"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Cancellazione di residui attivi vincolati2 o eliminazione del vincolo su quote del risultato di amministrazione (+) e cancellazione di residui passivi finanziati da risorse vincolate (-) (gestione dei residui): </w:t>
            </w:r>
          </w:p>
        </w:tc>
        <w:tc>
          <w:tcPr>
            <w:tcW w:w="1027" w:type="dxa"/>
            <w:tcBorders>
              <w:top w:val="double" w:sz="6" w:space="0" w:color="auto"/>
              <w:left w:val="nil"/>
              <w:bottom w:val="nil"/>
              <w:right w:val="double" w:sz="6" w:space="0" w:color="auto"/>
            </w:tcBorders>
            <w:shd w:val="clear" w:color="auto" w:fill="auto"/>
            <w:vAlign w:val="center"/>
            <w:hideMark/>
          </w:tcPr>
          <w:p w14:paraId="42BBD902"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 xml:space="preserve"> Cancellazione nell'esercizio N di impegni finanziati dal fondo pluriennale vincolato dopo l'approvazione del rendiconto dell'esercizio N-1 non reimpegnati nell'esercizio N </w:t>
            </w:r>
          </w:p>
        </w:tc>
        <w:tc>
          <w:tcPr>
            <w:tcW w:w="858" w:type="dxa"/>
            <w:tcBorders>
              <w:top w:val="double" w:sz="6" w:space="0" w:color="auto"/>
              <w:left w:val="nil"/>
              <w:bottom w:val="nil"/>
              <w:right w:val="double" w:sz="6" w:space="0" w:color="auto"/>
            </w:tcBorders>
            <w:shd w:val="clear" w:color="auto" w:fill="auto"/>
            <w:vAlign w:val="center"/>
            <w:hideMark/>
          </w:tcPr>
          <w:p w14:paraId="3B8109F4"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Risorse vincolate nel bilancio al 31/12/N</w:t>
            </w:r>
          </w:p>
        </w:tc>
        <w:tc>
          <w:tcPr>
            <w:tcW w:w="1144" w:type="dxa"/>
            <w:tcBorders>
              <w:top w:val="double" w:sz="6" w:space="0" w:color="auto"/>
              <w:left w:val="nil"/>
              <w:bottom w:val="nil"/>
              <w:right w:val="double" w:sz="6" w:space="0" w:color="auto"/>
            </w:tcBorders>
            <w:shd w:val="clear" w:color="auto" w:fill="auto"/>
            <w:vAlign w:val="center"/>
            <w:hideMark/>
          </w:tcPr>
          <w:p w14:paraId="6067A284" w14:textId="77777777" w:rsidR="0052761A" w:rsidRPr="0052761A" w:rsidRDefault="0052761A" w:rsidP="0052761A">
            <w:pPr>
              <w:spacing w:after="0" w:line="240" w:lineRule="auto"/>
              <w:jc w:val="center"/>
              <w:rPr>
                <w:rFonts w:ascii="Times New Roman" w:eastAsia="Times New Roman" w:hAnsi="Times New Roman" w:cs="Times New Roman"/>
                <w:b/>
                <w:bCs/>
                <w:sz w:val="14"/>
                <w:szCs w:val="14"/>
              </w:rPr>
            </w:pPr>
            <w:r w:rsidRPr="0052761A">
              <w:rPr>
                <w:rFonts w:ascii="Times New Roman" w:eastAsia="Times New Roman" w:hAnsi="Times New Roman" w:cs="Times New Roman"/>
                <w:b/>
                <w:bCs/>
                <w:sz w:val="14"/>
                <w:szCs w:val="14"/>
              </w:rPr>
              <w:t>Risorse vincolate nel risultato di amministrazione al 31/12/N</w:t>
            </w:r>
          </w:p>
        </w:tc>
      </w:tr>
      <w:tr w:rsidR="0025241D" w:rsidRPr="0025241D" w14:paraId="442CB294" w14:textId="77777777" w:rsidTr="0052761A">
        <w:trPr>
          <w:trHeight w:val="420"/>
          <w:jc w:val="center"/>
        </w:trPr>
        <w:tc>
          <w:tcPr>
            <w:tcW w:w="576" w:type="dxa"/>
            <w:tcBorders>
              <w:top w:val="single" w:sz="8" w:space="0" w:color="auto"/>
              <w:left w:val="double" w:sz="6" w:space="0" w:color="auto"/>
              <w:bottom w:val="double" w:sz="6" w:space="0" w:color="auto"/>
              <w:right w:val="double" w:sz="6" w:space="0" w:color="auto"/>
            </w:tcBorders>
            <w:shd w:val="clear" w:color="auto" w:fill="auto"/>
            <w:noWrap/>
            <w:vAlign w:val="center"/>
            <w:hideMark/>
          </w:tcPr>
          <w:p w14:paraId="61FA945D" w14:textId="77777777" w:rsidR="0052761A" w:rsidRPr="0052761A" w:rsidRDefault="0052761A" w:rsidP="0052761A">
            <w:pPr>
              <w:spacing w:after="0" w:line="240" w:lineRule="auto"/>
              <w:rPr>
                <w:rFonts w:ascii="Times New Roman" w:eastAsia="Times New Roman" w:hAnsi="Times New Roman" w:cs="Times New Roman"/>
                <w:sz w:val="14"/>
                <w:szCs w:val="14"/>
              </w:rPr>
            </w:pPr>
            <w:r w:rsidRPr="0052761A">
              <w:rPr>
                <w:rFonts w:ascii="Times New Roman" w:eastAsia="Times New Roman" w:hAnsi="Times New Roman" w:cs="Times New Roman"/>
                <w:sz w:val="14"/>
                <w:szCs w:val="14"/>
              </w:rPr>
              <w:t> </w:t>
            </w:r>
          </w:p>
        </w:tc>
        <w:tc>
          <w:tcPr>
            <w:tcW w:w="2228" w:type="dxa"/>
            <w:tcBorders>
              <w:top w:val="single" w:sz="8" w:space="0" w:color="auto"/>
              <w:left w:val="nil"/>
              <w:bottom w:val="double" w:sz="6" w:space="0" w:color="auto"/>
              <w:right w:val="double" w:sz="6" w:space="0" w:color="auto"/>
            </w:tcBorders>
            <w:shd w:val="clear" w:color="auto" w:fill="auto"/>
            <w:noWrap/>
            <w:vAlign w:val="center"/>
            <w:hideMark/>
          </w:tcPr>
          <w:p w14:paraId="651A8DED" w14:textId="77777777" w:rsidR="0052761A" w:rsidRPr="0052761A" w:rsidRDefault="0052761A" w:rsidP="0052761A">
            <w:pPr>
              <w:spacing w:after="0" w:line="240" w:lineRule="auto"/>
              <w:rPr>
                <w:rFonts w:ascii="Times New Roman" w:eastAsia="Times New Roman" w:hAnsi="Times New Roman" w:cs="Times New Roman"/>
                <w:sz w:val="14"/>
                <w:szCs w:val="14"/>
              </w:rPr>
            </w:pPr>
            <w:r w:rsidRPr="0052761A">
              <w:rPr>
                <w:rFonts w:ascii="Times New Roman" w:eastAsia="Times New Roman" w:hAnsi="Times New Roman" w:cs="Times New Roman"/>
                <w:sz w:val="14"/>
                <w:szCs w:val="14"/>
              </w:rPr>
              <w:t> </w:t>
            </w:r>
          </w:p>
        </w:tc>
        <w:tc>
          <w:tcPr>
            <w:tcW w:w="685" w:type="dxa"/>
            <w:tcBorders>
              <w:top w:val="single" w:sz="8" w:space="0" w:color="auto"/>
              <w:left w:val="nil"/>
              <w:bottom w:val="double" w:sz="6" w:space="0" w:color="auto"/>
              <w:right w:val="double" w:sz="6" w:space="0" w:color="auto"/>
            </w:tcBorders>
            <w:shd w:val="clear" w:color="auto" w:fill="auto"/>
            <w:noWrap/>
            <w:vAlign w:val="center"/>
            <w:hideMark/>
          </w:tcPr>
          <w:p w14:paraId="46C39B48" w14:textId="77777777" w:rsidR="0052761A" w:rsidRPr="0052761A" w:rsidRDefault="0052761A" w:rsidP="0052761A">
            <w:pPr>
              <w:spacing w:after="0" w:line="240" w:lineRule="auto"/>
              <w:rPr>
                <w:rFonts w:ascii="Times New Roman" w:eastAsia="Times New Roman" w:hAnsi="Times New Roman" w:cs="Times New Roman"/>
                <w:sz w:val="14"/>
                <w:szCs w:val="14"/>
              </w:rPr>
            </w:pPr>
            <w:r w:rsidRPr="0052761A">
              <w:rPr>
                <w:rFonts w:ascii="Times New Roman" w:eastAsia="Times New Roman" w:hAnsi="Times New Roman" w:cs="Times New Roman"/>
                <w:sz w:val="14"/>
                <w:szCs w:val="14"/>
              </w:rPr>
              <w:t> </w:t>
            </w:r>
          </w:p>
        </w:tc>
        <w:tc>
          <w:tcPr>
            <w:tcW w:w="716" w:type="dxa"/>
            <w:tcBorders>
              <w:top w:val="single" w:sz="8" w:space="0" w:color="auto"/>
              <w:left w:val="nil"/>
              <w:bottom w:val="double" w:sz="6" w:space="0" w:color="auto"/>
              <w:right w:val="double" w:sz="6" w:space="0" w:color="auto"/>
            </w:tcBorders>
            <w:shd w:val="clear" w:color="auto" w:fill="auto"/>
            <w:noWrap/>
            <w:vAlign w:val="center"/>
            <w:hideMark/>
          </w:tcPr>
          <w:p w14:paraId="5928FF5B" w14:textId="77777777" w:rsidR="0052761A" w:rsidRPr="0052761A" w:rsidRDefault="0052761A" w:rsidP="0052761A">
            <w:pPr>
              <w:spacing w:after="0" w:line="240" w:lineRule="auto"/>
              <w:rPr>
                <w:rFonts w:ascii="Times New Roman" w:eastAsia="Times New Roman" w:hAnsi="Times New Roman" w:cs="Times New Roman"/>
                <w:sz w:val="14"/>
                <w:szCs w:val="14"/>
              </w:rPr>
            </w:pPr>
            <w:r w:rsidRPr="0052761A">
              <w:rPr>
                <w:rFonts w:ascii="Times New Roman" w:eastAsia="Times New Roman" w:hAnsi="Times New Roman" w:cs="Times New Roman"/>
                <w:sz w:val="14"/>
                <w:szCs w:val="14"/>
              </w:rPr>
              <w:t> </w:t>
            </w:r>
          </w:p>
        </w:tc>
        <w:tc>
          <w:tcPr>
            <w:tcW w:w="2285" w:type="dxa"/>
            <w:tcBorders>
              <w:top w:val="single" w:sz="8" w:space="0" w:color="auto"/>
              <w:left w:val="nil"/>
              <w:bottom w:val="double" w:sz="6" w:space="0" w:color="auto"/>
              <w:right w:val="double" w:sz="6" w:space="0" w:color="auto"/>
            </w:tcBorders>
            <w:shd w:val="clear" w:color="auto" w:fill="auto"/>
            <w:noWrap/>
            <w:vAlign w:val="center"/>
            <w:hideMark/>
          </w:tcPr>
          <w:p w14:paraId="14D93CF9" w14:textId="77777777" w:rsidR="0052761A" w:rsidRPr="0052761A" w:rsidRDefault="0052761A" w:rsidP="0052761A">
            <w:pPr>
              <w:spacing w:after="0" w:line="240" w:lineRule="auto"/>
              <w:rPr>
                <w:rFonts w:ascii="Times New Roman" w:eastAsia="Times New Roman" w:hAnsi="Times New Roman" w:cs="Times New Roman"/>
                <w:sz w:val="14"/>
                <w:szCs w:val="14"/>
              </w:rPr>
            </w:pPr>
            <w:r w:rsidRPr="0052761A">
              <w:rPr>
                <w:rFonts w:ascii="Times New Roman" w:eastAsia="Times New Roman" w:hAnsi="Times New Roman" w:cs="Times New Roman"/>
                <w:sz w:val="14"/>
                <w:szCs w:val="14"/>
              </w:rPr>
              <w:t> </w:t>
            </w:r>
          </w:p>
        </w:tc>
        <w:tc>
          <w:tcPr>
            <w:tcW w:w="1144" w:type="dxa"/>
            <w:tcBorders>
              <w:top w:val="single" w:sz="8" w:space="0" w:color="auto"/>
              <w:left w:val="nil"/>
              <w:bottom w:val="double" w:sz="6" w:space="0" w:color="auto"/>
              <w:right w:val="double" w:sz="6" w:space="0" w:color="auto"/>
            </w:tcBorders>
            <w:shd w:val="clear" w:color="auto" w:fill="auto"/>
            <w:noWrap/>
            <w:vAlign w:val="center"/>
            <w:hideMark/>
          </w:tcPr>
          <w:p w14:paraId="6D04DA0C"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 xml:space="preserve"> (a) </w:t>
            </w:r>
          </w:p>
        </w:tc>
        <w:tc>
          <w:tcPr>
            <w:tcW w:w="910" w:type="dxa"/>
            <w:tcBorders>
              <w:top w:val="single" w:sz="8" w:space="0" w:color="auto"/>
              <w:left w:val="nil"/>
              <w:bottom w:val="double" w:sz="6" w:space="0" w:color="auto"/>
              <w:right w:val="double" w:sz="6" w:space="0" w:color="auto"/>
            </w:tcBorders>
            <w:shd w:val="clear" w:color="auto" w:fill="auto"/>
            <w:noWrap/>
            <w:vAlign w:val="center"/>
            <w:hideMark/>
          </w:tcPr>
          <w:p w14:paraId="6E2DE409"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 xml:space="preserve"> (b) </w:t>
            </w:r>
          </w:p>
        </w:tc>
        <w:tc>
          <w:tcPr>
            <w:tcW w:w="910" w:type="dxa"/>
            <w:tcBorders>
              <w:top w:val="single" w:sz="8" w:space="0" w:color="auto"/>
              <w:left w:val="nil"/>
              <w:bottom w:val="double" w:sz="6" w:space="0" w:color="auto"/>
              <w:right w:val="double" w:sz="6" w:space="0" w:color="auto"/>
            </w:tcBorders>
            <w:shd w:val="clear" w:color="auto" w:fill="auto"/>
            <w:noWrap/>
            <w:vAlign w:val="center"/>
            <w:hideMark/>
          </w:tcPr>
          <w:p w14:paraId="719219D7"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(c)</w:t>
            </w:r>
          </w:p>
        </w:tc>
        <w:tc>
          <w:tcPr>
            <w:tcW w:w="1144" w:type="dxa"/>
            <w:tcBorders>
              <w:top w:val="single" w:sz="8" w:space="0" w:color="auto"/>
              <w:left w:val="nil"/>
              <w:bottom w:val="double" w:sz="6" w:space="0" w:color="auto"/>
              <w:right w:val="double" w:sz="6" w:space="0" w:color="auto"/>
            </w:tcBorders>
            <w:shd w:val="clear" w:color="auto" w:fill="auto"/>
            <w:noWrap/>
            <w:vAlign w:val="center"/>
            <w:hideMark/>
          </w:tcPr>
          <w:p w14:paraId="0CF62E97"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(d)</w:t>
            </w:r>
          </w:p>
        </w:tc>
        <w:tc>
          <w:tcPr>
            <w:tcW w:w="1144" w:type="dxa"/>
            <w:tcBorders>
              <w:top w:val="single" w:sz="8" w:space="0" w:color="auto"/>
              <w:left w:val="nil"/>
              <w:bottom w:val="double" w:sz="6" w:space="0" w:color="auto"/>
              <w:right w:val="double" w:sz="6" w:space="0" w:color="auto"/>
            </w:tcBorders>
            <w:shd w:val="clear" w:color="auto" w:fill="auto"/>
            <w:noWrap/>
            <w:vAlign w:val="center"/>
            <w:hideMark/>
          </w:tcPr>
          <w:p w14:paraId="5B661678"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(e)</w:t>
            </w:r>
          </w:p>
        </w:tc>
        <w:tc>
          <w:tcPr>
            <w:tcW w:w="1144" w:type="dxa"/>
            <w:tcBorders>
              <w:top w:val="single" w:sz="8" w:space="0" w:color="auto"/>
              <w:left w:val="nil"/>
              <w:bottom w:val="double" w:sz="6" w:space="0" w:color="auto"/>
              <w:right w:val="double" w:sz="6" w:space="0" w:color="auto"/>
            </w:tcBorders>
            <w:shd w:val="clear" w:color="auto" w:fill="auto"/>
            <w:noWrap/>
            <w:vAlign w:val="center"/>
            <w:hideMark/>
          </w:tcPr>
          <w:p w14:paraId="7678DB99"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(f)</w:t>
            </w:r>
          </w:p>
        </w:tc>
        <w:tc>
          <w:tcPr>
            <w:tcW w:w="1027" w:type="dxa"/>
            <w:tcBorders>
              <w:top w:val="single" w:sz="8" w:space="0" w:color="auto"/>
              <w:left w:val="nil"/>
              <w:bottom w:val="double" w:sz="6" w:space="0" w:color="auto"/>
              <w:right w:val="double" w:sz="6" w:space="0" w:color="auto"/>
            </w:tcBorders>
            <w:shd w:val="clear" w:color="auto" w:fill="auto"/>
            <w:noWrap/>
            <w:vAlign w:val="center"/>
            <w:hideMark/>
          </w:tcPr>
          <w:p w14:paraId="158D6CE7"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 xml:space="preserve">g) </w:t>
            </w:r>
          </w:p>
        </w:tc>
        <w:tc>
          <w:tcPr>
            <w:tcW w:w="858" w:type="dxa"/>
            <w:tcBorders>
              <w:top w:val="single" w:sz="8" w:space="0" w:color="auto"/>
              <w:left w:val="nil"/>
              <w:bottom w:val="double" w:sz="6" w:space="0" w:color="auto"/>
              <w:right w:val="double" w:sz="6" w:space="0" w:color="auto"/>
            </w:tcBorders>
            <w:shd w:val="clear" w:color="auto" w:fill="auto"/>
            <w:vAlign w:val="center"/>
            <w:hideMark/>
          </w:tcPr>
          <w:p w14:paraId="6D97982E"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(h)=(b)+(c)-(d)-(e)+(g)</w:t>
            </w:r>
          </w:p>
        </w:tc>
        <w:tc>
          <w:tcPr>
            <w:tcW w:w="1144" w:type="dxa"/>
            <w:tcBorders>
              <w:top w:val="single" w:sz="8" w:space="0" w:color="auto"/>
              <w:left w:val="nil"/>
              <w:bottom w:val="double" w:sz="6" w:space="0" w:color="auto"/>
              <w:right w:val="double" w:sz="6" w:space="0" w:color="auto"/>
            </w:tcBorders>
            <w:shd w:val="clear" w:color="auto" w:fill="auto"/>
            <w:vAlign w:val="center"/>
            <w:hideMark/>
          </w:tcPr>
          <w:p w14:paraId="6BB61ABD" w14:textId="77777777" w:rsidR="0052761A" w:rsidRPr="0052761A" w:rsidRDefault="0052761A" w:rsidP="0052761A">
            <w:pPr>
              <w:spacing w:after="0" w:line="240" w:lineRule="auto"/>
              <w:jc w:val="center"/>
              <w:rPr>
                <w:rFonts w:ascii="Times New Roman" w:eastAsia="Times New Roman" w:hAnsi="Times New Roman" w:cs="Times New Roman"/>
                <w:i/>
                <w:iCs/>
                <w:sz w:val="14"/>
                <w:szCs w:val="14"/>
              </w:rPr>
            </w:pPr>
            <w:r w:rsidRPr="0052761A">
              <w:rPr>
                <w:rFonts w:ascii="Times New Roman" w:eastAsia="Times New Roman" w:hAnsi="Times New Roman" w:cs="Times New Roman"/>
                <w:i/>
                <w:iCs/>
                <w:sz w:val="14"/>
                <w:szCs w:val="14"/>
              </w:rPr>
              <w:t>(i)=(a) +(c) -( d)-(e)-(f)+(g)</w:t>
            </w:r>
          </w:p>
        </w:tc>
      </w:tr>
      <w:tr w:rsidR="0025241D" w:rsidRPr="0025241D" w14:paraId="7C1F702B" w14:textId="77777777" w:rsidTr="0052761A">
        <w:trPr>
          <w:trHeight w:val="4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446245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41ECD14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35268410"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10569</w:t>
            </w:r>
          </w:p>
        </w:tc>
        <w:tc>
          <w:tcPr>
            <w:tcW w:w="716" w:type="dxa"/>
            <w:tcBorders>
              <w:top w:val="nil"/>
              <w:left w:val="nil"/>
              <w:bottom w:val="single" w:sz="4" w:space="0" w:color="000000"/>
              <w:right w:val="single" w:sz="4" w:space="0" w:color="000000"/>
            </w:tcBorders>
            <w:shd w:val="clear" w:color="auto" w:fill="auto"/>
            <w:vAlign w:val="center"/>
            <w:hideMark/>
          </w:tcPr>
          <w:p w14:paraId="21A534C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59E67D6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SPESE POSTALI OLI                                                                                                                                                                                                                                                                                           </w:t>
            </w:r>
          </w:p>
        </w:tc>
        <w:tc>
          <w:tcPr>
            <w:tcW w:w="1144" w:type="dxa"/>
            <w:tcBorders>
              <w:top w:val="nil"/>
              <w:left w:val="nil"/>
              <w:bottom w:val="single" w:sz="4" w:space="0" w:color="000000"/>
              <w:right w:val="single" w:sz="4" w:space="0" w:color="000000"/>
            </w:tcBorders>
            <w:shd w:val="clear" w:color="auto" w:fill="auto"/>
            <w:vAlign w:val="center"/>
            <w:hideMark/>
          </w:tcPr>
          <w:p w14:paraId="7A659A5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553,76 </w:t>
            </w:r>
          </w:p>
        </w:tc>
        <w:tc>
          <w:tcPr>
            <w:tcW w:w="910" w:type="dxa"/>
            <w:tcBorders>
              <w:top w:val="nil"/>
              <w:left w:val="nil"/>
              <w:bottom w:val="single" w:sz="4" w:space="0" w:color="000000"/>
              <w:right w:val="single" w:sz="4" w:space="0" w:color="000000"/>
            </w:tcBorders>
            <w:shd w:val="clear" w:color="auto" w:fill="auto"/>
            <w:vAlign w:val="center"/>
            <w:hideMark/>
          </w:tcPr>
          <w:p w14:paraId="26DF68E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553,76 </w:t>
            </w:r>
          </w:p>
        </w:tc>
        <w:tc>
          <w:tcPr>
            <w:tcW w:w="910" w:type="dxa"/>
            <w:tcBorders>
              <w:top w:val="nil"/>
              <w:left w:val="nil"/>
              <w:bottom w:val="single" w:sz="4" w:space="0" w:color="000000"/>
              <w:right w:val="single" w:sz="4" w:space="0" w:color="000000"/>
            </w:tcBorders>
            <w:shd w:val="clear" w:color="auto" w:fill="auto"/>
            <w:vAlign w:val="center"/>
            <w:hideMark/>
          </w:tcPr>
          <w:p w14:paraId="63C849A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15BE361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473,23 </w:t>
            </w:r>
          </w:p>
        </w:tc>
        <w:tc>
          <w:tcPr>
            <w:tcW w:w="1144" w:type="dxa"/>
            <w:tcBorders>
              <w:top w:val="nil"/>
              <w:left w:val="nil"/>
              <w:bottom w:val="single" w:sz="4" w:space="0" w:color="000000"/>
              <w:right w:val="single" w:sz="4" w:space="0" w:color="000000"/>
            </w:tcBorders>
            <w:shd w:val="clear" w:color="auto" w:fill="auto"/>
            <w:vAlign w:val="center"/>
            <w:hideMark/>
          </w:tcPr>
          <w:p w14:paraId="3D2D6FC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1325652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CA676C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927F34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80,53   </w:t>
            </w:r>
          </w:p>
        </w:tc>
        <w:tc>
          <w:tcPr>
            <w:tcW w:w="1144" w:type="dxa"/>
            <w:tcBorders>
              <w:top w:val="nil"/>
              <w:left w:val="nil"/>
              <w:bottom w:val="single" w:sz="4" w:space="0" w:color="000000"/>
              <w:right w:val="single" w:sz="4" w:space="0" w:color="000000"/>
            </w:tcBorders>
            <w:shd w:val="clear" w:color="auto" w:fill="auto"/>
            <w:vAlign w:val="center"/>
            <w:hideMark/>
          </w:tcPr>
          <w:p w14:paraId="4CABF69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80,53   </w:t>
            </w:r>
          </w:p>
        </w:tc>
      </w:tr>
      <w:tr w:rsidR="0025241D" w:rsidRPr="0025241D" w14:paraId="221F0C6E" w14:textId="77777777" w:rsidTr="0052761A">
        <w:trPr>
          <w:trHeight w:val="659"/>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2CF20C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3061</w:t>
            </w:r>
          </w:p>
        </w:tc>
        <w:tc>
          <w:tcPr>
            <w:tcW w:w="2228" w:type="dxa"/>
            <w:tcBorders>
              <w:top w:val="nil"/>
              <w:left w:val="nil"/>
              <w:bottom w:val="single" w:sz="4" w:space="0" w:color="000000"/>
              <w:right w:val="single" w:sz="4" w:space="0" w:color="000000"/>
            </w:tcBorders>
            <w:shd w:val="clear" w:color="auto" w:fill="auto"/>
            <w:vAlign w:val="center"/>
            <w:hideMark/>
          </w:tcPr>
          <w:p w14:paraId="2F287A7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ENTRATE DA RISPARMI DI SPESA PER FRONTEGGIARE EMERGENZE SOCIALI - fondo oneri ex art 27 ter lr 3/2009        </w:t>
            </w:r>
          </w:p>
        </w:tc>
        <w:tc>
          <w:tcPr>
            <w:tcW w:w="685" w:type="dxa"/>
            <w:tcBorders>
              <w:top w:val="nil"/>
              <w:left w:val="nil"/>
              <w:bottom w:val="single" w:sz="4" w:space="0" w:color="000000"/>
              <w:right w:val="single" w:sz="4" w:space="0" w:color="000000"/>
            </w:tcBorders>
            <w:shd w:val="clear" w:color="auto" w:fill="auto"/>
            <w:noWrap/>
            <w:vAlign w:val="bottom"/>
            <w:hideMark/>
          </w:tcPr>
          <w:p w14:paraId="3EEFAFE1"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10720</w:t>
            </w:r>
          </w:p>
        </w:tc>
        <w:tc>
          <w:tcPr>
            <w:tcW w:w="716" w:type="dxa"/>
            <w:tcBorders>
              <w:top w:val="nil"/>
              <w:left w:val="nil"/>
              <w:bottom w:val="single" w:sz="4" w:space="0" w:color="000000"/>
              <w:right w:val="single" w:sz="4" w:space="0" w:color="000000"/>
            </w:tcBorders>
            <w:shd w:val="clear" w:color="auto" w:fill="auto"/>
            <w:vAlign w:val="center"/>
            <w:hideMark/>
          </w:tcPr>
          <w:p w14:paraId="0C3B137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5167B0E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FONDO ONERI DI CUI ALL'ART 27 TER L.R. 3/2009 PER FRONTEGGIARE EMERGENZE SOCIALI - TRASFERIMENTI A ISTITUZIONI SOCIALI PRIVATE   (compreso  maggiore entrata di euro 895,26 cap 3061)                                                                                                                                                                           </w:t>
            </w:r>
          </w:p>
        </w:tc>
        <w:tc>
          <w:tcPr>
            <w:tcW w:w="1144" w:type="dxa"/>
            <w:tcBorders>
              <w:top w:val="nil"/>
              <w:left w:val="nil"/>
              <w:bottom w:val="single" w:sz="4" w:space="0" w:color="000000"/>
              <w:right w:val="single" w:sz="4" w:space="0" w:color="000000"/>
            </w:tcBorders>
            <w:shd w:val="clear" w:color="auto" w:fill="auto"/>
            <w:vAlign w:val="center"/>
            <w:hideMark/>
          </w:tcPr>
          <w:p w14:paraId="11FB3A0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6DED244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D94E76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13.095,26</w:t>
            </w:r>
          </w:p>
        </w:tc>
        <w:tc>
          <w:tcPr>
            <w:tcW w:w="1144" w:type="dxa"/>
            <w:tcBorders>
              <w:top w:val="nil"/>
              <w:left w:val="nil"/>
              <w:bottom w:val="single" w:sz="4" w:space="0" w:color="000000"/>
              <w:right w:val="single" w:sz="4" w:space="0" w:color="000000"/>
            </w:tcBorders>
            <w:shd w:val="clear" w:color="auto" w:fill="auto"/>
            <w:vAlign w:val="center"/>
            <w:hideMark/>
          </w:tcPr>
          <w:p w14:paraId="147DEB6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DBD975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D6440F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A1D4B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0F1CBE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13.095,26   </w:t>
            </w:r>
          </w:p>
        </w:tc>
        <w:tc>
          <w:tcPr>
            <w:tcW w:w="1144" w:type="dxa"/>
            <w:tcBorders>
              <w:top w:val="nil"/>
              <w:left w:val="nil"/>
              <w:bottom w:val="single" w:sz="4" w:space="0" w:color="000000"/>
              <w:right w:val="single" w:sz="4" w:space="0" w:color="000000"/>
            </w:tcBorders>
            <w:shd w:val="clear" w:color="auto" w:fill="auto"/>
            <w:vAlign w:val="center"/>
            <w:hideMark/>
          </w:tcPr>
          <w:p w14:paraId="6728C51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13.095,26   </w:t>
            </w:r>
          </w:p>
        </w:tc>
      </w:tr>
      <w:tr w:rsidR="0025241D" w:rsidRPr="0025241D" w14:paraId="1B15F16D" w14:textId="77777777" w:rsidTr="0052761A">
        <w:trPr>
          <w:trHeight w:val="363"/>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C2CAD7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79071EA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12F822D"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10135</w:t>
            </w:r>
          </w:p>
        </w:tc>
        <w:tc>
          <w:tcPr>
            <w:tcW w:w="716" w:type="dxa"/>
            <w:tcBorders>
              <w:top w:val="nil"/>
              <w:left w:val="nil"/>
              <w:bottom w:val="single" w:sz="4" w:space="0" w:color="000000"/>
              <w:right w:val="single" w:sz="4" w:space="0" w:color="000000"/>
            </w:tcBorders>
            <w:shd w:val="clear" w:color="auto" w:fill="auto"/>
            <w:vAlign w:val="center"/>
            <w:hideMark/>
          </w:tcPr>
          <w:p w14:paraId="36A1B0E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740D068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SPESE PER SERVIZI DI PORTINERIA - ACCOGLIENZA UTENTI CORECOM PER FUNZIONI DELEGATE DA AGCOM                                                                                                                                                                                                                 </w:t>
            </w:r>
          </w:p>
        </w:tc>
        <w:tc>
          <w:tcPr>
            <w:tcW w:w="1144" w:type="dxa"/>
            <w:tcBorders>
              <w:top w:val="nil"/>
              <w:left w:val="nil"/>
              <w:bottom w:val="single" w:sz="4" w:space="0" w:color="000000"/>
              <w:right w:val="single" w:sz="4" w:space="0" w:color="000000"/>
            </w:tcBorders>
            <w:shd w:val="clear" w:color="auto" w:fill="auto"/>
            <w:vAlign w:val="center"/>
            <w:hideMark/>
          </w:tcPr>
          <w:p w14:paraId="32C05D1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18C0BC9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50F8FE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30.000,00</w:t>
            </w:r>
          </w:p>
        </w:tc>
        <w:tc>
          <w:tcPr>
            <w:tcW w:w="1144" w:type="dxa"/>
            <w:tcBorders>
              <w:top w:val="nil"/>
              <w:left w:val="nil"/>
              <w:bottom w:val="single" w:sz="4" w:space="0" w:color="000000"/>
              <w:right w:val="single" w:sz="4" w:space="0" w:color="000000"/>
            </w:tcBorders>
            <w:shd w:val="clear" w:color="auto" w:fill="auto"/>
            <w:vAlign w:val="center"/>
            <w:hideMark/>
          </w:tcPr>
          <w:p w14:paraId="31112AE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28.321,32</w:t>
            </w:r>
          </w:p>
        </w:tc>
        <w:tc>
          <w:tcPr>
            <w:tcW w:w="1144" w:type="dxa"/>
            <w:tcBorders>
              <w:top w:val="nil"/>
              <w:left w:val="nil"/>
              <w:bottom w:val="single" w:sz="4" w:space="0" w:color="000000"/>
              <w:right w:val="single" w:sz="4" w:space="0" w:color="000000"/>
            </w:tcBorders>
            <w:shd w:val="clear" w:color="auto" w:fill="auto"/>
            <w:vAlign w:val="center"/>
            <w:hideMark/>
          </w:tcPr>
          <w:p w14:paraId="7AA69A8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648428D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D20295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15DF730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1.678,68   </w:t>
            </w:r>
          </w:p>
        </w:tc>
        <w:tc>
          <w:tcPr>
            <w:tcW w:w="1144" w:type="dxa"/>
            <w:tcBorders>
              <w:top w:val="nil"/>
              <w:left w:val="nil"/>
              <w:bottom w:val="single" w:sz="4" w:space="0" w:color="000000"/>
              <w:right w:val="single" w:sz="4" w:space="0" w:color="000000"/>
            </w:tcBorders>
            <w:shd w:val="clear" w:color="auto" w:fill="auto"/>
            <w:vAlign w:val="center"/>
            <w:hideMark/>
          </w:tcPr>
          <w:p w14:paraId="384DC89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1.678,68   </w:t>
            </w:r>
          </w:p>
        </w:tc>
      </w:tr>
      <w:tr w:rsidR="0025241D" w:rsidRPr="0025241D" w14:paraId="018DB179" w14:textId="77777777" w:rsidTr="0052761A">
        <w:trPr>
          <w:trHeight w:val="489"/>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975764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6A480CA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691B95ED"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10569</w:t>
            </w:r>
          </w:p>
        </w:tc>
        <w:tc>
          <w:tcPr>
            <w:tcW w:w="716" w:type="dxa"/>
            <w:tcBorders>
              <w:top w:val="nil"/>
              <w:left w:val="nil"/>
              <w:bottom w:val="single" w:sz="4" w:space="0" w:color="000000"/>
              <w:right w:val="single" w:sz="4" w:space="0" w:color="000000"/>
            </w:tcBorders>
            <w:shd w:val="clear" w:color="auto" w:fill="auto"/>
            <w:vAlign w:val="center"/>
            <w:hideMark/>
          </w:tcPr>
          <w:p w14:paraId="625384B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3916E4E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SPESE POSTALI OLI                                                                                                                                                                                                                                                                                           </w:t>
            </w:r>
          </w:p>
        </w:tc>
        <w:tc>
          <w:tcPr>
            <w:tcW w:w="1144" w:type="dxa"/>
            <w:tcBorders>
              <w:top w:val="nil"/>
              <w:left w:val="nil"/>
              <w:bottom w:val="single" w:sz="4" w:space="0" w:color="000000"/>
              <w:right w:val="single" w:sz="4" w:space="0" w:color="000000"/>
            </w:tcBorders>
            <w:shd w:val="clear" w:color="auto" w:fill="auto"/>
            <w:vAlign w:val="center"/>
            <w:hideMark/>
          </w:tcPr>
          <w:p w14:paraId="3E5840E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5ABE55E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52F2480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300,00</w:t>
            </w:r>
          </w:p>
        </w:tc>
        <w:tc>
          <w:tcPr>
            <w:tcW w:w="1144" w:type="dxa"/>
            <w:tcBorders>
              <w:top w:val="nil"/>
              <w:left w:val="nil"/>
              <w:bottom w:val="single" w:sz="4" w:space="0" w:color="000000"/>
              <w:right w:val="single" w:sz="4" w:space="0" w:color="000000"/>
            </w:tcBorders>
            <w:shd w:val="clear" w:color="auto" w:fill="auto"/>
            <w:vAlign w:val="center"/>
            <w:hideMark/>
          </w:tcPr>
          <w:p w14:paraId="33C2D8F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50B399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AACAA2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D0937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25AE507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   </w:t>
            </w:r>
          </w:p>
        </w:tc>
        <w:tc>
          <w:tcPr>
            <w:tcW w:w="1144" w:type="dxa"/>
            <w:tcBorders>
              <w:top w:val="nil"/>
              <w:left w:val="nil"/>
              <w:bottom w:val="single" w:sz="4" w:space="0" w:color="000000"/>
              <w:right w:val="single" w:sz="4" w:space="0" w:color="000000"/>
            </w:tcBorders>
            <w:shd w:val="clear" w:color="auto" w:fill="auto"/>
            <w:vAlign w:val="center"/>
            <w:hideMark/>
          </w:tcPr>
          <w:p w14:paraId="2B51F0C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   </w:t>
            </w:r>
          </w:p>
        </w:tc>
      </w:tr>
      <w:tr w:rsidR="0025241D" w:rsidRPr="0025241D" w14:paraId="6ADE4E04" w14:textId="77777777" w:rsidTr="0052761A">
        <w:trPr>
          <w:trHeight w:val="671"/>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3DE198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6A85BD6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27BF5B8A"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10570</w:t>
            </w:r>
          </w:p>
        </w:tc>
        <w:tc>
          <w:tcPr>
            <w:tcW w:w="716" w:type="dxa"/>
            <w:tcBorders>
              <w:top w:val="nil"/>
              <w:left w:val="nil"/>
              <w:bottom w:val="single" w:sz="4" w:space="0" w:color="000000"/>
              <w:right w:val="single" w:sz="4" w:space="0" w:color="000000"/>
            </w:tcBorders>
            <w:shd w:val="clear" w:color="auto" w:fill="auto"/>
            <w:vAlign w:val="center"/>
            <w:hideMark/>
          </w:tcPr>
          <w:p w14:paraId="732793B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505C05B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SPESE TIPOGRAFICHE OLI                                                                                                                                                                                                                                                                                      </w:t>
            </w:r>
          </w:p>
        </w:tc>
        <w:tc>
          <w:tcPr>
            <w:tcW w:w="1144" w:type="dxa"/>
            <w:tcBorders>
              <w:top w:val="nil"/>
              <w:left w:val="nil"/>
              <w:bottom w:val="single" w:sz="4" w:space="0" w:color="000000"/>
              <w:right w:val="single" w:sz="4" w:space="0" w:color="000000"/>
            </w:tcBorders>
            <w:shd w:val="clear" w:color="auto" w:fill="auto"/>
            <w:vAlign w:val="center"/>
            <w:hideMark/>
          </w:tcPr>
          <w:p w14:paraId="7553222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11521D9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1646FC2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2.000,00</w:t>
            </w:r>
          </w:p>
        </w:tc>
        <w:tc>
          <w:tcPr>
            <w:tcW w:w="1144" w:type="dxa"/>
            <w:tcBorders>
              <w:top w:val="nil"/>
              <w:left w:val="nil"/>
              <w:bottom w:val="single" w:sz="4" w:space="0" w:color="000000"/>
              <w:right w:val="single" w:sz="4" w:space="0" w:color="000000"/>
            </w:tcBorders>
            <w:shd w:val="clear" w:color="auto" w:fill="auto"/>
            <w:vAlign w:val="center"/>
            <w:hideMark/>
          </w:tcPr>
          <w:p w14:paraId="3C44687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1.246,38</w:t>
            </w:r>
          </w:p>
        </w:tc>
        <w:tc>
          <w:tcPr>
            <w:tcW w:w="1144" w:type="dxa"/>
            <w:tcBorders>
              <w:top w:val="nil"/>
              <w:left w:val="nil"/>
              <w:bottom w:val="single" w:sz="4" w:space="0" w:color="000000"/>
              <w:right w:val="single" w:sz="4" w:space="0" w:color="000000"/>
            </w:tcBorders>
            <w:shd w:val="clear" w:color="auto" w:fill="auto"/>
            <w:vAlign w:val="center"/>
            <w:hideMark/>
          </w:tcPr>
          <w:p w14:paraId="27697B1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14A33E7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559FA49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687ABE8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753,62   </w:t>
            </w:r>
          </w:p>
        </w:tc>
        <w:tc>
          <w:tcPr>
            <w:tcW w:w="1144" w:type="dxa"/>
            <w:tcBorders>
              <w:top w:val="nil"/>
              <w:left w:val="nil"/>
              <w:bottom w:val="single" w:sz="4" w:space="0" w:color="000000"/>
              <w:right w:val="single" w:sz="4" w:space="0" w:color="000000"/>
            </w:tcBorders>
            <w:shd w:val="clear" w:color="auto" w:fill="auto"/>
            <w:vAlign w:val="center"/>
            <w:hideMark/>
          </w:tcPr>
          <w:p w14:paraId="47ED04C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753,62   </w:t>
            </w:r>
          </w:p>
        </w:tc>
      </w:tr>
      <w:tr w:rsidR="0025241D" w:rsidRPr="0025241D" w14:paraId="15A33F33"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6D63E0F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2BBA6B2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9AC8D28"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20030</w:t>
            </w:r>
          </w:p>
        </w:tc>
        <w:tc>
          <w:tcPr>
            <w:tcW w:w="716" w:type="dxa"/>
            <w:tcBorders>
              <w:top w:val="nil"/>
              <w:left w:val="nil"/>
              <w:bottom w:val="single" w:sz="4" w:space="0" w:color="000000"/>
              <w:right w:val="single" w:sz="4" w:space="0" w:color="000000"/>
            </w:tcBorders>
            <w:shd w:val="clear" w:color="auto" w:fill="auto"/>
            <w:vAlign w:val="center"/>
            <w:hideMark/>
          </w:tcPr>
          <w:p w14:paraId="5BB00BE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0BC564A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POSTAZIONI DI LAVORO PER GLI UFFICI DEL CORECOM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2EB2217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136,25 </w:t>
            </w:r>
          </w:p>
        </w:tc>
        <w:tc>
          <w:tcPr>
            <w:tcW w:w="910" w:type="dxa"/>
            <w:tcBorders>
              <w:top w:val="nil"/>
              <w:left w:val="nil"/>
              <w:bottom w:val="single" w:sz="4" w:space="0" w:color="000000"/>
              <w:right w:val="single" w:sz="4" w:space="0" w:color="000000"/>
            </w:tcBorders>
            <w:shd w:val="clear" w:color="auto" w:fill="auto"/>
            <w:vAlign w:val="center"/>
            <w:hideMark/>
          </w:tcPr>
          <w:p w14:paraId="02B9EBA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136,25 </w:t>
            </w:r>
          </w:p>
        </w:tc>
        <w:tc>
          <w:tcPr>
            <w:tcW w:w="910" w:type="dxa"/>
            <w:tcBorders>
              <w:top w:val="nil"/>
              <w:left w:val="nil"/>
              <w:bottom w:val="single" w:sz="4" w:space="0" w:color="000000"/>
              <w:right w:val="single" w:sz="4" w:space="0" w:color="000000"/>
            </w:tcBorders>
            <w:shd w:val="clear" w:color="auto" w:fill="auto"/>
            <w:vAlign w:val="center"/>
            <w:hideMark/>
          </w:tcPr>
          <w:p w14:paraId="31924C5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486B9C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F92364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3738141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D684E5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2593179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136,25   </w:t>
            </w:r>
          </w:p>
        </w:tc>
        <w:tc>
          <w:tcPr>
            <w:tcW w:w="1144" w:type="dxa"/>
            <w:tcBorders>
              <w:top w:val="nil"/>
              <w:left w:val="nil"/>
              <w:bottom w:val="single" w:sz="4" w:space="0" w:color="000000"/>
              <w:right w:val="single" w:sz="4" w:space="0" w:color="000000"/>
            </w:tcBorders>
            <w:shd w:val="clear" w:color="auto" w:fill="auto"/>
            <w:vAlign w:val="center"/>
            <w:hideMark/>
          </w:tcPr>
          <w:p w14:paraId="16FD7CA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136,25   </w:t>
            </w:r>
          </w:p>
        </w:tc>
      </w:tr>
      <w:tr w:rsidR="0025241D" w:rsidRPr="0025241D" w14:paraId="738D46F8"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2BC540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7DF07BD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0DCBC525"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20038</w:t>
            </w:r>
          </w:p>
        </w:tc>
        <w:tc>
          <w:tcPr>
            <w:tcW w:w="716" w:type="dxa"/>
            <w:tcBorders>
              <w:top w:val="nil"/>
              <w:left w:val="nil"/>
              <w:bottom w:val="single" w:sz="4" w:space="0" w:color="000000"/>
              <w:right w:val="single" w:sz="4" w:space="0" w:color="000000"/>
            </w:tcBorders>
            <w:shd w:val="clear" w:color="auto" w:fill="auto"/>
            <w:vAlign w:val="center"/>
            <w:hideMark/>
          </w:tcPr>
          <w:p w14:paraId="5D56CE6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6639BEA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APPARATI MULTIMEDIALI PER OLI                                                                                                                                                                                                                                                                               </w:t>
            </w:r>
          </w:p>
        </w:tc>
        <w:tc>
          <w:tcPr>
            <w:tcW w:w="1144" w:type="dxa"/>
            <w:tcBorders>
              <w:top w:val="nil"/>
              <w:left w:val="nil"/>
              <w:bottom w:val="single" w:sz="4" w:space="0" w:color="000000"/>
              <w:right w:val="single" w:sz="4" w:space="0" w:color="000000"/>
            </w:tcBorders>
            <w:shd w:val="clear" w:color="auto" w:fill="auto"/>
            <w:vAlign w:val="center"/>
            <w:hideMark/>
          </w:tcPr>
          <w:p w14:paraId="5053059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3.702,15 </w:t>
            </w:r>
          </w:p>
        </w:tc>
        <w:tc>
          <w:tcPr>
            <w:tcW w:w="910" w:type="dxa"/>
            <w:tcBorders>
              <w:top w:val="nil"/>
              <w:left w:val="nil"/>
              <w:bottom w:val="single" w:sz="4" w:space="0" w:color="000000"/>
              <w:right w:val="single" w:sz="4" w:space="0" w:color="000000"/>
            </w:tcBorders>
            <w:shd w:val="clear" w:color="auto" w:fill="auto"/>
            <w:vAlign w:val="center"/>
            <w:hideMark/>
          </w:tcPr>
          <w:p w14:paraId="1C099F2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3.702,15 </w:t>
            </w:r>
          </w:p>
        </w:tc>
        <w:tc>
          <w:tcPr>
            <w:tcW w:w="910" w:type="dxa"/>
            <w:tcBorders>
              <w:top w:val="nil"/>
              <w:left w:val="nil"/>
              <w:bottom w:val="single" w:sz="4" w:space="0" w:color="000000"/>
              <w:right w:val="single" w:sz="4" w:space="0" w:color="000000"/>
            </w:tcBorders>
            <w:shd w:val="clear" w:color="auto" w:fill="auto"/>
            <w:vAlign w:val="center"/>
            <w:hideMark/>
          </w:tcPr>
          <w:p w14:paraId="382AC72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C27CB6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865,74 </w:t>
            </w:r>
          </w:p>
        </w:tc>
        <w:tc>
          <w:tcPr>
            <w:tcW w:w="1144" w:type="dxa"/>
            <w:tcBorders>
              <w:top w:val="nil"/>
              <w:left w:val="nil"/>
              <w:bottom w:val="single" w:sz="4" w:space="0" w:color="000000"/>
              <w:right w:val="single" w:sz="4" w:space="0" w:color="000000"/>
            </w:tcBorders>
            <w:shd w:val="clear" w:color="auto" w:fill="auto"/>
            <w:vAlign w:val="center"/>
            <w:hideMark/>
          </w:tcPr>
          <w:p w14:paraId="7DB4431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077F3E3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782DB4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22268E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2.836,41   </w:t>
            </w:r>
          </w:p>
        </w:tc>
        <w:tc>
          <w:tcPr>
            <w:tcW w:w="1144" w:type="dxa"/>
            <w:tcBorders>
              <w:top w:val="nil"/>
              <w:left w:val="nil"/>
              <w:bottom w:val="single" w:sz="4" w:space="0" w:color="000000"/>
              <w:right w:val="single" w:sz="4" w:space="0" w:color="000000"/>
            </w:tcBorders>
            <w:shd w:val="clear" w:color="auto" w:fill="auto"/>
            <w:vAlign w:val="center"/>
            <w:hideMark/>
          </w:tcPr>
          <w:p w14:paraId="6D1FAF1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2.836,41   </w:t>
            </w:r>
          </w:p>
        </w:tc>
      </w:tr>
      <w:tr w:rsidR="0025241D" w:rsidRPr="0025241D" w14:paraId="6F1FB695" w14:textId="77777777" w:rsidTr="0052761A">
        <w:trPr>
          <w:trHeight w:val="222"/>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0DE87FB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2010 E 2006</w:t>
            </w:r>
          </w:p>
        </w:tc>
        <w:tc>
          <w:tcPr>
            <w:tcW w:w="2228" w:type="dxa"/>
            <w:tcBorders>
              <w:top w:val="nil"/>
              <w:left w:val="nil"/>
              <w:bottom w:val="single" w:sz="4" w:space="0" w:color="000000"/>
              <w:right w:val="single" w:sz="4" w:space="0" w:color="000000"/>
            </w:tcBorders>
            <w:shd w:val="clear" w:color="auto" w:fill="auto"/>
            <w:vAlign w:val="center"/>
            <w:hideMark/>
          </w:tcPr>
          <w:p w14:paraId="2B7897C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4C637047"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20039</w:t>
            </w:r>
          </w:p>
        </w:tc>
        <w:tc>
          <w:tcPr>
            <w:tcW w:w="716" w:type="dxa"/>
            <w:tcBorders>
              <w:top w:val="nil"/>
              <w:left w:val="nil"/>
              <w:bottom w:val="single" w:sz="4" w:space="0" w:color="000000"/>
              <w:right w:val="single" w:sz="4" w:space="0" w:color="000000"/>
            </w:tcBorders>
            <w:shd w:val="clear" w:color="auto" w:fill="auto"/>
            <w:vAlign w:val="center"/>
            <w:hideMark/>
          </w:tcPr>
          <w:p w14:paraId="1DD73C7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653797E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SVILUPPO SOFTWARE E MANUTENZIONE EVOLUTIVA PER OLI                                                                                                                                                                                                                                                          </w:t>
            </w:r>
          </w:p>
        </w:tc>
        <w:tc>
          <w:tcPr>
            <w:tcW w:w="1144" w:type="dxa"/>
            <w:tcBorders>
              <w:top w:val="nil"/>
              <w:left w:val="nil"/>
              <w:bottom w:val="single" w:sz="4" w:space="0" w:color="000000"/>
              <w:right w:val="single" w:sz="4" w:space="0" w:color="000000"/>
            </w:tcBorders>
            <w:shd w:val="clear" w:color="auto" w:fill="auto"/>
            <w:vAlign w:val="center"/>
            <w:hideMark/>
          </w:tcPr>
          <w:p w14:paraId="20CBE16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3.750,00 </w:t>
            </w:r>
          </w:p>
        </w:tc>
        <w:tc>
          <w:tcPr>
            <w:tcW w:w="910" w:type="dxa"/>
            <w:tcBorders>
              <w:top w:val="nil"/>
              <w:left w:val="nil"/>
              <w:bottom w:val="single" w:sz="4" w:space="0" w:color="000000"/>
              <w:right w:val="single" w:sz="4" w:space="0" w:color="000000"/>
            </w:tcBorders>
            <w:shd w:val="clear" w:color="auto" w:fill="auto"/>
            <w:vAlign w:val="center"/>
            <w:hideMark/>
          </w:tcPr>
          <w:p w14:paraId="4893B7E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3.750,00 </w:t>
            </w:r>
          </w:p>
        </w:tc>
        <w:tc>
          <w:tcPr>
            <w:tcW w:w="910" w:type="dxa"/>
            <w:tcBorders>
              <w:top w:val="nil"/>
              <w:left w:val="nil"/>
              <w:bottom w:val="single" w:sz="4" w:space="0" w:color="000000"/>
              <w:right w:val="single" w:sz="4" w:space="0" w:color="000000"/>
            </w:tcBorders>
            <w:shd w:val="clear" w:color="auto" w:fill="auto"/>
            <w:vAlign w:val="center"/>
            <w:hideMark/>
          </w:tcPr>
          <w:p w14:paraId="6603510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847EB7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3.650,85 </w:t>
            </w:r>
          </w:p>
        </w:tc>
        <w:tc>
          <w:tcPr>
            <w:tcW w:w="1144" w:type="dxa"/>
            <w:tcBorders>
              <w:top w:val="nil"/>
              <w:left w:val="nil"/>
              <w:bottom w:val="single" w:sz="4" w:space="0" w:color="000000"/>
              <w:right w:val="single" w:sz="4" w:space="0" w:color="000000"/>
            </w:tcBorders>
            <w:shd w:val="clear" w:color="auto" w:fill="auto"/>
            <w:vAlign w:val="center"/>
            <w:hideMark/>
          </w:tcPr>
          <w:p w14:paraId="6A20BBA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04CBA87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40AE34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00BDF2E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99,15   </w:t>
            </w:r>
          </w:p>
        </w:tc>
        <w:tc>
          <w:tcPr>
            <w:tcW w:w="1144" w:type="dxa"/>
            <w:tcBorders>
              <w:top w:val="nil"/>
              <w:left w:val="nil"/>
              <w:bottom w:val="single" w:sz="4" w:space="0" w:color="000000"/>
              <w:right w:val="single" w:sz="4" w:space="0" w:color="000000"/>
            </w:tcBorders>
            <w:shd w:val="clear" w:color="auto" w:fill="auto"/>
            <w:vAlign w:val="center"/>
            <w:hideMark/>
          </w:tcPr>
          <w:p w14:paraId="121C9F8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99,15   </w:t>
            </w:r>
          </w:p>
        </w:tc>
      </w:tr>
      <w:tr w:rsidR="0025241D" w:rsidRPr="0025241D" w14:paraId="1C94F48D"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EAC699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275C17B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13073229"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10682</w:t>
            </w:r>
          </w:p>
        </w:tc>
        <w:tc>
          <w:tcPr>
            <w:tcW w:w="716" w:type="dxa"/>
            <w:tcBorders>
              <w:top w:val="nil"/>
              <w:left w:val="nil"/>
              <w:bottom w:val="single" w:sz="4" w:space="0" w:color="000000"/>
              <w:right w:val="single" w:sz="4" w:space="0" w:color="000000"/>
            </w:tcBorders>
            <w:shd w:val="clear" w:color="auto" w:fill="auto"/>
            <w:vAlign w:val="center"/>
            <w:hideMark/>
          </w:tcPr>
          <w:p w14:paraId="161BFE7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4AFE4EE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MANUTENZIONE ORDINARIA SITO WEB OLI - SPESA VINCOLATA                                                                                                                                                                                                                                                       </w:t>
            </w:r>
          </w:p>
        </w:tc>
        <w:tc>
          <w:tcPr>
            <w:tcW w:w="1144" w:type="dxa"/>
            <w:tcBorders>
              <w:top w:val="nil"/>
              <w:left w:val="nil"/>
              <w:bottom w:val="single" w:sz="4" w:space="0" w:color="000000"/>
              <w:right w:val="single" w:sz="4" w:space="0" w:color="000000"/>
            </w:tcBorders>
            <w:shd w:val="clear" w:color="auto" w:fill="auto"/>
            <w:vAlign w:val="center"/>
            <w:hideMark/>
          </w:tcPr>
          <w:p w14:paraId="19260A2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12.932,36 </w:t>
            </w:r>
          </w:p>
        </w:tc>
        <w:tc>
          <w:tcPr>
            <w:tcW w:w="910" w:type="dxa"/>
            <w:tcBorders>
              <w:top w:val="nil"/>
              <w:left w:val="nil"/>
              <w:bottom w:val="single" w:sz="4" w:space="0" w:color="000000"/>
              <w:right w:val="single" w:sz="4" w:space="0" w:color="000000"/>
            </w:tcBorders>
            <w:shd w:val="clear" w:color="auto" w:fill="auto"/>
            <w:vAlign w:val="center"/>
            <w:hideMark/>
          </w:tcPr>
          <w:p w14:paraId="636034E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12.932,36 </w:t>
            </w:r>
          </w:p>
        </w:tc>
        <w:tc>
          <w:tcPr>
            <w:tcW w:w="910" w:type="dxa"/>
            <w:tcBorders>
              <w:top w:val="nil"/>
              <w:left w:val="nil"/>
              <w:bottom w:val="single" w:sz="4" w:space="0" w:color="000000"/>
              <w:right w:val="single" w:sz="4" w:space="0" w:color="000000"/>
            </w:tcBorders>
            <w:shd w:val="clear" w:color="auto" w:fill="auto"/>
            <w:vAlign w:val="center"/>
            <w:hideMark/>
          </w:tcPr>
          <w:p w14:paraId="7CDAB81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6DD453D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12.932,36 </w:t>
            </w:r>
          </w:p>
        </w:tc>
        <w:tc>
          <w:tcPr>
            <w:tcW w:w="1144" w:type="dxa"/>
            <w:tcBorders>
              <w:top w:val="nil"/>
              <w:left w:val="nil"/>
              <w:bottom w:val="single" w:sz="4" w:space="0" w:color="000000"/>
              <w:right w:val="single" w:sz="4" w:space="0" w:color="000000"/>
            </w:tcBorders>
            <w:shd w:val="clear" w:color="auto" w:fill="auto"/>
            <w:vAlign w:val="center"/>
            <w:hideMark/>
          </w:tcPr>
          <w:p w14:paraId="05A06BA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764E500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560705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4FC266C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6FEE1B2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r>
      <w:tr w:rsidR="0025241D" w:rsidRPr="0025241D" w14:paraId="129449D5"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976740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704F04B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2274D333"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10682</w:t>
            </w:r>
          </w:p>
        </w:tc>
        <w:tc>
          <w:tcPr>
            <w:tcW w:w="716" w:type="dxa"/>
            <w:tcBorders>
              <w:top w:val="nil"/>
              <w:left w:val="nil"/>
              <w:bottom w:val="single" w:sz="4" w:space="0" w:color="000000"/>
              <w:right w:val="single" w:sz="4" w:space="0" w:color="000000"/>
            </w:tcBorders>
            <w:shd w:val="clear" w:color="auto" w:fill="auto"/>
            <w:vAlign w:val="center"/>
            <w:hideMark/>
          </w:tcPr>
          <w:p w14:paraId="76D702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318B94D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MANUTENZIONE ORDINARIA SITO WEB OLI - spesa vincolata                                                                                                                                                                                                                                                       </w:t>
            </w:r>
          </w:p>
        </w:tc>
        <w:tc>
          <w:tcPr>
            <w:tcW w:w="1144" w:type="dxa"/>
            <w:tcBorders>
              <w:top w:val="nil"/>
              <w:left w:val="nil"/>
              <w:bottom w:val="single" w:sz="4" w:space="0" w:color="000000"/>
              <w:right w:val="single" w:sz="4" w:space="0" w:color="000000"/>
            </w:tcBorders>
            <w:shd w:val="clear" w:color="auto" w:fill="auto"/>
            <w:vAlign w:val="center"/>
            <w:hideMark/>
          </w:tcPr>
          <w:p w14:paraId="52D95C8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77C0C81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9C91B0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3.750,00</w:t>
            </w:r>
          </w:p>
        </w:tc>
        <w:tc>
          <w:tcPr>
            <w:tcW w:w="1144" w:type="dxa"/>
            <w:tcBorders>
              <w:top w:val="nil"/>
              <w:left w:val="nil"/>
              <w:bottom w:val="single" w:sz="4" w:space="0" w:color="000000"/>
              <w:right w:val="single" w:sz="4" w:space="0" w:color="000000"/>
            </w:tcBorders>
            <w:shd w:val="clear" w:color="auto" w:fill="auto"/>
            <w:vAlign w:val="center"/>
            <w:hideMark/>
          </w:tcPr>
          <w:p w14:paraId="731DF0E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3.739,86</w:t>
            </w:r>
          </w:p>
        </w:tc>
        <w:tc>
          <w:tcPr>
            <w:tcW w:w="1144" w:type="dxa"/>
            <w:tcBorders>
              <w:top w:val="nil"/>
              <w:left w:val="nil"/>
              <w:bottom w:val="single" w:sz="4" w:space="0" w:color="000000"/>
              <w:right w:val="single" w:sz="4" w:space="0" w:color="000000"/>
            </w:tcBorders>
            <w:shd w:val="clear" w:color="auto" w:fill="auto"/>
            <w:vAlign w:val="center"/>
            <w:hideMark/>
          </w:tcPr>
          <w:p w14:paraId="5EB0555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DC7C38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63A3E2D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2142F83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10,14   </w:t>
            </w:r>
          </w:p>
        </w:tc>
        <w:tc>
          <w:tcPr>
            <w:tcW w:w="1144" w:type="dxa"/>
            <w:tcBorders>
              <w:top w:val="nil"/>
              <w:left w:val="nil"/>
              <w:bottom w:val="single" w:sz="4" w:space="0" w:color="000000"/>
              <w:right w:val="single" w:sz="4" w:space="0" w:color="000000"/>
            </w:tcBorders>
            <w:shd w:val="clear" w:color="auto" w:fill="auto"/>
            <w:vAlign w:val="center"/>
            <w:hideMark/>
          </w:tcPr>
          <w:p w14:paraId="2138940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10,14   </w:t>
            </w:r>
          </w:p>
        </w:tc>
      </w:tr>
      <w:tr w:rsidR="0025241D" w:rsidRPr="0025241D" w14:paraId="3FA12BAD" w14:textId="77777777" w:rsidTr="0052761A">
        <w:trPr>
          <w:trHeight w:val="2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B3BE4C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43C4893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65D03A5F"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10622</w:t>
            </w:r>
          </w:p>
        </w:tc>
        <w:tc>
          <w:tcPr>
            <w:tcW w:w="716" w:type="dxa"/>
            <w:tcBorders>
              <w:top w:val="nil"/>
              <w:left w:val="nil"/>
              <w:bottom w:val="single" w:sz="4" w:space="0" w:color="000000"/>
              <w:right w:val="single" w:sz="4" w:space="0" w:color="000000"/>
            </w:tcBorders>
            <w:shd w:val="clear" w:color="auto" w:fill="auto"/>
            <w:vAlign w:val="center"/>
            <w:hideMark/>
          </w:tcPr>
          <w:p w14:paraId="005C4E5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703634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RIMBORSO ALLA GIUNTA REGIONALE DELLA SPESA SOSTENUTA PER MISSIONI IN ITALIA DEL PERSONALE DEL CORECOM PER ATTIVITA DELEGATE                                                                                                                                                                                 </w:t>
            </w:r>
          </w:p>
        </w:tc>
        <w:tc>
          <w:tcPr>
            <w:tcW w:w="1144" w:type="dxa"/>
            <w:tcBorders>
              <w:top w:val="nil"/>
              <w:left w:val="nil"/>
              <w:bottom w:val="single" w:sz="4" w:space="0" w:color="000000"/>
              <w:right w:val="single" w:sz="4" w:space="0" w:color="000000"/>
            </w:tcBorders>
            <w:shd w:val="clear" w:color="auto" w:fill="auto"/>
            <w:vAlign w:val="center"/>
            <w:hideMark/>
          </w:tcPr>
          <w:p w14:paraId="6A94641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12.197,55 </w:t>
            </w:r>
          </w:p>
        </w:tc>
        <w:tc>
          <w:tcPr>
            <w:tcW w:w="910" w:type="dxa"/>
            <w:tcBorders>
              <w:top w:val="nil"/>
              <w:left w:val="nil"/>
              <w:bottom w:val="single" w:sz="4" w:space="0" w:color="000000"/>
              <w:right w:val="single" w:sz="4" w:space="0" w:color="000000"/>
            </w:tcBorders>
            <w:shd w:val="clear" w:color="auto" w:fill="auto"/>
            <w:vAlign w:val="center"/>
            <w:hideMark/>
          </w:tcPr>
          <w:p w14:paraId="59D13A8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12.197,55 </w:t>
            </w:r>
          </w:p>
        </w:tc>
        <w:tc>
          <w:tcPr>
            <w:tcW w:w="910" w:type="dxa"/>
            <w:tcBorders>
              <w:top w:val="nil"/>
              <w:left w:val="nil"/>
              <w:bottom w:val="single" w:sz="4" w:space="0" w:color="000000"/>
              <w:right w:val="single" w:sz="4" w:space="0" w:color="000000"/>
            </w:tcBorders>
            <w:shd w:val="clear" w:color="auto" w:fill="auto"/>
            <w:vAlign w:val="center"/>
            <w:hideMark/>
          </w:tcPr>
          <w:p w14:paraId="4ABFE56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ED154E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7FB2CE4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09A041A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64035EA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70526B2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12.197,55   </w:t>
            </w:r>
          </w:p>
        </w:tc>
        <w:tc>
          <w:tcPr>
            <w:tcW w:w="1144" w:type="dxa"/>
            <w:tcBorders>
              <w:top w:val="nil"/>
              <w:left w:val="nil"/>
              <w:bottom w:val="single" w:sz="4" w:space="0" w:color="000000"/>
              <w:right w:val="single" w:sz="4" w:space="0" w:color="000000"/>
            </w:tcBorders>
            <w:shd w:val="clear" w:color="auto" w:fill="auto"/>
            <w:vAlign w:val="center"/>
            <w:hideMark/>
          </w:tcPr>
          <w:p w14:paraId="24E6A6F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12.197,55   </w:t>
            </w:r>
          </w:p>
        </w:tc>
      </w:tr>
      <w:tr w:rsidR="0025241D" w:rsidRPr="0025241D" w14:paraId="034E9FFA" w14:textId="77777777" w:rsidTr="0052761A">
        <w:trPr>
          <w:trHeight w:val="92"/>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51557A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3ED15AC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0094FA83"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10547</w:t>
            </w:r>
          </w:p>
        </w:tc>
        <w:tc>
          <w:tcPr>
            <w:tcW w:w="716" w:type="dxa"/>
            <w:tcBorders>
              <w:top w:val="nil"/>
              <w:left w:val="nil"/>
              <w:bottom w:val="single" w:sz="4" w:space="0" w:color="000000"/>
              <w:right w:val="single" w:sz="4" w:space="0" w:color="000000"/>
            </w:tcBorders>
            <w:shd w:val="clear" w:color="auto" w:fill="auto"/>
            <w:vAlign w:val="center"/>
            <w:hideMark/>
          </w:tcPr>
          <w:p w14:paraId="6E5B221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3938D16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FORMAZIONE DEL PERSONALE CORECOM SULLE MATERIE DELEGATE                                                                                                                                                                                                                                                     </w:t>
            </w:r>
          </w:p>
        </w:tc>
        <w:tc>
          <w:tcPr>
            <w:tcW w:w="1144" w:type="dxa"/>
            <w:tcBorders>
              <w:top w:val="nil"/>
              <w:left w:val="nil"/>
              <w:bottom w:val="single" w:sz="4" w:space="0" w:color="000000"/>
              <w:right w:val="single" w:sz="4" w:space="0" w:color="000000"/>
            </w:tcBorders>
            <w:shd w:val="clear" w:color="auto" w:fill="auto"/>
            <w:vAlign w:val="center"/>
            <w:hideMark/>
          </w:tcPr>
          <w:p w14:paraId="53C584F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4.084,30 </w:t>
            </w:r>
          </w:p>
        </w:tc>
        <w:tc>
          <w:tcPr>
            <w:tcW w:w="910" w:type="dxa"/>
            <w:tcBorders>
              <w:top w:val="nil"/>
              <w:left w:val="nil"/>
              <w:bottom w:val="single" w:sz="4" w:space="0" w:color="000000"/>
              <w:right w:val="single" w:sz="4" w:space="0" w:color="000000"/>
            </w:tcBorders>
            <w:shd w:val="clear" w:color="auto" w:fill="auto"/>
            <w:vAlign w:val="center"/>
            <w:hideMark/>
          </w:tcPr>
          <w:p w14:paraId="5B8B45A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4.084,30 </w:t>
            </w:r>
          </w:p>
        </w:tc>
        <w:tc>
          <w:tcPr>
            <w:tcW w:w="910" w:type="dxa"/>
            <w:tcBorders>
              <w:top w:val="nil"/>
              <w:left w:val="nil"/>
              <w:bottom w:val="single" w:sz="4" w:space="0" w:color="000000"/>
              <w:right w:val="single" w:sz="4" w:space="0" w:color="000000"/>
            </w:tcBorders>
            <w:shd w:val="clear" w:color="auto" w:fill="auto"/>
            <w:vAlign w:val="center"/>
            <w:hideMark/>
          </w:tcPr>
          <w:p w14:paraId="08FB376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8889B2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1BB4AD8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7D724B7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24C6073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C10CED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4.084,30   </w:t>
            </w:r>
          </w:p>
        </w:tc>
        <w:tc>
          <w:tcPr>
            <w:tcW w:w="1144" w:type="dxa"/>
            <w:tcBorders>
              <w:top w:val="nil"/>
              <w:left w:val="nil"/>
              <w:bottom w:val="single" w:sz="4" w:space="0" w:color="000000"/>
              <w:right w:val="single" w:sz="4" w:space="0" w:color="000000"/>
            </w:tcBorders>
            <w:shd w:val="clear" w:color="auto" w:fill="auto"/>
            <w:vAlign w:val="center"/>
            <w:hideMark/>
          </w:tcPr>
          <w:p w14:paraId="0BDB9E2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4.084,30   </w:t>
            </w:r>
          </w:p>
        </w:tc>
      </w:tr>
      <w:tr w:rsidR="0025241D" w:rsidRPr="0025241D" w14:paraId="25F42116" w14:textId="77777777" w:rsidTr="0052761A">
        <w:trPr>
          <w:trHeight w:val="311"/>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9C3F9C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2E526FC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B981F3C"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10622</w:t>
            </w:r>
          </w:p>
        </w:tc>
        <w:tc>
          <w:tcPr>
            <w:tcW w:w="716" w:type="dxa"/>
            <w:tcBorders>
              <w:top w:val="nil"/>
              <w:left w:val="nil"/>
              <w:bottom w:val="single" w:sz="4" w:space="0" w:color="000000"/>
              <w:right w:val="single" w:sz="4" w:space="0" w:color="000000"/>
            </w:tcBorders>
            <w:shd w:val="clear" w:color="auto" w:fill="auto"/>
            <w:vAlign w:val="center"/>
            <w:hideMark/>
          </w:tcPr>
          <w:p w14:paraId="05F2FBC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55B1662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RIMBORSO ALLA GIUNTA REGIONALE DELLA SPESA SOSTENUTA PER MISSIONI IN ITALIA DEL PERSONALE DEL CORECOM PER ATTIVITA DELEGATE                                                                                                                                                                                 </w:t>
            </w:r>
          </w:p>
        </w:tc>
        <w:tc>
          <w:tcPr>
            <w:tcW w:w="1144" w:type="dxa"/>
            <w:tcBorders>
              <w:top w:val="nil"/>
              <w:left w:val="nil"/>
              <w:bottom w:val="single" w:sz="4" w:space="0" w:color="000000"/>
              <w:right w:val="single" w:sz="4" w:space="0" w:color="000000"/>
            </w:tcBorders>
            <w:shd w:val="clear" w:color="auto" w:fill="auto"/>
            <w:vAlign w:val="center"/>
            <w:hideMark/>
          </w:tcPr>
          <w:p w14:paraId="11A962E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2A44053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0E8A06C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5.676,07</w:t>
            </w:r>
          </w:p>
        </w:tc>
        <w:tc>
          <w:tcPr>
            <w:tcW w:w="1144" w:type="dxa"/>
            <w:tcBorders>
              <w:top w:val="nil"/>
              <w:left w:val="nil"/>
              <w:bottom w:val="single" w:sz="4" w:space="0" w:color="000000"/>
              <w:right w:val="single" w:sz="4" w:space="0" w:color="000000"/>
            </w:tcBorders>
            <w:shd w:val="clear" w:color="auto" w:fill="auto"/>
            <w:vAlign w:val="center"/>
            <w:hideMark/>
          </w:tcPr>
          <w:p w14:paraId="6031A47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1.243,17</w:t>
            </w:r>
          </w:p>
        </w:tc>
        <w:tc>
          <w:tcPr>
            <w:tcW w:w="1144" w:type="dxa"/>
            <w:tcBorders>
              <w:top w:val="nil"/>
              <w:left w:val="nil"/>
              <w:bottom w:val="single" w:sz="4" w:space="0" w:color="000000"/>
              <w:right w:val="single" w:sz="4" w:space="0" w:color="000000"/>
            </w:tcBorders>
            <w:shd w:val="clear" w:color="auto" w:fill="auto"/>
            <w:vAlign w:val="center"/>
            <w:hideMark/>
          </w:tcPr>
          <w:p w14:paraId="6B7ED28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7B5F5D7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491383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22270A7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4.432,90   </w:t>
            </w:r>
          </w:p>
        </w:tc>
        <w:tc>
          <w:tcPr>
            <w:tcW w:w="1144" w:type="dxa"/>
            <w:tcBorders>
              <w:top w:val="nil"/>
              <w:left w:val="nil"/>
              <w:bottom w:val="single" w:sz="4" w:space="0" w:color="000000"/>
              <w:right w:val="single" w:sz="4" w:space="0" w:color="000000"/>
            </w:tcBorders>
            <w:shd w:val="clear" w:color="auto" w:fill="auto"/>
            <w:vAlign w:val="center"/>
            <w:hideMark/>
          </w:tcPr>
          <w:p w14:paraId="4EC9920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4.432,90   </w:t>
            </w:r>
          </w:p>
        </w:tc>
      </w:tr>
      <w:tr w:rsidR="0025241D" w:rsidRPr="0025241D" w14:paraId="44774D32" w14:textId="77777777" w:rsidTr="0052761A">
        <w:trPr>
          <w:trHeight w:val="120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E5F9DF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353C9D0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7160A5F3"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10568</w:t>
            </w:r>
          </w:p>
        </w:tc>
        <w:tc>
          <w:tcPr>
            <w:tcW w:w="716" w:type="dxa"/>
            <w:tcBorders>
              <w:top w:val="nil"/>
              <w:left w:val="nil"/>
              <w:bottom w:val="single" w:sz="4" w:space="0" w:color="000000"/>
              <w:right w:val="single" w:sz="4" w:space="0" w:color="000000"/>
            </w:tcBorders>
            <w:shd w:val="clear" w:color="auto" w:fill="auto"/>
            <w:vAlign w:val="center"/>
            <w:hideMark/>
          </w:tcPr>
          <w:p w14:paraId="23CB530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4A3C7E1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COMPENSI E RIMBORSI DOCENTI FORMAZIONE OLI A PERSONALE ESTERNO ALL'ENTE                                                                                                                                                                                                                                     </w:t>
            </w:r>
          </w:p>
        </w:tc>
        <w:tc>
          <w:tcPr>
            <w:tcW w:w="1144" w:type="dxa"/>
            <w:tcBorders>
              <w:top w:val="nil"/>
              <w:left w:val="nil"/>
              <w:bottom w:val="single" w:sz="4" w:space="0" w:color="000000"/>
              <w:right w:val="single" w:sz="4" w:space="0" w:color="000000"/>
            </w:tcBorders>
            <w:shd w:val="clear" w:color="auto" w:fill="auto"/>
            <w:vAlign w:val="center"/>
            <w:hideMark/>
          </w:tcPr>
          <w:p w14:paraId="0DBF318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500,00 </w:t>
            </w:r>
          </w:p>
        </w:tc>
        <w:tc>
          <w:tcPr>
            <w:tcW w:w="910" w:type="dxa"/>
            <w:tcBorders>
              <w:top w:val="nil"/>
              <w:left w:val="nil"/>
              <w:bottom w:val="single" w:sz="4" w:space="0" w:color="000000"/>
              <w:right w:val="single" w:sz="4" w:space="0" w:color="000000"/>
            </w:tcBorders>
            <w:shd w:val="clear" w:color="auto" w:fill="auto"/>
            <w:vAlign w:val="center"/>
            <w:hideMark/>
          </w:tcPr>
          <w:p w14:paraId="7ADC89D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500,00 </w:t>
            </w:r>
          </w:p>
        </w:tc>
        <w:tc>
          <w:tcPr>
            <w:tcW w:w="910" w:type="dxa"/>
            <w:tcBorders>
              <w:top w:val="nil"/>
              <w:left w:val="nil"/>
              <w:bottom w:val="single" w:sz="4" w:space="0" w:color="000000"/>
              <w:right w:val="single" w:sz="4" w:space="0" w:color="000000"/>
            </w:tcBorders>
            <w:shd w:val="clear" w:color="auto" w:fill="auto"/>
            <w:vAlign w:val="center"/>
            <w:hideMark/>
          </w:tcPr>
          <w:p w14:paraId="79A20AD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886202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C8D9BB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4F9AAF5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C46695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444E1D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500,00   </w:t>
            </w:r>
          </w:p>
        </w:tc>
        <w:tc>
          <w:tcPr>
            <w:tcW w:w="1144" w:type="dxa"/>
            <w:tcBorders>
              <w:top w:val="nil"/>
              <w:left w:val="nil"/>
              <w:bottom w:val="single" w:sz="4" w:space="0" w:color="000000"/>
              <w:right w:val="single" w:sz="4" w:space="0" w:color="000000"/>
            </w:tcBorders>
            <w:shd w:val="clear" w:color="auto" w:fill="auto"/>
            <w:vAlign w:val="center"/>
            <w:hideMark/>
          </w:tcPr>
          <w:p w14:paraId="5197B7E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500,00   </w:t>
            </w:r>
          </w:p>
        </w:tc>
      </w:tr>
      <w:tr w:rsidR="0025241D" w:rsidRPr="0025241D" w14:paraId="0E5E4E6D"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442DBEE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2A01DE7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24C14631"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10074</w:t>
            </w:r>
          </w:p>
        </w:tc>
        <w:tc>
          <w:tcPr>
            <w:tcW w:w="716" w:type="dxa"/>
            <w:tcBorders>
              <w:top w:val="nil"/>
              <w:left w:val="nil"/>
              <w:bottom w:val="single" w:sz="4" w:space="0" w:color="000000"/>
              <w:right w:val="single" w:sz="4" w:space="0" w:color="000000"/>
            </w:tcBorders>
            <w:shd w:val="clear" w:color="auto" w:fill="auto"/>
            <w:vAlign w:val="center"/>
            <w:hideMark/>
          </w:tcPr>
          <w:p w14:paraId="25AE850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3332B62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RIMBORSI SPESE RELATORI A CONVEGNI E RIUNIONI OLI                                                                                                                                                                                                                                                           </w:t>
            </w:r>
          </w:p>
        </w:tc>
        <w:tc>
          <w:tcPr>
            <w:tcW w:w="1144" w:type="dxa"/>
            <w:tcBorders>
              <w:top w:val="nil"/>
              <w:left w:val="nil"/>
              <w:bottom w:val="single" w:sz="4" w:space="0" w:color="000000"/>
              <w:right w:val="single" w:sz="4" w:space="0" w:color="000000"/>
            </w:tcBorders>
            <w:shd w:val="clear" w:color="auto" w:fill="auto"/>
            <w:vAlign w:val="center"/>
            <w:hideMark/>
          </w:tcPr>
          <w:p w14:paraId="3B83217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2.675,18 </w:t>
            </w:r>
          </w:p>
        </w:tc>
        <w:tc>
          <w:tcPr>
            <w:tcW w:w="910" w:type="dxa"/>
            <w:tcBorders>
              <w:top w:val="nil"/>
              <w:left w:val="nil"/>
              <w:bottom w:val="single" w:sz="4" w:space="0" w:color="000000"/>
              <w:right w:val="single" w:sz="4" w:space="0" w:color="000000"/>
            </w:tcBorders>
            <w:shd w:val="clear" w:color="auto" w:fill="auto"/>
            <w:vAlign w:val="center"/>
            <w:hideMark/>
          </w:tcPr>
          <w:p w14:paraId="30A741D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2.675,18 </w:t>
            </w:r>
          </w:p>
        </w:tc>
        <w:tc>
          <w:tcPr>
            <w:tcW w:w="910" w:type="dxa"/>
            <w:tcBorders>
              <w:top w:val="nil"/>
              <w:left w:val="nil"/>
              <w:bottom w:val="single" w:sz="4" w:space="0" w:color="000000"/>
              <w:right w:val="single" w:sz="4" w:space="0" w:color="000000"/>
            </w:tcBorders>
            <w:shd w:val="clear" w:color="auto" w:fill="auto"/>
            <w:vAlign w:val="center"/>
            <w:hideMark/>
          </w:tcPr>
          <w:p w14:paraId="1B94F7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CEB680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E03686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53CA162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0AC0E05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246B1AF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2.675,18   </w:t>
            </w:r>
          </w:p>
        </w:tc>
        <w:tc>
          <w:tcPr>
            <w:tcW w:w="1144" w:type="dxa"/>
            <w:tcBorders>
              <w:top w:val="nil"/>
              <w:left w:val="nil"/>
              <w:bottom w:val="single" w:sz="4" w:space="0" w:color="000000"/>
              <w:right w:val="single" w:sz="4" w:space="0" w:color="000000"/>
            </w:tcBorders>
            <w:shd w:val="clear" w:color="auto" w:fill="auto"/>
            <w:vAlign w:val="center"/>
            <w:hideMark/>
          </w:tcPr>
          <w:p w14:paraId="3BF703E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2.675,18   </w:t>
            </w:r>
          </w:p>
        </w:tc>
      </w:tr>
      <w:tr w:rsidR="0025241D" w:rsidRPr="0025241D" w14:paraId="0BC841AB" w14:textId="77777777" w:rsidTr="0052761A">
        <w:trPr>
          <w:trHeight w:val="234"/>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52F36F5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2010 </w:t>
            </w:r>
            <w:r w:rsidRPr="0052761A">
              <w:rPr>
                <w:rFonts w:ascii="Arial" w:eastAsia="Times New Roman" w:hAnsi="Arial" w:cs="Arial"/>
                <w:sz w:val="14"/>
                <w:szCs w:val="14"/>
              </w:rPr>
              <w:lastRenderedPageBreak/>
              <w:t>E 2006</w:t>
            </w:r>
          </w:p>
        </w:tc>
        <w:tc>
          <w:tcPr>
            <w:tcW w:w="2228" w:type="dxa"/>
            <w:tcBorders>
              <w:top w:val="nil"/>
              <w:left w:val="nil"/>
              <w:bottom w:val="single" w:sz="4" w:space="0" w:color="000000"/>
              <w:right w:val="single" w:sz="4" w:space="0" w:color="000000"/>
            </w:tcBorders>
            <w:shd w:val="clear" w:color="auto" w:fill="auto"/>
            <w:vAlign w:val="center"/>
            <w:hideMark/>
          </w:tcPr>
          <w:p w14:paraId="6002F1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TRASFERIMENTO DALLE </w:t>
            </w:r>
            <w:r w:rsidRPr="0052761A">
              <w:rPr>
                <w:rFonts w:ascii="Arial" w:eastAsia="Times New Roman" w:hAnsi="Arial" w:cs="Arial"/>
                <w:sz w:val="14"/>
                <w:szCs w:val="14"/>
              </w:rPr>
              <w:lastRenderedPageBreak/>
              <w:t>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6BF7FC10"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lastRenderedPageBreak/>
              <w:t>10072</w:t>
            </w:r>
          </w:p>
        </w:tc>
        <w:tc>
          <w:tcPr>
            <w:tcW w:w="716" w:type="dxa"/>
            <w:tcBorders>
              <w:top w:val="nil"/>
              <w:left w:val="nil"/>
              <w:bottom w:val="single" w:sz="4" w:space="0" w:color="000000"/>
              <w:right w:val="single" w:sz="4" w:space="0" w:color="000000"/>
            </w:tcBorders>
            <w:shd w:val="clear" w:color="auto" w:fill="auto"/>
            <w:vAlign w:val="center"/>
            <w:hideMark/>
          </w:tcPr>
          <w:p w14:paraId="238DEAF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167C215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SERVIZI PER IL </w:t>
            </w:r>
            <w:r w:rsidRPr="0052761A">
              <w:rPr>
                <w:rFonts w:ascii="Arial" w:eastAsia="Times New Roman" w:hAnsi="Arial" w:cs="Arial"/>
                <w:sz w:val="14"/>
                <w:szCs w:val="14"/>
              </w:rPr>
              <w:lastRenderedPageBreak/>
              <w:t xml:space="preserve">FUNZIONAMENTO E ORGANIZZAZIONE OLI   (con maggiore entrata euro 500 cap 2006)                                                                                                                                                                                                                                                                                                </w:t>
            </w:r>
          </w:p>
        </w:tc>
        <w:tc>
          <w:tcPr>
            <w:tcW w:w="1144" w:type="dxa"/>
            <w:tcBorders>
              <w:top w:val="nil"/>
              <w:left w:val="nil"/>
              <w:bottom w:val="single" w:sz="4" w:space="0" w:color="000000"/>
              <w:right w:val="single" w:sz="4" w:space="0" w:color="000000"/>
            </w:tcBorders>
            <w:shd w:val="clear" w:color="auto" w:fill="auto"/>
            <w:vAlign w:val="center"/>
            <w:hideMark/>
          </w:tcPr>
          <w:p w14:paraId="3318842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   </w:t>
            </w:r>
          </w:p>
        </w:tc>
        <w:tc>
          <w:tcPr>
            <w:tcW w:w="910" w:type="dxa"/>
            <w:tcBorders>
              <w:top w:val="nil"/>
              <w:left w:val="nil"/>
              <w:bottom w:val="single" w:sz="4" w:space="0" w:color="000000"/>
              <w:right w:val="single" w:sz="4" w:space="0" w:color="000000"/>
            </w:tcBorders>
            <w:shd w:val="clear" w:color="auto" w:fill="auto"/>
            <w:vAlign w:val="center"/>
            <w:hideMark/>
          </w:tcPr>
          <w:p w14:paraId="4E930C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   </w:t>
            </w:r>
          </w:p>
        </w:tc>
        <w:tc>
          <w:tcPr>
            <w:tcW w:w="910" w:type="dxa"/>
            <w:tcBorders>
              <w:top w:val="nil"/>
              <w:left w:val="nil"/>
              <w:bottom w:val="single" w:sz="4" w:space="0" w:color="000000"/>
              <w:right w:val="single" w:sz="4" w:space="0" w:color="000000"/>
            </w:tcBorders>
            <w:shd w:val="clear" w:color="auto" w:fill="auto"/>
            <w:vAlign w:val="center"/>
            <w:hideMark/>
          </w:tcPr>
          <w:p w14:paraId="7A53BB7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2.700,00</w:t>
            </w:r>
          </w:p>
        </w:tc>
        <w:tc>
          <w:tcPr>
            <w:tcW w:w="1144" w:type="dxa"/>
            <w:tcBorders>
              <w:top w:val="nil"/>
              <w:left w:val="nil"/>
              <w:bottom w:val="single" w:sz="4" w:space="0" w:color="000000"/>
              <w:right w:val="single" w:sz="4" w:space="0" w:color="000000"/>
            </w:tcBorders>
            <w:shd w:val="clear" w:color="auto" w:fill="auto"/>
            <w:vAlign w:val="center"/>
            <w:hideMark/>
          </w:tcPr>
          <w:p w14:paraId="794C38D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7C2E9F1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w:t>
            </w:r>
            <w:r w:rsidRPr="0052761A">
              <w:rPr>
                <w:rFonts w:ascii="Arial" w:eastAsia="Times New Roman" w:hAnsi="Arial" w:cs="Arial"/>
                <w:sz w:val="14"/>
                <w:szCs w:val="14"/>
              </w:rPr>
              <w:lastRenderedPageBreak/>
              <w:t xml:space="preserve">-   </w:t>
            </w:r>
          </w:p>
        </w:tc>
        <w:tc>
          <w:tcPr>
            <w:tcW w:w="1144" w:type="dxa"/>
            <w:tcBorders>
              <w:top w:val="nil"/>
              <w:left w:val="nil"/>
              <w:bottom w:val="single" w:sz="4" w:space="0" w:color="000000"/>
              <w:right w:val="single" w:sz="4" w:space="0" w:color="000000"/>
            </w:tcBorders>
            <w:shd w:val="clear" w:color="auto" w:fill="auto"/>
            <w:vAlign w:val="center"/>
            <w:hideMark/>
          </w:tcPr>
          <w:p w14:paraId="239A651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   </w:t>
            </w:r>
          </w:p>
        </w:tc>
        <w:tc>
          <w:tcPr>
            <w:tcW w:w="1027" w:type="dxa"/>
            <w:tcBorders>
              <w:top w:val="nil"/>
              <w:left w:val="nil"/>
              <w:bottom w:val="single" w:sz="4" w:space="0" w:color="000000"/>
              <w:right w:val="single" w:sz="4" w:space="0" w:color="000000"/>
            </w:tcBorders>
            <w:shd w:val="clear" w:color="auto" w:fill="auto"/>
            <w:vAlign w:val="center"/>
            <w:hideMark/>
          </w:tcPr>
          <w:p w14:paraId="7523EEB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   </w:t>
            </w:r>
          </w:p>
        </w:tc>
        <w:tc>
          <w:tcPr>
            <w:tcW w:w="858" w:type="dxa"/>
            <w:tcBorders>
              <w:top w:val="nil"/>
              <w:left w:val="nil"/>
              <w:bottom w:val="single" w:sz="4" w:space="0" w:color="000000"/>
              <w:right w:val="single" w:sz="4" w:space="0" w:color="000000"/>
            </w:tcBorders>
            <w:shd w:val="clear" w:color="auto" w:fill="auto"/>
            <w:vAlign w:val="center"/>
            <w:hideMark/>
          </w:tcPr>
          <w:p w14:paraId="7E894BB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2.700,00   </w:t>
            </w:r>
          </w:p>
        </w:tc>
        <w:tc>
          <w:tcPr>
            <w:tcW w:w="1144" w:type="dxa"/>
            <w:tcBorders>
              <w:top w:val="nil"/>
              <w:left w:val="nil"/>
              <w:bottom w:val="single" w:sz="4" w:space="0" w:color="000000"/>
              <w:right w:val="single" w:sz="4" w:space="0" w:color="000000"/>
            </w:tcBorders>
            <w:shd w:val="clear" w:color="auto" w:fill="auto"/>
            <w:vAlign w:val="center"/>
            <w:hideMark/>
          </w:tcPr>
          <w:p w14:paraId="742A09D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 xml:space="preserve">                                        </w:t>
            </w:r>
            <w:r w:rsidRPr="0052761A">
              <w:rPr>
                <w:rFonts w:ascii="Arial" w:eastAsia="Times New Roman" w:hAnsi="Arial" w:cs="Arial"/>
                <w:sz w:val="14"/>
                <w:szCs w:val="14"/>
              </w:rPr>
              <w:lastRenderedPageBreak/>
              <w:t xml:space="preserve">2.700,00   </w:t>
            </w:r>
          </w:p>
        </w:tc>
      </w:tr>
      <w:tr w:rsidR="0025241D" w:rsidRPr="0025241D" w14:paraId="1EF75A19"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BED19A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2003</w:t>
            </w:r>
          </w:p>
        </w:tc>
        <w:tc>
          <w:tcPr>
            <w:tcW w:w="2228" w:type="dxa"/>
            <w:tcBorders>
              <w:top w:val="nil"/>
              <w:left w:val="nil"/>
              <w:bottom w:val="single" w:sz="4" w:space="0" w:color="000000"/>
              <w:right w:val="single" w:sz="4" w:space="0" w:color="000000"/>
            </w:tcBorders>
            <w:shd w:val="clear" w:color="auto" w:fill="auto"/>
            <w:vAlign w:val="center"/>
            <w:hideMark/>
          </w:tcPr>
          <w:p w14:paraId="51FD625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00B2CBF9"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10133</w:t>
            </w:r>
          </w:p>
        </w:tc>
        <w:tc>
          <w:tcPr>
            <w:tcW w:w="716" w:type="dxa"/>
            <w:tcBorders>
              <w:top w:val="nil"/>
              <w:left w:val="nil"/>
              <w:bottom w:val="single" w:sz="4" w:space="0" w:color="000000"/>
              <w:right w:val="single" w:sz="4" w:space="0" w:color="000000"/>
            </w:tcBorders>
            <w:shd w:val="clear" w:color="auto" w:fill="auto"/>
            <w:vAlign w:val="center"/>
            <w:hideMark/>
          </w:tcPr>
          <w:p w14:paraId="6647C88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6AE5B2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ATTIVITA' DI CONCILIAZIONE E DEFINIZIONE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09091EC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150.646,48 </w:t>
            </w:r>
          </w:p>
        </w:tc>
        <w:tc>
          <w:tcPr>
            <w:tcW w:w="910" w:type="dxa"/>
            <w:tcBorders>
              <w:top w:val="nil"/>
              <w:left w:val="nil"/>
              <w:bottom w:val="single" w:sz="4" w:space="0" w:color="000000"/>
              <w:right w:val="single" w:sz="4" w:space="0" w:color="000000"/>
            </w:tcBorders>
            <w:shd w:val="clear" w:color="auto" w:fill="auto"/>
            <w:vAlign w:val="center"/>
            <w:hideMark/>
          </w:tcPr>
          <w:p w14:paraId="3DEF0DC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150.646,48 </w:t>
            </w:r>
          </w:p>
        </w:tc>
        <w:tc>
          <w:tcPr>
            <w:tcW w:w="910" w:type="dxa"/>
            <w:tcBorders>
              <w:top w:val="nil"/>
              <w:left w:val="nil"/>
              <w:bottom w:val="single" w:sz="4" w:space="0" w:color="000000"/>
              <w:right w:val="single" w:sz="4" w:space="0" w:color="000000"/>
            </w:tcBorders>
            <w:shd w:val="clear" w:color="auto" w:fill="auto"/>
            <w:vAlign w:val="center"/>
            <w:hideMark/>
          </w:tcPr>
          <w:p w14:paraId="16EFDEA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0B3CE32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9E394D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6AD1694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EC1721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E436C6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150.646,48   </w:t>
            </w:r>
          </w:p>
        </w:tc>
        <w:tc>
          <w:tcPr>
            <w:tcW w:w="1144" w:type="dxa"/>
            <w:tcBorders>
              <w:top w:val="nil"/>
              <w:left w:val="nil"/>
              <w:bottom w:val="single" w:sz="4" w:space="0" w:color="000000"/>
              <w:right w:val="single" w:sz="4" w:space="0" w:color="000000"/>
            </w:tcBorders>
            <w:shd w:val="clear" w:color="auto" w:fill="auto"/>
            <w:vAlign w:val="center"/>
            <w:hideMark/>
          </w:tcPr>
          <w:p w14:paraId="5BA3336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150.646,48   </w:t>
            </w:r>
          </w:p>
        </w:tc>
      </w:tr>
      <w:tr w:rsidR="0025241D" w:rsidRPr="0025241D" w14:paraId="48E0C547"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24831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76A37D1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7903CD20"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10597</w:t>
            </w:r>
          </w:p>
        </w:tc>
        <w:tc>
          <w:tcPr>
            <w:tcW w:w="716" w:type="dxa"/>
            <w:tcBorders>
              <w:top w:val="nil"/>
              <w:left w:val="nil"/>
              <w:bottom w:val="single" w:sz="4" w:space="0" w:color="000000"/>
              <w:right w:val="single" w:sz="4" w:space="0" w:color="000000"/>
            </w:tcBorders>
            <w:shd w:val="clear" w:color="auto" w:fill="auto"/>
            <w:vAlign w:val="center"/>
            <w:hideMark/>
          </w:tcPr>
          <w:p w14:paraId="21E12DC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56A4F29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BENI PER RELAZIONI PUBBLICHE, MOSTRE E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10FB94E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727,56 </w:t>
            </w:r>
          </w:p>
        </w:tc>
        <w:tc>
          <w:tcPr>
            <w:tcW w:w="910" w:type="dxa"/>
            <w:tcBorders>
              <w:top w:val="nil"/>
              <w:left w:val="nil"/>
              <w:bottom w:val="single" w:sz="4" w:space="0" w:color="000000"/>
              <w:right w:val="single" w:sz="4" w:space="0" w:color="000000"/>
            </w:tcBorders>
            <w:shd w:val="clear" w:color="auto" w:fill="auto"/>
            <w:vAlign w:val="center"/>
            <w:hideMark/>
          </w:tcPr>
          <w:p w14:paraId="1E8B1F2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727,56 </w:t>
            </w:r>
          </w:p>
        </w:tc>
        <w:tc>
          <w:tcPr>
            <w:tcW w:w="910" w:type="dxa"/>
            <w:tcBorders>
              <w:top w:val="nil"/>
              <w:left w:val="nil"/>
              <w:bottom w:val="single" w:sz="4" w:space="0" w:color="000000"/>
              <w:right w:val="single" w:sz="4" w:space="0" w:color="000000"/>
            </w:tcBorders>
            <w:shd w:val="clear" w:color="auto" w:fill="auto"/>
            <w:vAlign w:val="center"/>
            <w:hideMark/>
          </w:tcPr>
          <w:p w14:paraId="5A37FE5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124B57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6852144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FE0F2A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63C920F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601B39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727,56   </w:t>
            </w:r>
          </w:p>
        </w:tc>
        <w:tc>
          <w:tcPr>
            <w:tcW w:w="1144" w:type="dxa"/>
            <w:tcBorders>
              <w:top w:val="nil"/>
              <w:left w:val="nil"/>
              <w:bottom w:val="single" w:sz="4" w:space="0" w:color="000000"/>
              <w:right w:val="single" w:sz="4" w:space="0" w:color="000000"/>
            </w:tcBorders>
            <w:shd w:val="clear" w:color="auto" w:fill="auto"/>
            <w:vAlign w:val="center"/>
            <w:hideMark/>
          </w:tcPr>
          <w:p w14:paraId="7A52785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727,56   </w:t>
            </w:r>
          </w:p>
        </w:tc>
      </w:tr>
      <w:tr w:rsidR="0025241D" w:rsidRPr="0025241D" w14:paraId="5A154A5D"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1FD1CD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164955F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16733B4C"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10624</w:t>
            </w:r>
          </w:p>
        </w:tc>
        <w:tc>
          <w:tcPr>
            <w:tcW w:w="716" w:type="dxa"/>
            <w:tcBorders>
              <w:top w:val="nil"/>
              <w:left w:val="nil"/>
              <w:bottom w:val="single" w:sz="4" w:space="0" w:color="000000"/>
              <w:right w:val="single" w:sz="4" w:space="0" w:color="000000"/>
            </w:tcBorders>
            <w:shd w:val="clear" w:color="auto" w:fill="auto"/>
            <w:vAlign w:val="center"/>
            <w:hideMark/>
          </w:tcPr>
          <w:p w14:paraId="5DB69B4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4170471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ATTIVITA DI COMUNICAZIONE SULLE FUNZIONE DELEGATE DA AGCOM                                                                                                                                                                                                                                        </w:t>
            </w:r>
          </w:p>
        </w:tc>
        <w:tc>
          <w:tcPr>
            <w:tcW w:w="1144" w:type="dxa"/>
            <w:tcBorders>
              <w:top w:val="nil"/>
              <w:left w:val="nil"/>
              <w:bottom w:val="single" w:sz="4" w:space="0" w:color="000000"/>
              <w:right w:val="single" w:sz="4" w:space="0" w:color="000000"/>
            </w:tcBorders>
            <w:shd w:val="clear" w:color="auto" w:fill="auto"/>
            <w:vAlign w:val="center"/>
            <w:hideMark/>
          </w:tcPr>
          <w:p w14:paraId="0B63213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8.363,61 </w:t>
            </w:r>
          </w:p>
        </w:tc>
        <w:tc>
          <w:tcPr>
            <w:tcW w:w="910" w:type="dxa"/>
            <w:tcBorders>
              <w:top w:val="nil"/>
              <w:left w:val="nil"/>
              <w:bottom w:val="single" w:sz="4" w:space="0" w:color="000000"/>
              <w:right w:val="single" w:sz="4" w:space="0" w:color="000000"/>
            </w:tcBorders>
            <w:shd w:val="clear" w:color="auto" w:fill="auto"/>
            <w:vAlign w:val="center"/>
            <w:hideMark/>
          </w:tcPr>
          <w:p w14:paraId="74FDB36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8.363,61 </w:t>
            </w:r>
          </w:p>
        </w:tc>
        <w:tc>
          <w:tcPr>
            <w:tcW w:w="910" w:type="dxa"/>
            <w:tcBorders>
              <w:top w:val="nil"/>
              <w:left w:val="nil"/>
              <w:bottom w:val="single" w:sz="4" w:space="0" w:color="000000"/>
              <w:right w:val="single" w:sz="4" w:space="0" w:color="000000"/>
            </w:tcBorders>
            <w:shd w:val="clear" w:color="auto" w:fill="auto"/>
            <w:vAlign w:val="center"/>
            <w:hideMark/>
          </w:tcPr>
          <w:p w14:paraId="43D8B61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6BCE360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60FC2BD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452AF46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BEE113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17166A7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8.363,61   </w:t>
            </w:r>
          </w:p>
        </w:tc>
        <w:tc>
          <w:tcPr>
            <w:tcW w:w="1144" w:type="dxa"/>
            <w:tcBorders>
              <w:top w:val="nil"/>
              <w:left w:val="nil"/>
              <w:bottom w:val="single" w:sz="4" w:space="0" w:color="000000"/>
              <w:right w:val="single" w:sz="4" w:space="0" w:color="000000"/>
            </w:tcBorders>
            <w:shd w:val="clear" w:color="auto" w:fill="auto"/>
            <w:vAlign w:val="center"/>
            <w:hideMark/>
          </w:tcPr>
          <w:p w14:paraId="51FFB6D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8.363,61   </w:t>
            </w:r>
          </w:p>
        </w:tc>
      </w:tr>
      <w:tr w:rsidR="0025241D" w:rsidRPr="0025241D" w14:paraId="44D80815"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DD2B4D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2001</w:t>
            </w:r>
          </w:p>
        </w:tc>
        <w:tc>
          <w:tcPr>
            <w:tcW w:w="2228" w:type="dxa"/>
            <w:tcBorders>
              <w:top w:val="nil"/>
              <w:left w:val="nil"/>
              <w:bottom w:val="single" w:sz="4" w:space="0" w:color="000000"/>
              <w:right w:val="single" w:sz="4" w:space="0" w:color="000000"/>
            </w:tcBorders>
            <w:shd w:val="clear" w:color="auto" w:fill="auto"/>
            <w:vAlign w:val="center"/>
            <w:hideMark/>
          </w:tcPr>
          <w:p w14:paraId="17707AE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TRASFERIMENTO RISORSE DA AGENZIE E ENTI DELLA RETE COBIRE     </w:t>
            </w:r>
          </w:p>
        </w:tc>
        <w:tc>
          <w:tcPr>
            <w:tcW w:w="685" w:type="dxa"/>
            <w:tcBorders>
              <w:top w:val="nil"/>
              <w:left w:val="nil"/>
              <w:bottom w:val="single" w:sz="4" w:space="0" w:color="000000"/>
              <w:right w:val="single" w:sz="4" w:space="0" w:color="000000"/>
            </w:tcBorders>
            <w:shd w:val="clear" w:color="auto" w:fill="auto"/>
            <w:noWrap/>
            <w:vAlign w:val="bottom"/>
            <w:hideMark/>
          </w:tcPr>
          <w:p w14:paraId="51274E20"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10341</w:t>
            </w:r>
          </w:p>
        </w:tc>
        <w:tc>
          <w:tcPr>
            <w:tcW w:w="716" w:type="dxa"/>
            <w:tcBorders>
              <w:top w:val="nil"/>
              <w:left w:val="nil"/>
              <w:bottom w:val="single" w:sz="4" w:space="0" w:color="000000"/>
              <w:right w:val="single" w:sz="4" w:space="0" w:color="000000"/>
            </w:tcBorders>
            <w:shd w:val="clear" w:color="auto" w:fill="auto"/>
            <w:vAlign w:val="center"/>
            <w:hideMark/>
          </w:tcPr>
          <w:p w14:paraId="6BECFE8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7DEDB0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ACQUISTO RISORSE DIGITALI CONDIVISE CON COBIRE - RISORSE VINCOLATE                                                                                                                                                                                                                                          </w:t>
            </w:r>
          </w:p>
        </w:tc>
        <w:tc>
          <w:tcPr>
            <w:tcW w:w="1144" w:type="dxa"/>
            <w:tcBorders>
              <w:top w:val="nil"/>
              <w:left w:val="nil"/>
              <w:bottom w:val="single" w:sz="4" w:space="0" w:color="000000"/>
              <w:right w:val="single" w:sz="4" w:space="0" w:color="000000"/>
            </w:tcBorders>
            <w:shd w:val="clear" w:color="auto" w:fill="auto"/>
            <w:vAlign w:val="center"/>
            <w:hideMark/>
          </w:tcPr>
          <w:p w14:paraId="229CCDE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16.920,00 </w:t>
            </w:r>
          </w:p>
        </w:tc>
        <w:tc>
          <w:tcPr>
            <w:tcW w:w="910" w:type="dxa"/>
            <w:tcBorders>
              <w:top w:val="nil"/>
              <w:left w:val="nil"/>
              <w:bottom w:val="single" w:sz="4" w:space="0" w:color="000000"/>
              <w:right w:val="single" w:sz="4" w:space="0" w:color="000000"/>
            </w:tcBorders>
            <w:shd w:val="clear" w:color="auto" w:fill="auto"/>
            <w:vAlign w:val="center"/>
            <w:hideMark/>
          </w:tcPr>
          <w:p w14:paraId="7493D52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16.920,00 </w:t>
            </w:r>
          </w:p>
        </w:tc>
        <w:tc>
          <w:tcPr>
            <w:tcW w:w="910" w:type="dxa"/>
            <w:tcBorders>
              <w:top w:val="nil"/>
              <w:left w:val="nil"/>
              <w:bottom w:val="single" w:sz="4" w:space="0" w:color="000000"/>
              <w:right w:val="single" w:sz="4" w:space="0" w:color="000000"/>
            </w:tcBorders>
            <w:shd w:val="clear" w:color="auto" w:fill="auto"/>
            <w:vAlign w:val="center"/>
            <w:hideMark/>
          </w:tcPr>
          <w:p w14:paraId="666643B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7C41979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5.040,00</w:t>
            </w:r>
          </w:p>
        </w:tc>
        <w:tc>
          <w:tcPr>
            <w:tcW w:w="1144" w:type="dxa"/>
            <w:tcBorders>
              <w:top w:val="nil"/>
              <w:left w:val="nil"/>
              <w:bottom w:val="single" w:sz="4" w:space="0" w:color="000000"/>
              <w:right w:val="single" w:sz="4" w:space="0" w:color="000000"/>
            </w:tcBorders>
            <w:shd w:val="clear" w:color="auto" w:fill="auto"/>
            <w:vAlign w:val="center"/>
            <w:hideMark/>
          </w:tcPr>
          <w:p w14:paraId="7B60F4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5191273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489A834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6AAA54B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11.880,00   </w:t>
            </w:r>
          </w:p>
        </w:tc>
        <w:tc>
          <w:tcPr>
            <w:tcW w:w="1144" w:type="dxa"/>
            <w:tcBorders>
              <w:top w:val="nil"/>
              <w:left w:val="nil"/>
              <w:bottom w:val="single" w:sz="4" w:space="0" w:color="000000"/>
              <w:right w:val="single" w:sz="4" w:space="0" w:color="000000"/>
            </w:tcBorders>
            <w:shd w:val="clear" w:color="auto" w:fill="auto"/>
            <w:vAlign w:val="center"/>
            <w:hideMark/>
          </w:tcPr>
          <w:p w14:paraId="2381C7B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11.880,00   </w:t>
            </w:r>
          </w:p>
        </w:tc>
      </w:tr>
      <w:tr w:rsidR="0025241D" w:rsidRPr="0025241D" w14:paraId="7BB6DD72"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EBADB7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5182CCF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1FDB397"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10136</w:t>
            </w:r>
          </w:p>
        </w:tc>
        <w:tc>
          <w:tcPr>
            <w:tcW w:w="716" w:type="dxa"/>
            <w:tcBorders>
              <w:top w:val="nil"/>
              <w:left w:val="nil"/>
              <w:bottom w:val="single" w:sz="4" w:space="0" w:color="000000"/>
              <w:right w:val="single" w:sz="4" w:space="0" w:color="000000"/>
            </w:tcBorders>
            <w:shd w:val="clear" w:color="auto" w:fill="auto"/>
            <w:vAlign w:val="center"/>
            <w:hideMark/>
          </w:tcPr>
          <w:p w14:paraId="1CDF608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4085F4A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TRASFERIMENTI AD ENTI PUBBLICI PER PROGETTI COMUNI (RISORSE VINCOLATE)RISORSE AGCOM                                                                                                                                                                                                               </w:t>
            </w:r>
          </w:p>
        </w:tc>
        <w:tc>
          <w:tcPr>
            <w:tcW w:w="1144" w:type="dxa"/>
            <w:tcBorders>
              <w:top w:val="nil"/>
              <w:left w:val="nil"/>
              <w:bottom w:val="single" w:sz="4" w:space="0" w:color="000000"/>
              <w:right w:val="single" w:sz="4" w:space="0" w:color="000000"/>
            </w:tcBorders>
            <w:shd w:val="clear" w:color="auto" w:fill="auto"/>
            <w:vAlign w:val="center"/>
            <w:hideMark/>
          </w:tcPr>
          <w:p w14:paraId="6E068E1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71.713,55 </w:t>
            </w:r>
          </w:p>
        </w:tc>
        <w:tc>
          <w:tcPr>
            <w:tcW w:w="910" w:type="dxa"/>
            <w:tcBorders>
              <w:top w:val="nil"/>
              <w:left w:val="nil"/>
              <w:bottom w:val="single" w:sz="4" w:space="0" w:color="000000"/>
              <w:right w:val="single" w:sz="4" w:space="0" w:color="000000"/>
            </w:tcBorders>
            <w:shd w:val="clear" w:color="auto" w:fill="auto"/>
            <w:vAlign w:val="center"/>
            <w:hideMark/>
          </w:tcPr>
          <w:p w14:paraId="0C850A4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71.713,55 </w:t>
            </w:r>
          </w:p>
        </w:tc>
        <w:tc>
          <w:tcPr>
            <w:tcW w:w="910" w:type="dxa"/>
            <w:tcBorders>
              <w:top w:val="nil"/>
              <w:left w:val="nil"/>
              <w:bottom w:val="single" w:sz="4" w:space="0" w:color="000000"/>
              <w:right w:val="single" w:sz="4" w:space="0" w:color="000000"/>
            </w:tcBorders>
            <w:shd w:val="clear" w:color="auto" w:fill="auto"/>
            <w:vAlign w:val="center"/>
            <w:hideMark/>
          </w:tcPr>
          <w:p w14:paraId="66E71EA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B8ED71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7.550,00</w:t>
            </w:r>
          </w:p>
        </w:tc>
        <w:tc>
          <w:tcPr>
            <w:tcW w:w="1144" w:type="dxa"/>
            <w:tcBorders>
              <w:top w:val="nil"/>
              <w:left w:val="nil"/>
              <w:bottom w:val="single" w:sz="4" w:space="0" w:color="000000"/>
              <w:right w:val="single" w:sz="4" w:space="0" w:color="000000"/>
            </w:tcBorders>
            <w:shd w:val="clear" w:color="auto" w:fill="auto"/>
            <w:vAlign w:val="center"/>
            <w:hideMark/>
          </w:tcPr>
          <w:p w14:paraId="41DF381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B77D24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2ECAB44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173C4E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64.163,55   </w:t>
            </w:r>
          </w:p>
        </w:tc>
        <w:tc>
          <w:tcPr>
            <w:tcW w:w="1144" w:type="dxa"/>
            <w:tcBorders>
              <w:top w:val="nil"/>
              <w:left w:val="nil"/>
              <w:bottom w:val="single" w:sz="4" w:space="0" w:color="000000"/>
              <w:right w:val="single" w:sz="4" w:space="0" w:color="000000"/>
            </w:tcBorders>
            <w:shd w:val="clear" w:color="auto" w:fill="auto"/>
            <w:vAlign w:val="center"/>
            <w:hideMark/>
          </w:tcPr>
          <w:p w14:paraId="41552D4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64.163,55   </w:t>
            </w:r>
          </w:p>
        </w:tc>
      </w:tr>
      <w:tr w:rsidR="0025241D" w:rsidRPr="0025241D" w14:paraId="0AE2A822"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E68C77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34B8FB1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37869467"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10507</w:t>
            </w:r>
          </w:p>
        </w:tc>
        <w:tc>
          <w:tcPr>
            <w:tcW w:w="716" w:type="dxa"/>
            <w:tcBorders>
              <w:top w:val="nil"/>
              <w:left w:val="nil"/>
              <w:bottom w:val="single" w:sz="4" w:space="0" w:color="000000"/>
              <w:right w:val="single" w:sz="4" w:space="0" w:color="000000"/>
            </w:tcBorders>
            <w:shd w:val="clear" w:color="auto" w:fill="auto"/>
            <w:vAlign w:val="center"/>
            <w:hideMark/>
          </w:tcPr>
          <w:p w14:paraId="40F7F97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042A90C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MISSIONI COMPONENTI CORECOM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70017C8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3.354,30 </w:t>
            </w:r>
          </w:p>
        </w:tc>
        <w:tc>
          <w:tcPr>
            <w:tcW w:w="910" w:type="dxa"/>
            <w:tcBorders>
              <w:top w:val="nil"/>
              <w:left w:val="nil"/>
              <w:bottom w:val="single" w:sz="4" w:space="0" w:color="000000"/>
              <w:right w:val="single" w:sz="4" w:space="0" w:color="000000"/>
            </w:tcBorders>
            <w:shd w:val="clear" w:color="auto" w:fill="auto"/>
            <w:vAlign w:val="center"/>
            <w:hideMark/>
          </w:tcPr>
          <w:p w14:paraId="0414585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3.354,30 </w:t>
            </w:r>
          </w:p>
        </w:tc>
        <w:tc>
          <w:tcPr>
            <w:tcW w:w="910" w:type="dxa"/>
            <w:tcBorders>
              <w:top w:val="nil"/>
              <w:left w:val="nil"/>
              <w:bottom w:val="single" w:sz="4" w:space="0" w:color="000000"/>
              <w:right w:val="single" w:sz="4" w:space="0" w:color="000000"/>
            </w:tcBorders>
            <w:shd w:val="clear" w:color="auto" w:fill="auto"/>
            <w:vAlign w:val="center"/>
            <w:hideMark/>
          </w:tcPr>
          <w:p w14:paraId="1B8E962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823B3C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1CB5CAE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05364E2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0F5FD04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69C7206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3.354,30   </w:t>
            </w:r>
          </w:p>
        </w:tc>
        <w:tc>
          <w:tcPr>
            <w:tcW w:w="1144" w:type="dxa"/>
            <w:tcBorders>
              <w:top w:val="nil"/>
              <w:left w:val="nil"/>
              <w:bottom w:val="single" w:sz="4" w:space="0" w:color="000000"/>
              <w:right w:val="single" w:sz="4" w:space="0" w:color="000000"/>
            </w:tcBorders>
            <w:shd w:val="clear" w:color="auto" w:fill="auto"/>
            <w:vAlign w:val="center"/>
            <w:hideMark/>
          </w:tcPr>
          <w:p w14:paraId="1732974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3.354,30   </w:t>
            </w:r>
          </w:p>
        </w:tc>
      </w:tr>
      <w:tr w:rsidR="0025241D" w:rsidRPr="0025241D" w14:paraId="0B711257"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458E74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51AE9C1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32A5EDE7"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10654</w:t>
            </w:r>
          </w:p>
        </w:tc>
        <w:tc>
          <w:tcPr>
            <w:tcW w:w="716" w:type="dxa"/>
            <w:tcBorders>
              <w:top w:val="nil"/>
              <w:left w:val="nil"/>
              <w:bottom w:val="single" w:sz="4" w:space="0" w:color="000000"/>
              <w:right w:val="single" w:sz="4" w:space="0" w:color="000000"/>
            </w:tcBorders>
            <w:shd w:val="clear" w:color="auto" w:fill="auto"/>
            <w:vAlign w:val="center"/>
            <w:hideMark/>
          </w:tcPr>
          <w:p w14:paraId="22A4737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19EE46B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SERVIZI PER L'ATTUAZIONE DEL PIANO DI ATTIVITA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651BB3F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35.492,53 </w:t>
            </w:r>
          </w:p>
        </w:tc>
        <w:tc>
          <w:tcPr>
            <w:tcW w:w="910" w:type="dxa"/>
            <w:tcBorders>
              <w:top w:val="nil"/>
              <w:left w:val="nil"/>
              <w:bottom w:val="single" w:sz="4" w:space="0" w:color="000000"/>
              <w:right w:val="single" w:sz="4" w:space="0" w:color="000000"/>
            </w:tcBorders>
            <w:shd w:val="clear" w:color="auto" w:fill="auto"/>
            <w:vAlign w:val="center"/>
            <w:hideMark/>
          </w:tcPr>
          <w:p w14:paraId="72D3201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35.492,53 </w:t>
            </w:r>
          </w:p>
        </w:tc>
        <w:tc>
          <w:tcPr>
            <w:tcW w:w="910" w:type="dxa"/>
            <w:tcBorders>
              <w:top w:val="nil"/>
              <w:left w:val="nil"/>
              <w:bottom w:val="single" w:sz="4" w:space="0" w:color="000000"/>
              <w:right w:val="single" w:sz="4" w:space="0" w:color="000000"/>
            </w:tcBorders>
            <w:shd w:val="clear" w:color="auto" w:fill="auto"/>
            <w:vAlign w:val="center"/>
            <w:hideMark/>
          </w:tcPr>
          <w:p w14:paraId="288399C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BB0403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139B4EC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482ACE6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2D3C837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058CE58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35.492,53   </w:t>
            </w:r>
          </w:p>
        </w:tc>
        <w:tc>
          <w:tcPr>
            <w:tcW w:w="1144" w:type="dxa"/>
            <w:tcBorders>
              <w:top w:val="nil"/>
              <w:left w:val="nil"/>
              <w:bottom w:val="single" w:sz="4" w:space="0" w:color="000000"/>
              <w:right w:val="single" w:sz="4" w:space="0" w:color="000000"/>
            </w:tcBorders>
            <w:shd w:val="clear" w:color="auto" w:fill="auto"/>
            <w:vAlign w:val="center"/>
            <w:hideMark/>
          </w:tcPr>
          <w:p w14:paraId="094DDF0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35.492,53   </w:t>
            </w:r>
          </w:p>
        </w:tc>
      </w:tr>
      <w:tr w:rsidR="0025241D" w:rsidRPr="0025241D" w14:paraId="260711B5"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0BD9597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2C49029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07F63494"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10508</w:t>
            </w:r>
          </w:p>
        </w:tc>
        <w:tc>
          <w:tcPr>
            <w:tcW w:w="716" w:type="dxa"/>
            <w:tcBorders>
              <w:top w:val="nil"/>
              <w:left w:val="nil"/>
              <w:bottom w:val="single" w:sz="4" w:space="0" w:color="000000"/>
              <w:right w:val="single" w:sz="4" w:space="0" w:color="000000"/>
            </w:tcBorders>
            <w:shd w:val="clear" w:color="auto" w:fill="auto"/>
            <w:vAlign w:val="center"/>
            <w:hideMark/>
          </w:tcPr>
          <w:p w14:paraId="0B4BC8B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755EE73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SERVIZI PER RELAZIONI PUBBLICHE. MOSTRE E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54DA378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9.495,00 </w:t>
            </w:r>
          </w:p>
        </w:tc>
        <w:tc>
          <w:tcPr>
            <w:tcW w:w="910" w:type="dxa"/>
            <w:tcBorders>
              <w:top w:val="nil"/>
              <w:left w:val="nil"/>
              <w:bottom w:val="single" w:sz="4" w:space="0" w:color="000000"/>
              <w:right w:val="single" w:sz="4" w:space="0" w:color="000000"/>
            </w:tcBorders>
            <w:shd w:val="clear" w:color="auto" w:fill="auto"/>
            <w:vAlign w:val="center"/>
            <w:hideMark/>
          </w:tcPr>
          <w:p w14:paraId="5290EF3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9.495,00 </w:t>
            </w:r>
          </w:p>
        </w:tc>
        <w:tc>
          <w:tcPr>
            <w:tcW w:w="910" w:type="dxa"/>
            <w:tcBorders>
              <w:top w:val="nil"/>
              <w:left w:val="nil"/>
              <w:bottom w:val="single" w:sz="4" w:space="0" w:color="000000"/>
              <w:right w:val="single" w:sz="4" w:space="0" w:color="000000"/>
            </w:tcBorders>
            <w:shd w:val="clear" w:color="auto" w:fill="auto"/>
            <w:vAlign w:val="center"/>
            <w:hideMark/>
          </w:tcPr>
          <w:p w14:paraId="1D35DB2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62586F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8B8829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3977675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4C3AE0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1F7F1F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9.495,00   </w:t>
            </w:r>
          </w:p>
        </w:tc>
        <w:tc>
          <w:tcPr>
            <w:tcW w:w="1144" w:type="dxa"/>
            <w:tcBorders>
              <w:top w:val="nil"/>
              <w:left w:val="nil"/>
              <w:bottom w:val="single" w:sz="4" w:space="0" w:color="000000"/>
              <w:right w:val="single" w:sz="4" w:space="0" w:color="000000"/>
            </w:tcBorders>
            <w:shd w:val="clear" w:color="auto" w:fill="auto"/>
            <w:vAlign w:val="center"/>
            <w:hideMark/>
          </w:tcPr>
          <w:p w14:paraId="300AB67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9.495,00   </w:t>
            </w:r>
          </w:p>
        </w:tc>
      </w:tr>
      <w:tr w:rsidR="0025241D" w:rsidRPr="0025241D" w14:paraId="339FAD06"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83F06B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2003</w:t>
            </w:r>
          </w:p>
        </w:tc>
        <w:tc>
          <w:tcPr>
            <w:tcW w:w="2228" w:type="dxa"/>
            <w:tcBorders>
              <w:top w:val="nil"/>
              <w:left w:val="nil"/>
              <w:bottom w:val="single" w:sz="4" w:space="0" w:color="000000"/>
              <w:right w:val="single" w:sz="4" w:space="0" w:color="000000"/>
            </w:tcBorders>
            <w:shd w:val="clear" w:color="auto" w:fill="auto"/>
            <w:vAlign w:val="center"/>
            <w:hideMark/>
          </w:tcPr>
          <w:p w14:paraId="24F2BDD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0F6A46C4"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10531</w:t>
            </w:r>
          </w:p>
        </w:tc>
        <w:tc>
          <w:tcPr>
            <w:tcW w:w="716" w:type="dxa"/>
            <w:tcBorders>
              <w:top w:val="nil"/>
              <w:left w:val="nil"/>
              <w:bottom w:val="single" w:sz="4" w:space="0" w:color="000000"/>
              <w:right w:val="single" w:sz="4" w:space="0" w:color="000000"/>
            </w:tcBorders>
            <w:shd w:val="clear" w:color="auto" w:fill="auto"/>
            <w:vAlign w:val="center"/>
            <w:hideMark/>
          </w:tcPr>
          <w:p w14:paraId="7B29764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00AAD6D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INCARICHI IN OCCASIONE DI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35018CC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2.700,00 </w:t>
            </w:r>
          </w:p>
        </w:tc>
        <w:tc>
          <w:tcPr>
            <w:tcW w:w="910" w:type="dxa"/>
            <w:tcBorders>
              <w:top w:val="nil"/>
              <w:left w:val="nil"/>
              <w:bottom w:val="single" w:sz="4" w:space="0" w:color="000000"/>
              <w:right w:val="single" w:sz="4" w:space="0" w:color="000000"/>
            </w:tcBorders>
            <w:shd w:val="clear" w:color="auto" w:fill="auto"/>
            <w:vAlign w:val="center"/>
            <w:hideMark/>
          </w:tcPr>
          <w:p w14:paraId="178202B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2.700,00 </w:t>
            </w:r>
          </w:p>
        </w:tc>
        <w:tc>
          <w:tcPr>
            <w:tcW w:w="910" w:type="dxa"/>
            <w:tcBorders>
              <w:top w:val="nil"/>
              <w:left w:val="nil"/>
              <w:bottom w:val="single" w:sz="4" w:space="0" w:color="000000"/>
              <w:right w:val="single" w:sz="4" w:space="0" w:color="000000"/>
            </w:tcBorders>
            <w:shd w:val="clear" w:color="auto" w:fill="auto"/>
            <w:vAlign w:val="center"/>
            <w:hideMark/>
          </w:tcPr>
          <w:p w14:paraId="71ADE3D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70B167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F68F96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3934535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276DD43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B7266B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2.700,00   </w:t>
            </w:r>
          </w:p>
        </w:tc>
        <w:tc>
          <w:tcPr>
            <w:tcW w:w="1144" w:type="dxa"/>
            <w:tcBorders>
              <w:top w:val="nil"/>
              <w:left w:val="nil"/>
              <w:bottom w:val="single" w:sz="4" w:space="0" w:color="000000"/>
              <w:right w:val="single" w:sz="4" w:space="0" w:color="000000"/>
            </w:tcBorders>
            <w:shd w:val="clear" w:color="auto" w:fill="auto"/>
            <w:vAlign w:val="center"/>
            <w:hideMark/>
          </w:tcPr>
          <w:p w14:paraId="2EDB718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2.700,00   </w:t>
            </w:r>
          </w:p>
        </w:tc>
      </w:tr>
      <w:tr w:rsidR="0025241D" w:rsidRPr="0025241D" w14:paraId="74CA9447"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5FCBC28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26F34AE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5E8C614B"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10687</w:t>
            </w:r>
          </w:p>
        </w:tc>
        <w:tc>
          <w:tcPr>
            <w:tcW w:w="716" w:type="dxa"/>
            <w:tcBorders>
              <w:top w:val="nil"/>
              <w:left w:val="nil"/>
              <w:bottom w:val="single" w:sz="4" w:space="0" w:color="000000"/>
              <w:right w:val="single" w:sz="4" w:space="0" w:color="000000"/>
            </w:tcBorders>
            <w:shd w:val="clear" w:color="auto" w:fill="auto"/>
            <w:vAlign w:val="center"/>
            <w:hideMark/>
          </w:tcPr>
          <w:p w14:paraId="4A7D65F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47BEA2C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RELATORI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7776AC0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3.000,00 </w:t>
            </w:r>
          </w:p>
        </w:tc>
        <w:tc>
          <w:tcPr>
            <w:tcW w:w="910" w:type="dxa"/>
            <w:tcBorders>
              <w:top w:val="nil"/>
              <w:left w:val="nil"/>
              <w:bottom w:val="single" w:sz="4" w:space="0" w:color="000000"/>
              <w:right w:val="single" w:sz="4" w:space="0" w:color="000000"/>
            </w:tcBorders>
            <w:shd w:val="clear" w:color="auto" w:fill="auto"/>
            <w:vAlign w:val="center"/>
            <w:hideMark/>
          </w:tcPr>
          <w:p w14:paraId="1EB1F07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3.000,00 </w:t>
            </w:r>
          </w:p>
        </w:tc>
        <w:tc>
          <w:tcPr>
            <w:tcW w:w="910" w:type="dxa"/>
            <w:tcBorders>
              <w:top w:val="nil"/>
              <w:left w:val="nil"/>
              <w:bottom w:val="single" w:sz="4" w:space="0" w:color="000000"/>
              <w:right w:val="single" w:sz="4" w:space="0" w:color="000000"/>
            </w:tcBorders>
            <w:shd w:val="clear" w:color="auto" w:fill="auto"/>
            <w:vAlign w:val="center"/>
            <w:hideMark/>
          </w:tcPr>
          <w:p w14:paraId="2B63DFE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1924BE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475ED3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4B199E0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0D0975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4D499BF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3.000,00   </w:t>
            </w:r>
          </w:p>
        </w:tc>
        <w:tc>
          <w:tcPr>
            <w:tcW w:w="1144" w:type="dxa"/>
            <w:tcBorders>
              <w:top w:val="nil"/>
              <w:left w:val="nil"/>
              <w:bottom w:val="single" w:sz="4" w:space="0" w:color="000000"/>
              <w:right w:val="single" w:sz="4" w:space="0" w:color="000000"/>
            </w:tcBorders>
            <w:shd w:val="clear" w:color="auto" w:fill="auto"/>
            <w:vAlign w:val="center"/>
            <w:hideMark/>
          </w:tcPr>
          <w:p w14:paraId="1BF0827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3.000,00   </w:t>
            </w:r>
          </w:p>
        </w:tc>
      </w:tr>
      <w:tr w:rsidR="0025241D" w:rsidRPr="0025241D" w14:paraId="0CA0D16E"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AA761B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225BFE4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3E359825"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92000</w:t>
            </w:r>
          </w:p>
        </w:tc>
        <w:tc>
          <w:tcPr>
            <w:tcW w:w="716" w:type="dxa"/>
            <w:tcBorders>
              <w:top w:val="nil"/>
              <w:left w:val="nil"/>
              <w:bottom w:val="single" w:sz="4" w:space="0" w:color="000000"/>
              <w:right w:val="single" w:sz="4" w:space="0" w:color="000000"/>
            </w:tcBorders>
            <w:shd w:val="clear" w:color="auto" w:fill="auto"/>
            <w:vAlign w:val="center"/>
            <w:hideMark/>
          </w:tcPr>
          <w:p w14:paraId="291A947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7BBD741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FPV COPERTURA ESERCIZI SUCCESSIVI IMP REIMP CAP 10136 AVANZO AGCOM                                                                                                                                                                                                                                          </w:t>
            </w:r>
          </w:p>
        </w:tc>
        <w:tc>
          <w:tcPr>
            <w:tcW w:w="1144" w:type="dxa"/>
            <w:tcBorders>
              <w:top w:val="nil"/>
              <w:left w:val="nil"/>
              <w:bottom w:val="single" w:sz="4" w:space="0" w:color="000000"/>
              <w:right w:val="single" w:sz="4" w:space="0" w:color="000000"/>
            </w:tcBorders>
            <w:shd w:val="clear" w:color="auto" w:fill="auto"/>
            <w:vAlign w:val="center"/>
            <w:hideMark/>
          </w:tcPr>
          <w:p w14:paraId="2E1B634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12.450,00 </w:t>
            </w:r>
          </w:p>
        </w:tc>
        <w:tc>
          <w:tcPr>
            <w:tcW w:w="910" w:type="dxa"/>
            <w:tcBorders>
              <w:top w:val="nil"/>
              <w:left w:val="nil"/>
              <w:bottom w:val="single" w:sz="4" w:space="0" w:color="000000"/>
              <w:right w:val="single" w:sz="4" w:space="0" w:color="000000"/>
            </w:tcBorders>
            <w:shd w:val="clear" w:color="auto" w:fill="auto"/>
            <w:vAlign w:val="center"/>
            <w:hideMark/>
          </w:tcPr>
          <w:p w14:paraId="6BBD962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12.450,00 </w:t>
            </w:r>
          </w:p>
        </w:tc>
        <w:tc>
          <w:tcPr>
            <w:tcW w:w="910" w:type="dxa"/>
            <w:tcBorders>
              <w:top w:val="nil"/>
              <w:left w:val="nil"/>
              <w:bottom w:val="single" w:sz="4" w:space="0" w:color="000000"/>
              <w:right w:val="single" w:sz="4" w:space="0" w:color="000000"/>
            </w:tcBorders>
            <w:shd w:val="clear" w:color="auto" w:fill="auto"/>
            <w:vAlign w:val="center"/>
            <w:hideMark/>
          </w:tcPr>
          <w:p w14:paraId="633648C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49403B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D6061F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12.450,00</w:t>
            </w:r>
          </w:p>
        </w:tc>
        <w:tc>
          <w:tcPr>
            <w:tcW w:w="1144" w:type="dxa"/>
            <w:tcBorders>
              <w:top w:val="nil"/>
              <w:left w:val="nil"/>
              <w:bottom w:val="single" w:sz="4" w:space="0" w:color="000000"/>
              <w:right w:val="single" w:sz="4" w:space="0" w:color="000000"/>
            </w:tcBorders>
            <w:shd w:val="clear" w:color="auto" w:fill="auto"/>
            <w:vAlign w:val="center"/>
            <w:hideMark/>
          </w:tcPr>
          <w:p w14:paraId="659C428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w:t>
            </w:r>
          </w:p>
        </w:tc>
        <w:tc>
          <w:tcPr>
            <w:tcW w:w="1027" w:type="dxa"/>
            <w:tcBorders>
              <w:top w:val="nil"/>
              <w:left w:val="nil"/>
              <w:bottom w:val="single" w:sz="4" w:space="0" w:color="000000"/>
              <w:right w:val="single" w:sz="4" w:space="0" w:color="000000"/>
            </w:tcBorders>
            <w:shd w:val="clear" w:color="auto" w:fill="auto"/>
            <w:vAlign w:val="center"/>
            <w:hideMark/>
          </w:tcPr>
          <w:p w14:paraId="36B165E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w:t>
            </w:r>
          </w:p>
        </w:tc>
        <w:tc>
          <w:tcPr>
            <w:tcW w:w="858" w:type="dxa"/>
            <w:tcBorders>
              <w:top w:val="nil"/>
              <w:left w:val="nil"/>
              <w:bottom w:val="single" w:sz="4" w:space="0" w:color="000000"/>
              <w:right w:val="single" w:sz="4" w:space="0" w:color="000000"/>
            </w:tcBorders>
            <w:shd w:val="clear" w:color="auto" w:fill="auto"/>
            <w:vAlign w:val="center"/>
            <w:hideMark/>
          </w:tcPr>
          <w:p w14:paraId="4E9E0FA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20CA516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r>
      <w:tr w:rsidR="0025241D" w:rsidRPr="0025241D" w14:paraId="03C156A6"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08F1E9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5D96229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63BA8FA4"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10133</w:t>
            </w:r>
          </w:p>
        </w:tc>
        <w:tc>
          <w:tcPr>
            <w:tcW w:w="716" w:type="dxa"/>
            <w:tcBorders>
              <w:top w:val="nil"/>
              <w:left w:val="nil"/>
              <w:bottom w:val="single" w:sz="4" w:space="0" w:color="000000"/>
              <w:right w:val="single" w:sz="4" w:space="0" w:color="000000"/>
            </w:tcBorders>
            <w:shd w:val="clear" w:color="auto" w:fill="auto"/>
            <w:vAlign w:val="center"/>
            <w:hideMark/>
          </w:tcPr>
          <w:p w14:paraId="07255FA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3FD3FBD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CORECOM - ATTIVITA' DI CONCILIAZIONE E DEFINIZIONE GESTIONE DELLE DELEGHE</w:t>
            </w:r>
            <w:r w:rsidRPr="0052761A">
              <w:rPr>
                <w:rFonts w:ascii="Arial" w:eastAsia="Times New Roman" w:hAnsi="Arial" w:cs="Arial"/>
                <w:sz w:val="14"/>
                <w:szCs w:val="14"/>
                <w:u w:val="single"/>
              </w:rPr>
              <w:t xml:space="preserve"> (con maggiore entrata euro 80693,28 cap 2003)                                                                      </w:t>
            </w:r>
            <w:r w:rsidRPr="0052761A">
              <w:rPr>
                <w:rFonts w:ascii="Arial" w:eastAsia="Times New Roman" w:hAnsi="Arial" w:cs="Arial"/>
                <w:sz w:val="14"/>
                <w:szCs w:val="14"/>
              </w:rPr>
              <w:t xml:space="preserve">                                                                                                                                                             </w:t>
            </w:r>
          </w:p>
        </w:tc>
        <w:tc>
          <w:tcPr>
            <w:tcW w:w="1144" w:type="dxa"/>
            <w:tcBorders>
              <w:top w:val="nil"/>
              <w:left w:val="nil"/>
              <w:bottom w:val="single" w:sz="4" w:space="0" w:color="000000"/>
              <w:right w:val="single" w:sz="4" w:space="0" w:color="000000"/>
            </w:tcBorders>
            <w:shd w:val="clear" w:color="auto" w:fill="auto"/>
            <w:vAlign w:val="center"/>
            <w:hideMark/>
          </w:tcPr>
          <w:p w14:paraId="42711CF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087193A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083AA95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167.183,28</w:t>
            </w:r>
          </w:p>
        </w:tc>
        <w:tc>
          <w:tcPr>
            <w:tcW w:w="1144" w:type="dxa"/>
            <w:tcBorders>
              <w:top w:val="nil"/>
              <w:left w:val="nil"/>
              <w:bottom w:val="single" w:sz="4" w:space="0" w:color="000000"/>
              <w:right w:val="single" w:sz="4" w:space="0" w:color="000000"/>
            </w:tcBorders>
            <w:shd w:val="clear" w:color="auto" w:fill="auto"/>
            <w:vAlign w:val="center"/>
            <w:hideMark/>
          </w:tcPr>
          <w:p w14:paraId="4D802F0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49.510,27</w:t>
            </w:r>
          </w:p>
        </w:tc>
        <w:tc>
          <w:tcPr>
            <w:tcW w:w="1144" w:type="dxa"/>
            <w:tcBorders>
              <w:top w:val="nil"/>
              <w:left w:val="nil"/>
              <w:bottom w:val="single" w:sz="4" w:space="0" w:color="000000"/>
              <w:right w:val="single" w:sz="4" w:space="0" w:color="000000"/>
            </w:tcBorders>
            <w:shd w:val="clear" w:color="auto" w:fill="auto"/>
            <w:vAlign w:val="center"/>
            <w:hideMark/>
          </w:tcPr>
          <w:p w14:paraId="4997E12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62A559F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C78B5B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DE0F42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117.673,01   </w:t>
            </w:r>
          </w:p>
        </w:tc>
        <w:tc>
          <w:tcPr>
            <w:tcW w:w="1144" w:type="dxa"/>
            <w:tcBorders>
              <w:top w:val="nil"/>
              <w:left w:val="nil"/>
              <w:bottom w:val="single" w:sz="4" w:space="0" w:color="000000"/>
              <w:right w:val="single" w:sz="4" w:space="0" w:color="000000"/>
            </w:tcBorders>
            <w:shd w:val="clear" w:color="auto" w:fill="auto"/>
            <w:vAlign w:val="center"/>
            <w:hideMark/>
          </w:tcPr>
          <w:p w14:paraId="7A03EDA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117.673,01   </w:t>
            </w:r>
          </w:p>
        </w:tc>
      </w:tr>
      <w:tr w:rsidR="0025241D" w:rsidRPr="0025241D" w14:paraId="748859A0"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B25C14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627553C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4A1BEAF5"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10136</w:t>
            </w:r>
          </w:p>
        </w:tc>
        <w:tc>
          <w:tcPr>
            <w:tcW w:w="716" w:type="dxa"/>
            <w:tcBorders>
              <w:top w:val="nil"/>
              <w:left w:val="nil"/>
              <w:bottom w:val="single" w:sz="4" w:space="0" w:color="000000"/>
              <w:right w:val="single" w:sz="4" w:space="0" w:color="000000"/>
            </w:tcBorders>
            <w:shd w:val="clear" w:color="auto" w:fill="auto"/>
            <w:vAlign w:val="center"/>
            <w:hideMark/>
          </w:tcPr>
          <w:p w14:paraId="2C11A7E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3C62F5C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TRASFERIMENTI AD ENTI PUBBLICI PER PROGETTI COMUNI (RISORSE VINCOLATE)RISORSE AGCOM                                                                                                                                                                                                               </w:t>
            </w:r>
          </w:p>
        </w:tc>
        <w:tc>
          <w:tcPr>
            <w:tcW w:w="1144" w:type="dxa"/>
            <w:tcBorders>
              <w:top w:val="nil"/>
              <w:left w:val="nil"/>
              <w:bottom w:val="single" w:sz="4" w:space="0" w:color="000000"/>
              <w:right w:val="single" w:sz="4" w:space="0" w:color="000000"/>
            </w:tcBorders>
            <w:shd w:val="clear" w:color="auto" w:fill="auto"/>
            <w:vAlign w:val="center"/>
            <w:hideMark/>
          </w:tcPr>
          <w:p w14:paraId="3B7C8BB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409E2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7A4E7FB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20.105,00</w:t>
            </w:r>
          </w:p>
        </w:tc>
        <w:tc>
          <w:tcPr>
            <w:tcW w:w="1144" w:type="dxa"/>
            <w:tcBorders>
              <w:top w:val="nil"/>
              <w:left w:val="nil"/>
              <w:bottom w:val="single" w:sz="4" w:space="0" w:color="000000"/>
              <w:right w:val="single" w:sz="4" w:space="0" w:color="000000"/>
            </w:tcBorders>
            <w:shd w:val="clear" w:color="auto" w:fill="auto"/>
            <w:vAlign w:val="center"/>
            <w:hideMark/>
          </w:tcPr>
          <w:p w14:paraId="3086F7A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4D8CAD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4BE9906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5A55055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0ABB09F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20.105,00   </w:t>
            </w:r>
          </w:p>
        </w:tc>
        <w:tc>
          <w:tcPr>
            <w:tcW w:w="1144" w:type="dxa"/>
            <w:tcBorders>
              <w:top w:val="nil"/>
              <w:left w:val="nil"/>
              <w:bottom w:val="single" w:sz="4" w:space="0" w:color="000000"/>
              <w:right w:val="single" w:sz="4" w:space="0" w:color="000000"/>
            </w:tcBorders>
            <w:shd w:val="clear" w:color="auto" w:fill="auto"/>
            <w:vAlign w:val="center"/>
            <w:hideMark/>
          </w:tcPr>
          <w:p w14:paraId="4479178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20.105,00   </w:t>
            </w:r>
          </w:p>
        </w:tc>
      </w:tr>
      <w:tr w:rsidR="0025241D" w:rsidRPr="0025241D" w14:paraId="342E5333"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DE3492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2001</w:t>
            </w:r>
          </w:p>
        </w:tc>
        <w:tc>
          <w:tcPr>
            <w:tcW w:w="2228" w:type="dxa"/>
            <w:tcBorders>
              <w:top w:val="nil"/>
              <w:left w:val="nil"/>
              <w:bottom w:val="single" w:sz="4" w:space="0" w:color="000000"/>
              <w:right w:val="single" w:sz="4" w:space="0" w:color="000000"/>
            </w:tcBorders>
            <w:shd w:val="clear" w:color="auto" w:fill="auto"/>
            <w:vAlign w:val="center"/>
            <w:hideMark/>
          </w:tcPr>
          <w:p w14:paraId="037B65D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TRASFERIMENTO RISORSE DA AGENZIE E ENTI DELLA RETE COBIRE     </w:t>
            </w:r>
          </w:p>
        </w:tc>
        <w:tc>
          <w:tcPr>
            <w:tcW w:w="685" w:type="dxa"/>
            <w:tcBorders>
              <w:top w:val="nil"/>
              <w:left w:val="nil"/>
              <w:bottom w:val="single" w:sz="4" w:space="0" w:color="000000"/>
              <w:right w:val="single" w:sz="4" w:space="0" w:color="000000"/>
            </w:tcBorders>
            <w:shd w:val="clear" w:color="auto" w:fill="auto"/>
            <w:noWrap/>
            <w:vAlign w:val="bottom"/>
            <w:hideMark/>
          </w:tcPr>
          <w:p w14:paraId="2FFFCEAA"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10341</w:t>
            </w:r>
          </w:p>
        </w:tc>
        <w:tc>
          <w:tcPr>
            <w:tcW w:w="716" w:type="dxa"/>
            <w:tcBorders>
              <w:top w:val="nil"/>
              <w:left w:val="nil"/>
              <w:bottom w:val="single" w:sz="4" w:space="0" w:color="000000"/>
              <w:right w:val="single" w:sz="4" w:space="0" w:color="000000"/>
            </w:tcBorders>
            <w:shd w:val="clear" w:color="auto" w:fill="auto"/>
            <w:vAlign w:val="center"/>
            <w:hideMark/>
          </w:tcPr>
          <w:p w14:paraId="03A821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641A323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ACQUISTO RISORSE DIGITALI CONDIVISE CON COBIRE - RISORSE VINCOLATE                                                                                                                                                                                                                                          </w:t>
            </w:r>
          </w:p>
        </w:tc>
        <w:tc>
          <w:tcPr>
            <w:tcW w:w="1144" w:type="dxa"/>
            <w:tcBorders>
              <w:top w:val="nil"/>
              <w:left w:val="nil"/>
              <w:bottom w:val="single" w:sz="4" w:space="0" w:color="000000"/>
              <w:right w:val="single" w:sz="4" w:space="0" w:color="000000"/>
            </w:tcBorders>
            <w:shd w:val="clear" w:color="auto" w:fill="auto"/>
            <w:vAlign w:val="center"/>
            <w:hideMark/>
          </w:tcPr>
          <w:p w14:paraId="5C057EC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59DEBDB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511FF7C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22.500,00</w:t>
            </w:r>
          </w:p>
        </w:tc>
        <w:tc>
          <w:tcPr>
            <w:tcW w:w="1144" w:type="dxa"/>
            <w:tcBorders>
              <w:top w:val="nil"/>
              <w:left w:val="nil"/>
              <w:bottom w:val="single" w:sz="4" w:space="0" w:color="000000"/>
              <w:right w:val="single" w:sz="4" w:space="0" w:color="000000"/>
            </w:tcBorders>
            <w:shd w:val="clear" w:color="auto" w:fill="auto"/>
            <w:vAlign w:val="center"/>
            <w:hideMark/>
          </w:tcPr>
          <w:p w14:paraId="527099C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12.500,00</w:t>
            </w:r>
          </w:p>
        </w:tc>
        <w:tc>
          <w:tcPr>
            <w:tcW w:w="1144" w:type="dxa"/>
            <w:tcBorders>
              <w:top w:val="nil"/>
              <w:left w:val="nil"/>
              <w:bottom w:val="single" w:sz="4" w:space="0" w:color="000000"/>
              <w:right w:val="single" w:sz="4" w:space="0" w:color="000000"/>
            </w:tcBorders>
            <w:shd w:val="clear" w:color="auto" w:fill="auto"/>
            <w:vAlign w:val="center"/>
            <w:hideMark/>
          </w:tcPr>
          <w:p w14:paraId="44C7578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2E74DA4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53E6137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C86390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10.000,00   </w:t>
            </w:r>
          </w:p>
        </w:tc>
        <w:tc>
          <w:tcPr>
            <w:tcW w:w="1144" w:type="dxa"/>
            <w:tcBorders>
              <w:top w:val="nil"/>
              <w:left w:val="nil"/>
              <w:bottom w:val="single" w:sz="4" w:space="0" w:color="000000"/>
              <w:right w:val="single" w:sz="4" w:space="0" w:color="000000"/>
            </w:tcBorders>
            <w:shd w:val="clear" w:color="auto" w:fill="auto"/>
            <w:vAlign w:val="center"/>
            <w:hideMark/>
          </w:tcPr>
          <w:p w14:paraId="044708E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10.000,00   </w:t>
            </w:r>
          </w:p>
        </w:tc>
      </w:tr>
      <w:tr w:rsidR="0025241D" w:rsidRPr="0025241D" w14:paraId="47F88BC8"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703AA2F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148ADCF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E4B8D54"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10507</w:t>
            </w:r>
          </w:p>
        </w:tc>
        <w:tc>
          <w:tcPr>
            <w:tcW w:w="716" w:type="dxa"/>
            <w:tcBorders>
              <w:top w:val="nil"/>
              <w:left w:val="nil"/>
              <w:bottom w:val="single" w:sz="4" w:space="0" w:color="000000"/>
              <w:right w:val="single" w:sz="4" w:space="0" w:color="000000"/>
            </w:tcBorders>
            <w:shd w:val="clear" w:color="auto" w:fill="auto"/>
            <w:vAlign w:val="center"/>
            <w:hideMark/>
          </w:tcPr>
          <w:p w14:paraId="23799FB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0BF00A6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MISSIONI COMPONENTI CORECOM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12CC586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4469383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139EA86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1.950,00</w:t>
            </w:r>
          </w:p>
        </w:tc>
        <w:tc>
          <w:tcPr>
            <w:tcW w:w="1144" w:type="dxa"/>
            <w:tcBorders>
              <w:top w:val="nil"/>
              <w:left w:val="nil"/>
              <w:bottom w:val="single" w:sz="4" w:space="0" w:color="000000"/>
              <w:right w:val="single" w:sz="4" w:space="0" w:color="000000"/>
            </w:tcBorders>
            <w:shd w:val="clear" w:color="auto" w:fill="auto"/>
            <w:vAlign w:val="center"/>
            <w:hideMark/>
          </w:tcPr>
          <w:p w14:paraId="48AEDB5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7720AE3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3BC803C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034642D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97DE4A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1.950,00   </w:t>
            </w:r>
          </w:p>
        </w:tc>
        <w:tc>
          <w:tcPr>
            <w:tcW w:w="1144" w:type="dxa"/>
            <w:tcBorders>
              <w:top w:val="nil"/>
              <w:left w:val="nil"/>
              <w:bottom w:val="single" w:sz="4" w:space="0" w:color="000000"/>
              <w:right w:val="single" w:sz="4" w:space="0" w:color="000000"/>
            </w:tcBorders>
            <w:shd w:val="clear" w:color="auto" w:fill="auto"/>
            <w:vAlign w:val="center"/>
            <w:hideMark/>
          </w:tcPr>
          <w:p w14:paraId="2DB9B24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1.950,00   </w:t>
            </w:r>
          </w:p>
        </w:tc>
      </w:tr>
      <w:tr w:rsidR="0025241D" w:rsidRPr="0025241D" w14:paraId="386C05F3"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517508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0A78E87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5B7BEC02"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10508</w:t>
            </w:r>
          </w:p>
        </w:tc>
        <w:tc>
          <w:tcPr>
            <w:tcW w:w="716" w:type="dxa"/>
            <w:tcBorders>
              <w:top w:val="nil"/>
              <w:left w:val="nil"/>
              <w:bottom w:val="single" w:sz="4" w:space="0" w:color="000000"/>
              <w:right w:val="single" w:sz="4" w:space="0" w:color="000000"/>
            </w:tcBorders>
            <w:shd w:val="clear" w:color="auto" w:fill="auto"/>
            <w:vAlign w:val="center"/>
            <w:hideMark/>
          </w:tcPr>
          <w:p w14:paraId="3C19F87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4B5D009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SERVIZI PER RELAZIONI PUBBLICHE. MOSTRE E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49EC45C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083E6BA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5DB445D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2.000,00</w:t>
            </w:r>
          </w:p>
        </w:tc>
        <w:tc>
          <w:tcPr>
            <w:tcW w:w="1144" w:type="dxa"/>
            <w:tcBorders>
              <w:top w:val="nil"/>
              <w:left w:val="nil"/>
              <w:bottom w:val="single" w:sz="4" w:space="0" w:color="000000"/>
              <w:right w:val="single" w:sz="4" w:space="0" w:color="000000"/>
            </w:tcBorders>
            <w:shd w:val="clear" w:color="auto" w:fill="auto"/>
            <w:vAlign w:val="center"/>
            <w:hideMark/>
          </w:tcPr>
          <w:p w14:paraId="67E781E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377025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645BBFD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2EDBB69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DF8484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2.000,00   </w:t>
            </w:r>
          </w:p>
        </w:tc>
        <w:tc>
          <w:tcPr>
            <w:tcW w:w="1144" w:type="dxa"/>
            <w:tcBorders>
              <w:top w:val="nil"/>
              <w:left w:val="nil"/>
              <w:bottom w:val="single" w:sz="4" w:space="0" w:color="000000"/>
              <w:right w:val="single" w:sz="4" w:space="0" w:color="000000"/>
            </w:tcBorders>
            <w:shd w:val="clear" w:color="auto" w:fill="auto"/>
            <w:vAlign w:val="center"/>
            <w:hideMark/>
          </w:tcPr>
          <w:p w14:paraId="78FA611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2.000,00   </w:t>
            </w:r>
          </w:p>
        </w:tc>
      </w:tr>
      <w:tr w:rsidR="0025241D" w:rsidRPr="0025241D" w14:paraId="746AB5A2"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32D1D8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14D1E31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53019B2F"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10531</w:t>
            </w:r>
          </w:p>
        </w:tc>
        <w:tc>
          <w:tcPr>
            <w:tcW w:w="716" w:type="dxa"/>
            <w:tcBorders>
              <w:top w:val="nil"/>
              <w:left w:val="nil"/>
              <w:bottom w:val="single" w:sz="4" w:space="0" w:color="000000"/>
              <w:right w:val="single" w:sz="4" w:space="0" w:color="000000"/>
            </w:tcBorders>
            <w:shd w:val="clear" w:color="auto" w:fill="auto"/>
            <w:vAlign w:val="center"/>
            <w:hideMark/>
          </w:tcPr>
          <w:p w14:paraId="7FAB2BE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64BFD78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INCARICHI IN OCCASIONE DI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2EBBCF6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760F695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48493C2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1.000,00</w:t>
            </w:r>
          </w:p>
        </w:tc>
        <w:tc>
          <w:tcPr>
            <w:tcW w:w="1144" w:type="dxa"/>
            <w:tcBorders>
              <w:top w:val="nil"/>
              <w:left w:val="nil"/>
              <w:bottom w:val="single" w:sz="4" w:space="0" w:color="000000"/>
              <w:right w:val="single" w:sz="4" w:space="0" w:color="000000"/>
            </w:tcBorders>
            <w:shd w:val="clear" w:color="auto" w:fill="auto"/>
            <w:vAlign w:val="center"/>
            <w:hideMark/>
          </w:tcPr>
          <w:p w14:paraId="3C9535E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342A0C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6E200BA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5E6ADE9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44E9AB8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   </w:t>
            </w:r>
          </w:p>
        </w:tc>
        <w:tc>
          <w:tcPr>
            <w:tcW w:w="1144" w:type="dxa"/>
            <w:tcBorders>
              <w:top w:val="nil"/>
              <w:left w:val="nil"/>
              <w:bottom w:val="single" w:sz="4" w:space="0" w:color="000000"/>
              <w:right w:val="single" w:sz="4" w:space="0" w:color="000000"/>
            </w:tcBorders>
            <w:shd w:val="clear" w:color="auto" w:fill="auto"/>
            <w:vAlign w:val="center"/>
            <w:hideMark/>
          </w:tcPr>
          <w:p w14:paraId="5365689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   </w:t>
            </w:r>
          </w:p>
        </w:tc>
      </w:tr>
      <w:tr w:rsidR="0025241D" w:rsidRPr="0025241D" w14:paraId="2664233D" w14:textId="77777777" w:rsidTr="0052761A">
        <w:trPr>
          <w:trHeight w:val="855"/>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6593C0D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705AAE0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61D266C1"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10654</w:t>
            </w:r>
          </w:p>
        </w:tc>
        <w:tc>
          <w:tcPr>
            <w:tcW w:w="716" w:type="dxa"/>
            <w:tcBorders>
              <w:top w:val="nil"/>
              <w:left w:val="nil"/>
              <w:bottom w:val="single" w:sz="4" w:space="0" w:color="000000"/>
              <w:right w:val="single" w:sz="4" w:space="0" w:color="000000"/>
            </w:tcBorders>
            <w:shd w:val="clear" w:color="auto" w:fill="auto"/>
            <w:vAlign w:val="center"/>
            <w:hideMark/>
          </w:tcPr>
          <w:p w14:paraId="5FBCE6D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6CF068B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SERVIZI PER L'ATTUAZIONE DEL PIANO DI ATTIVITA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5DEE57E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1BAEF28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219B65C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24.000,00</w:t>
            </w:r>
          </w:p>
        </w:tc>
        <w:tc>
          <w:tcPr>
            <w:tcW w:w="1144" w:type="dxa"/>
            <w:tcBorders>
              <w:top w:val="nil"/>
              <w:left w:val="nil"/>
              <w:bottom w:val="single" w:sz="4" w:space="0" w:color="000000"/>
              <w:right w:val="single" w:sz="4" w:space="0" w:color="000000"/>
            </w:tcBorders>
            <w:shd w:val="clear" w:color="auto" w:fill="auto"/>
            <w:vAlign w:val="center"/>
            <w:hideMark/>
          </w:tcPr>
          <w:p w14:paraId="619BA43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9.553,39</w:t>
            </w:r>
          </w:p>
        </w:tc>
        <w:tc>
          <w:tcPr>
            <w:tcW w:w="1144" w:type="dxa"/>
            <w:tcBorders>
              <w:top w:val="nil"/>
              <w:left w:val="nil"/>
              <w:bottom w:val="single" w:sz="4" w:space="0" w:color="000000"/>
              <w:right w:val="single" w:sz="4" w:space="0" w:color="000000"/>
            </w:tcBorders>
            <w:shd w:val="clear" w:color="auto" w:fill="auto"/>
            <w:vAlign w:val="center"/>
            <w:hideMark/>
          </w:tcPr>
          <w:p w14:paraId="2AF7723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71E4EC6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64E68D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3918BAC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14.446,61   </w:t>
            </w:r>
          </w:p>
        </w:tc>
        <w:tc>
          <w:tcPr>
            <w:tcW w:w="1144" w:type="dxa"/>
            <w:tcBorders>
              <w:top w:val="nil"/>
              <w:left w:val="nil"/>
              <w:bottom w:val="single" w:sz="4" w:space="0" w:color="000000"/>
              <w:right w:val="single" w:sz="4" w:space="0" w:color="000000"/>
            </w:tcBorders>
            <w:shd w:val="clear" w:color="auto" w:fill="auto"/>
            <w:vAlign w:val="center"/>
            <w:hideMark/>
          </w:tcPr>
          <w:p w14:paraId="04C2207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14.446,61   </w:t>
            </w:r>
          </w:p>
        </w:tc>
      </w:tr>
      <w:tr w:rsidR="0025241D" w:rsidRPr="0025241D" w14:paraId="218CE2CF"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6AA8A2D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lastRenderedPageBreak/>
              <w:t>2003</w:t>
            </w:r>
          </w:p>
        </w:tc>
        <w:tc>
          <w:tcPr>
            <w:tcW w:w="2228" w:type="dxa"/>
            <w:tcBorders>
              <w:top w:val="nil"/>
              <w:left w:val="nil"/>
              <w:bottom w:val="single" w:sz="4" w:space="0" w:color="000000"/>
              <w:right w:val="single" w:sz="4" w:space="0" w:color="000000"/>
            </w:tcBorders>
            <w:shd w:val="clear" w:color="auto" w:fill="auto"/>
            <w:vAlign w:val="center"/>
            <w:hideMark/>
          </w:tcPr>
          <w:p w14:paraId="627CF1F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6E5B9055"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10687</w:t>
            </w:r>
          </w:p>
        </w:tc>
        <w:tc>
          <w:tcPr>
            <w:tcW w:w="716" w:type="dxa"/>
            <w:tcBorders>
              <w:top w:val="nil"/>
              <w:left w:val="nil"/>
              <w:bottom w:val="single" w:sz="4" w:space="0" w:color="000000"/>
              <w:right w:val="single" w:sz="4" w:space="0" w:color="000000"/>
            </w:tcBorders>
            <w:shd w:val="clear" w:color="auto" w:fill="auto"/>
            <w:vAlign w:val="center"/>
            <w:hideMark/>
          </w:tcPr>
          <w:p w14:paraId="49BCF38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70D77C8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 RELATORI CONVEGNI PER LA GESTIONE DELLE DELEGHE                                                                                                                                                                                                                                                   </w:t>
            </w:r>
          </w:p>
        </w:tc>
        <w:tc>
          <w:tcPr>
            <w:tcW w:w="1144" w:type="dxa"/>
            <w:tcBorders>
              <w:top w:val="nil"/>
              <w:left w:val="nil"/>
              <w:bottom w:val="single" w:sz="4" w:space="0" w:color="000000"/>
              <w:right w:val="single" w:sz="4" w:space="0" w:color="000000"/>
            </w:tcBorders>
            <w:shd w:val="clear" w:color="auto" w:fill="auto"/>
            <w:vAlign w:val="center"/>
            <w:hideMark/>
          </w:tcPr>
          <w:p w14:paraId="15D2066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54BE3C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B6EEF2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1.000,00</w:t>
            </w:r>
          </w:p>
        </w:tc>
        <w:tc>
          <w:tcPr>
            <w:tcW w:w="1144" w:type="dxa"/>
            <w:tcBorders>
              <w:top w:val="nil"/>
              <w:left w:val="nil"/>
              <w:bottom w:val="single" w:sz="4" w:space="0" w:color="000000"/>
              <w:right w:val="single" w:sz="4" w:space="0" w:color="000000"/>
            </w:tcBorders>
            <w:shd w:val="clear" w:color="auto" w:fill="auto"/>
            <w:vAlign w:val="center"/>
            <w:hideMark/>
          </w:tcPr>
          <w:p w14:paraId="29D9E0D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69490D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2C85936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B747D3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EF51DB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   </w:t>
            </w:r>
          </w:p>
        </w:tc>
        <w:tc>
          <w:tcPr>
            <w:tcW w:w="1144" w:type="dxa"/>
            <w:tcBorders>
              <w:top w:val="nil"/>
              <w:left w:val="nil"/>
              <w:bottom w:val="single" w:sz="4" w:space="0" w:color="000000"/>
              <w:right w:val="single" w:sz="4" w:space="0" w:color="000000"/>
            </w:tcBorders>
            <w:shd w:val="clear" w:color="auto" w:fill="auto"/>
            <w:vAlign w:val="center"/>
            <w:hideMark/>
          </w:tcPr>
          <w:p w14:paraId="7C81FB2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1.000,00   </w:t>
            </w:r>
          </w:p>
        </w:tc>
      </w:tr>
      <w:tr w:rsidR="0025241D" w:rsidRPr="0025241D" w14:paraId="2C67E6D9"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4E5D85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70AA7EB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57CB1F65"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10598</w:t>
            </w:r>
          </w:p>
        </w:tc>
        <w:tc>
          <w:tcPr>
            <w:tcW w:w="716" w:type="dxa"/>
            <w:tcBorders>
              <w:top w:val="nil"/>
              <w:left w:val="nil"/>
              <w:bottom w:val="single" w:sz="4" w:space="0" w:color="000000"/>
              <w:right w:val="single" w:sz="4" w:space="0" w:color="000000"/>
            </w:tcBorders>
            <w:shd w:val="clear" w:color="auto" w:fill="auto"/>
            <w:vAlign w:val="center"/>
            <w:hideMark/>
          </w:tcPr>
          <w:p w14:paraId="2680507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239BB8D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IRAP SU RIMBORSO KM MISSIONI                                                                                                                                                                                                                                               </w:t>
            </w:r>
          </w:p>
        </w:tc>
        <w:tc>
          <w:tcPr>
            <w:tcW w:w="1144" w:type="dxa"/>
            <w:tcBorders>
              <w:top w:val="nil"/>
              <w:left w:val="nil"/>
              <w:bottom w:val="single" w:sz="4" w:space="0" w:color="000000"/>
              <w:right w:val="single" w:sz="4" w:space="0" w:color="000000"/>
            </w:tcBorders>
            <w:shd w:val="clear" w:color="auto" w:fill="auto"/>
            <w:vAlign w:val="center"/>
            <w:hideMark/>
          </w:tcPr>
          <w:p w14:paraId="280F51F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c>
          <w:tcPr>
            <w:tcW w:w="910" w:type="dxa"/>
            <w:tcBorders>
              <w:top w:val="nil"/>
              <w:left w:val="nil"/>
              <w:bottom w:val="single" w:sz="4" w:space="0" w:color="000000"/>
              <w:right w:val="single" w:sz="4" w:space="0" w:color="000000"/>
            </w:tcBorders>
            <w:shd w:val="clear" w:color="auto" w:fill="auto"/>
            <w:vAlign w:val="center"/>
            <w:hideMark/>
          </w:tcPr>
          <w:p w14:paraId="6EC7871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c>
          <w:tcPr>
            <w:tcW w:w="910" w:type="dxa"/>
            <w:tcBorders>
              <w:top w:val="nil"/>
              <w:left w:val="nil"/>
              <w:bottom w:val="single" w:sz="4" w:space="0" w:color="000000"/>
              <w:right w:val="single" w:sz="4" w:space="0" w:color="000000"/>
            </w:tcBorders>
            <w:shd w:val="clear" w:color="auto" w:fill="auto"/>
            <w:vAlign w:val="center"/>
            <w:hideMark/>
          </w:tcPr>
          <w:p w14:paraId="7796061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175B6D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BF43F6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54304DF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5C2B115B"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7B45C51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c>
          <w:tcPr>
            <w:tcW w:w="1144" w:type="dxa"/>
            <w:tcBorders>
              <w:top w:val="nil"/>
              <w:left w:val="nil"/>
              <w:bottom w:val="single" w:sz="4" w:space="0" w:color="000000"/>
              <w:right w:val="single" w:sz="4" w:space="0" w:color="000000"/>
            </w:tcBorders>
            <w:shd w:val="clear" w:color="auto" w:fill="auto"/>
            <w:vAlign w:val="center"/>
            <w:hideMark/>
          </w:tcPr>
          <w:p w14:paraId="3EA71F4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r>
      <w:tr w:rsidR="0025241D" w:rsidRPr="0025241D" w14:paraId="654EC235"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290FD69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5FA75A4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3240562D"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10604</w:t>
            </w:r>
          </w:p>
        </w:tc>
        <w:tc>
          <w:tcPr>
            <w:tcW w:w="716" w:type="dxa"/>
            <w:tcBorders>
              <w:top w:val="nil"/>
              <w:left w:val="nil"/>
              <w:bottom w:val="single" w:sz="4" w:space="0" w:color="000000"/>
              <w:right w:val="single" w:sz="4" w:space="0" w:color="000000"/>
            </w:tcBorders>
            <w:shd w:val="clear" w:color="auto" w:fill="auto"/>
            <w:vAlign w:val="center"/>
            <w:hideMark/>
          </w:tcPr>
          <w:p w14:paraId="6936CF2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76B58D4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IRAP SU COMPETENZE EROGATE                                                                                                                                                                                                                                                 </w:t>
            </w:r>
          </w:p>
        </w:tc>
        <w:tc>
          <w:tcPr>
            <w:tcW w:w="1144" w:type="dxa"/>
            <w:tcBorders>
              <w:top w:val="nil"/>
              <w:left w:val="nil"/>
              <w:bottom w:val="single" w:sz="4" w:space="0" w:color="000000"/>
              <w:right w:val="single" w:sz="4" w:space="0" w:color="000000"/>
            </w:tcBorders>
            <w:shd w:val="clear" w:color="auto" w:fill="auto"/>
            <w:vAlign w:val="center"/>
            <w:hideMark/>
          </w:tcPr>
          <w:p w14:paraId="2DF946D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602,73 </w:t>
            </w:r>
          </w:p>
        </w:tc>
        <w:tc>
          <w:tcPr>
            <w:tcW w:w="910" w:type="dxa"/>
            <w:tcBorders>
              <w:top w:val="nil"/>
              <w:left w:val="nil"/>
              <w:bottom w:val="single" w:sz="4" w:space="0" w:color="000000"/>
              <w:right w:val="single" w:sz="4" w:space="0" w:color="000000"/>
            </w:tcBorders>
            <w:shd w:val="clear" w:color="auto" w:fill="auto"/>
            <w:vAlign w:val="center"/>
            <w:hideMark/>
          </w:tcPr>
          <w:p w14:paraId="4F1F778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602,73 </w:t>
            </w:r>
          </w:p>
        </w:tc>
        <w:tc>
          <w:tcPr>
            <w:tcW w:w="910" w:type="dxa"/>
            <w:tcBorders>
              <w:top w:val="nil"/>
              <w:left w:val="nil"/>
              <w:bottom w:val="single" w:sz="4" w:space="0" w:color="000000"/>
              <w:right w:val="single" w:sz="4" w:space="0" w:color="000000"/>
            </w:tcBorders>
            <w:shd w:val="clear" w:color="auto" w:fill="auto"/>
            <w:vAlign w:val="center"/>
            <w:hideMark/>
          </w:tcPr>
          <w:p w14:paraId="053A471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7C5582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58D2B49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2667E7F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B39DA8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7581159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602,73   </w:t>
            </w:r>
          </w:p>
        </w:tc>
        <w:tc>
          <w:tcPr>
            <w:tcW w:w="1144" w:type="dxa"/>
            <w:tcBorders>
              <w:top w:val="nil"/>
              <w:left w:val="nil"/>
              <w:bottom w:val="single" w:sz="4" w:space="0" w:color="000000"/>
              <w:right w:val="single" w:sz="4" w:space="0" w:color="000000"/>
            </w:tcBorders>
            <w:shd w:val="clear" w:color="auto" w:fill="auto"/>
            <w:vAlign w:val="center"/>
            <w:hideMark/>
          </w:tcPr>
          <w:p w14:paraId="7425B2F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602,73   </w:t>
            </w:r>
          </w:p>
        </w:tc>
      </w:tr>
      <w:tr w:rsidR="0025241D" w:rsidRPr="0025241D" w14:paraId="23DFD8F3"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197D526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77D0245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07102542"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10605</w:t>
            </w:r>
          </w:p>
        </w:tc>
        <w:tc>
          <w:tcPr>
            <w:tcW w:w="716" w:type="dxa"/>
            <w:tcBorders>
              <w:top w:val="nil"/>
              <w:left w:val="nil"/>
              <w:bottom w:val="single" w:sz="4" w:space="0" w:color="000000"/>
              <w:right w:val="single" w:sz="4" w:space="0" w:color="000000"/>
            </w:tcBorders>
            <w:shd w:val="clear" w:color="auto" w:fill="auto"/>
            <w:vAlign w:val="center"/>
            <w:hideMark/>
          </w:tcPr>
          <w:p w14:paraId="1172193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613EFED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INPS QUOTA 2/3 SU COMPETENZE EROGATE                                                                                                                                                                                                                                       </w:t>
            </w:r>
          </w:p>
        </w:tc>
        <w:tc>
          <w:tcPr>
            <w:tcW w:w="1144" w:type="dxa"/>
            <w:tcBorders>
              <w:top w:val="nil"/>
              <w:left w:val="nil"/>
              <w:bottom w:val="single" w:sz="4" w:space="0" w:color="000000"/>
              <w:right w:val="single" w:sz="4" w:space="0" w:color="000000"/>
            </w:tcBorders>
            <w:shd w:val="clear" w:color="auto" w:fill="auto"/>
            <w:vAlign w:val="center"/>
            <w:hideMark/>
          </w:tcPr>
          <w:p w14:paraId="48C37B7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710,00 </w:t>
            </w:r>
          </w:p>
        </w:tc>
        <w:tc>
          <w:tcPr>
            <w:tcW w:w="910" w:type="dxa"/>
            <w:tcBorders>
              <w:top w:val="nil"/>
              <w:left w:val="nil"/>
              <w:bottom w:val="single" w:sz="4" w:space="0" w:color="000000"/>
              <w:right w:val="single" w:sz="4" w:space="0" w:color="000000"/>
            </w:tcBorders>
            <w:shd w:val="clear" w:color="auto" w:fill="auto"/>
            <w:vAlign w:val="center"/>
            <w:hideMark/>
          </w:tcPr>
          <w:p w14:paraId="0E64334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710,00 </w:t>
            </w:r>
          </w:p>
        </w:tc>
        <w:tc>
          <w:tcPr>
            <w:tcW w:w="910" w:type="dxa"/>
            <w:tcBorders>
              <w:top w:val="nil"/>
              <w:left w:val="nil"/>
              <w:bottom w:val="single" w:sz="4" w:space="0" w:color="000000"/>
              <w:right w:val="single" w:sz="4" w:space="0" w:color="000000"/>
            </w:tcBorders>
            <w:shd w:val="clear" w:color="auto" w:fill="auto"/>
            <w:vAlign w:val="center"/>
            <w:hideMark/>
          </w:tcPr>
          <w:p w14:paraId="3510540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E75837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0D403E2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749DF9B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6B81081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0203FE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710,00   </w:t>
            </w:r>
          </w:p>
        </w:tc>
        <w:tc>
          <w:tcPr>
            <w:tcW w:w="1144" w:type="dxa"/>
            <w:tcBorders>
              <w:top w:val="nil"/>
              <w:left w:val="nil"/>
              <w:bottom w:val="single" w:sz="4" w:space="0" w:color="000000"/>
              <w:right w:val="single" w:sz="4" w:space="0" w:color="000000"/>
            </w:tcBorders>
            <w:shd w:val="clear" w:color="auto" w:fill="auto"/>
            <w:vAlign w:val="center"/>
            <w:hideMark/>
          </w:tcPr>
          <w:p w14:paraId="003F9FB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710,00   </w:t>
            </w:r>
          </w:p>
        </w:tc>
      </w:tr>
      <w:tr w:rsidR="0025241D" w:rsidRPr="0025241D" w14:paraId="38847821" w14:textId="77777777" w:rsidTr="0052761A">
        <w:trPr>
          <w:trHeight w:val="120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4AB2C1F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46C934B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2FF94673"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10077</w:t>
            </w:r>
          </w:p>
        </w:tc>
        <w:tc>
          <w:tcPr>
            <w:tcW w:w="716" w:type="dxa"/>
            <w:tcBorders>
              <w:top w:val="nil"/>
              <w:left w:val="nil"/>
              <w:bottom w:val="single" w:sz="4" w:space="0" w:color="000000"/>
              <w:right w:val="single" w:sz="4" w:space="0" w:color="000000"/>
            </w:tcBorders>
            <w:shd w:val="clear" w:color="auto" w:fill="auto"/>
            <w:vAlign w:val="center"/>
            <w:hideMark/>
          </w:tcPr>
          <w:p w14:paraId="0910731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571AD2A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IRAP SU COMPETENZE RELATORI CONVEGNI E RIUNIONI OLI                                                                                                                                                                                                                                                         </w:t>
            </w:r>
          </w:p>
        </w:tc>
        <w:tc>
          <w:tcPr>
            <w:tcW w:w="1144" w:type="dxa"/>
            <w:tcBorders>
              <w:top w:val="nil"/>
              <w:left w:val="nil"/>
              <w:bottom w:val="single" w:sz="4" w:space="0" w:color="000000"/>
              <w:right w:val="single" w:sz="4" w:space="0" w:color="000000"/>
            </w:tcBorders>
            <w:shd w:val="clear" w:color="auto" w:fill="auto"/>
            <w:vAlign w:val="center"/>
            <w:hideMark/>
          </w:tcPr>
          <w:p w14:paraId="3B10201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230,00 </w:t>
            </w:r>
          </w:p>
        </w:tc>
        <w:tc>
          <w:tcPr>
            <w:tcW w:w="910" w:type="dxa"/>
            <w:tcBorders>
              <w:top w:val="nil"/>
              <w:left w:val="nil"/>
              <w:bottom w:val="single" w:sz="4" w:space="0" w:color="000000"/>
              <w:right w:val="single" w:sz="4" w:space="0" w:color="000000"/>
            </w:tcBorders>
            <w:shd w:val="clear" w:color="auto" w:fill="auto"/>
            <w:vAlign w:val="center"/>
            <w:hideMark/>
          </w:tcPr>
          <w:p w14:paraId="74AC00D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230,00 </w:t>
            </w:r>
          </w:p>
        </w:tc>
        <w:tc>
          <w:tcPr>
            <w:tcW w:w="910" w:type="dxa"/>
            <w:tcBorders>
              <w:top w:val="nil"/>
              <w:left w:val="nil"/>
              <w:bottom w:val="single" w:sz="4" w:space="0" w:color="000000"/>
              <w:right w:val="single" w:sz="4" w:space="0" w:color="000000"/>
            </w:tcBorders>
            <w:shd w:val="clear" w:color="auto" w:fill="auto"/>
            <w:vAlign w:val="center"/>
            <w:hideMark/>
          </w:tcPr>
          <w:p w14:paraId="05AA682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756A141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0192204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5DED474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2D4D99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6AAD71B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230,00   </w:t>
            </w:r>
          </w:p>
        </w:tc>
        <w:tc>
          <w:tcPr>
            <w:tcW w:w="1144" w:type="dxa"/>
            <w:tcBorders>
              <w:top w:val="nil"/>
              <w:left w:val="nil"/>
              <w:bottom w:val="single" w:sz="4" w:space="0" w:color="000000"/>
              <w:right w:val="single" w:sz="4" w:space="0" w:color="000000"/>
            </w:tcBorders>
            <w:shd w:val="clear" w:color="auto" w:fill="auto"/>
            <w:vAlign w:val="center"/>
            <w:hideMark/>
          </w:tcPr>
          <w:p w14:paraId="1AF15CD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230,00   </w:t>
            </w:r>
          </w:p>
        </w:tc>
      </w:tr>
      <w:tr w:rsidR="0025241D" w:rsidRPr="0025241D" w14:paraId="2220AA81" w14:textId="77777777" w:rsidTr="0052761A">
        <w:trPr>
          <w:trHeight w:val="120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4D016EC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2010 E 2006</w:t>
            </w:r>
          </w:p>
        </w:tc>
        <w:tc>
          <w:tcPr>
            <w:tcW w:w="2228" w:type="dxa"/>
            <w:tcBorders>
              <w:top w:val="nil"/>
              <w:left w:val="nil"/>
              <w:bottom w:val="single" w:sz="4" w:space="0" w:color="000000"/>
              <w:right w:val="single" w:sz="4" w:space="0" w:color="000000"/>
            </w:tcBorders>
            <w:shd w:val="clear" w:color="auto" w:fill="auto"/>
            <w:vAlign w:val="center"/>
            <w:hideMark/>
          </w:tcPr>
          <w:p w14:paraId="4B033AC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TRASFERIMENTO DALLE REGIONI E DALLA CONFERENZA PRESIDENTI ASSEGMBLEE LEGISLATIVE PER ADESONI OLI</w:t>
            </w:r>
          </w:p>
        </w:tc>
        <w:tc>
          <w:tcPr>
            <w:tcW w:w="685" w:type="dxa"/>
            <w:tcBorders>
              <w:top w:val="nil"/>
              <w:left w:val="nil"/>
              <w:bottom w:val="single" w:sz="4" w:space="0" w:color="000000"/>
              <w:right w:val="single" w:sz="4" w:space="0" w:color="000000"/>
            </w:tcBorders>
            <w:shd w:val="clear" w:color="auto" w:fill="auto"/>
            <w:noWrap/>
            <w:vAlign w:val="bottom"/>
            <w:hideMark/>
          </w:tcPr>
          <w:p w14:paraId="55F3D65D"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10606</w:t>
            </w:r>
          </w:p>
        </w:tc>
        <w:tc>
          <w:tcPr>
            <w:tcW w:w="716" w:type="dxa"/>
            <w:tcBorders>
              <w:top w:val="nil"/>
              <w:left w:val="nil"/>
              <w:bottom w:val="single" w:sz="4" w:space="0" w:color="000000"/>
              <w:right w:val="single" w:sz="4" w:space="0" w:color="000000"/>
            </w:tcBorders>
            <w:shd w:val="clear" w:color="auto" w:fill="auto"/>
            <w:vAlign w:val="center"/>
            <w:hideMark/>
          </w:tcPr>
          <w:p w14:paraId="06738C5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AVANZO</w:t>
            </w:r>
          </w:p>
        </w:tc>
        <w:tc>
          <w:tcPr>
            <w:tcW w:w="2285" w:type="dxa"/>
            <w:tcBorders>
              <w:top w:val="nil"/>
              <w:left w:val="nil"/>
              <w:bottom w:val="single" w:sz="4" w:space="0" w:color="000000"/>
              <w:right w:val="single" w:sz="4" w:space="0" w:color="000000"/>
            </w:tcBorders>
            <w:shd w:val="clear" w:color="auto" w:fill="auto"/>
            <w:vAlign w:val="center"/>
            <w:hideMark/>
          </w:tcPr>
          <w:p w14:paraId="19DBEEA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ONERI INPS  QUOTA 2/3 SU COMPETENZE RELATORI CONVEGNI E RIUNIONI OLI                                                                                                                                                                                                                                        </w:t>
            </w:r>
          </w:p>
        </w:tc>
        <w:tc>
          <w:tcPr>
            <w:tcW w:w="1144" w:type="dxa"/>
            <w:tcBorders>
              <w:top w:val="nil"/>
              <w:left w:val="nil"/>
              <w:bottom w:val="single" w:sz="4" w:space="0" w:color="000000"/>
              <w:right w:val="single" w:sz="4" w:space="0" w:color="000000"/>
            </w:tcBorders>
            <w:shd w:val="clear" w:color="auto" w:fill="auto"/>
            <w:vAlign w:val="center"/>
            <w:hideMark/>
          </w:tcPr>
          <w:p w14:paraId="255F389D"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170,00 </w:t>
            </w:r>
          </w:p>
        </w:tc>
        <w:tc>
          <w:tcPr>
            <w:tcW w:w="910" w:type="dxa"/>
            <w:tcBorders>
              <w:top w:val="nil"/>
              <w:left w:val="nil"/>
              <w:bottom w:val="single" w:sz="4" w:space="0" w:color="000000"/>
              <w:right w:val="single" w:sz="4" w:space="0" w:color="000000"/>
            </w:tcBorders>
            <w:shd w:val="clear" w:color="auto" w:fill="auto"/>
            <w:vAlign w:val="center"/>
            <w:hideMark/>
          </w:tcPr>
          <w:p w14:paraId="510B9E8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170,00 </w:t>
            </w:r>
          </w:p>
        </w:tc>
        <w:tc>
          <w:tcPr>
            <w:tcW w:w="910" w:type="dxa"/>
            <w:tcBorders>
              <w:top w:val="nil"/>
              <w:left w:val="nil"/>
              <w:bottom w:val="single" w:sz="4" w:space="0" w:color="000000"/>
              <w:right w:val="single" w:sz="4" w:space="0" w:color="000000"/>
            </w:tcBorders>
            <w:shd w:val="clear" w:color="auto" w:fill="auto"/>
            <w:vAlign w:val="center"/>
            <w:hideMark/>
          </w:tcPr>
          <w:p w14:paraId="45CC689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4DD47B3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144" w:type="dxa"/>
            <w:tcBorders>
              <w:top w:val="nil"/>
              <w:left w:val="nil"/>
              <w:bottom w:val="single" w:sz="4" w:space="0" w:color="000000"/>
              <w:right w:val="single" w:sz="4" w:space="0" w:color="000000"/>
            </w:tcBorders>
            <w:shd w:val="clear" w:color="auto" w:fill="auto"/>
            <w:vAlign w:val="center"/>
            <w:hideMark/>
          </w:tcPr>
          <w:p w14:paraId="6B8890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71203BA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7C9E9D6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6C08BFB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170,00   </w:t>
            </w:r>
          </w:p>
        </w:tc>
        <w:tc>
          <w:tcPr>
            <w:tcW w:w="1144" w:type="dxa"/>
            <w:tcBorders>
              <w:top w:val="nil"/>
              <w:left w:val="nil"/>
              <w:bottom w:val="single" w:sz="4" w:space="0" w:color="000000"/>
              <w:right w:val="single" w:sz="4" w:space="0" w:color="000000"/>
            </w:tcBorders>
            <w:shd w:val="clear" w:color="auto" w:fill="auto"/>
            <w:vAlign w:val="center"/>
            <w:hideMark/>
          </w:tcPr>
          <w:p w14:paraId="26AEFCB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170,00   </w:t>
            </w:r>
          </w:p>
        </w:tc>
      </w:tr>
      <w:tr w:rsidR="0025241D" w:rsidRPr="0025241D" w14:paraId="4AE8881B"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3E3B960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0EF6A9F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27E3170A"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10598</w:t>
            </w:r>
          </w:p>
        </w:tc>
        <w:tc>
          <w:tcPr>
            <w:tcW w:w="716" w:type="dxa"/>
            <w:tcBorders>
              <w:top w:val="nil"/>
              <w:left w:val="nil"/>
              <w:bottom w:val="single" w:sz="4" w:space="0" w:color="000000"/>
              <w:right w:val="single" w:sz="4" w:space="0" w:color="000000"/>
            </w:tcBorders>
            <w:shd w:val="clear" w:color="auto" w:fill="auto"/>
            <w:vAlign w:val="center"/>
            <w:hideMark/>
          </w:tcPr>
          <w:p w14:paraId="4DF797D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2E89490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IRAP SU RIMBORSO KM MISSIONI                                                                                                                                                                                                                                               </w:t>
            </w:r>
          </w:p>
        </w:tc>
        <w:tc>
          <w:tcPr>
            <w:tcW w:w="1144" w:type="dxa"/>
            <w:tcBorders>
              <w:top w:val="nil"/>
              <w:left w:val="nil"/>
              <w:bottom w:val="single" w:sz="4" w:space="0" w:color="000000"/>
              <w:right w:val="single" w:sz="4" w:space="0" w:color="000000"/>
            </w:tcBorders>
            <w:shd w:val="clear" w:color="auto" w:fill="auto"/>
            <w:vAlign w:val="center"/>
            <w:hideMark/>
          </w:tcPr>
          <w:p w14:paraId="63C392A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60DD9C8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0C9F58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85,00</w:t>
            </w:r>
          </w:p>
        </w:tc>
        <w:tc>
          <w:tcPr>
            <w:tcW w:w="1144" w:type="dxa"/>
            <w:tcBorders>
              <w:top w:val="nil"/>
              <w:left w:val="nil"/>
              <w:bottom w:val="single" w:sz="4" w:space="0" w:color="000000"/>
              <w:right w:val="single" w:sz="4" w:space="0" w:color="000000"/>
            </w:tcBorders>
            <w:shd w:val="clear" w:color="auto" w:fill="auto"/>
            <w:vAlign w:val="center"/>
            <w:hideMark/>
          </w:tcPr>
          <w:p w14:paraId="4EDD0EC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118C3D1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4C0F49B5"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018B75C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E312E2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85,00   </w:t>
            </w:r>
          </w:p>
        </w:tc>
        <w:tc>
          <w:tcPr>
            <w:tcW w:w="1144" w:type="dxa"/>
            <w:tcBorders>
              <w:top w:val="nil"/>
              <w:left w:val="nil"/>
              <w:bottom w:val="single" w:sz="4" w:space="0" w:color="000000"/>
              <w:right w:val="single" w:sz="4" w:space="0" w:color="000000"/>
            </w:tcBorders>
            <w:shd w:val="clear" w:color="auto" w:fill="auto"/>
            <w:vAlign w:val="center"/>
            <w:hideMark/>
          </w:tcPr>
          <w:p w14:paraId="1FC45B1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85,00   </w:t>
            </w:r>
          </w:p>
        </w:tc>
      </w:tr>
      <w:tr w:rsidR="0025241D" w:rsidRPr="0025241D" w14:paraId="11B4BFD2" w14:textId="77777777" w:rsidTr="0052761A">
        <w:trPr>
          <w:trHeight w:val="72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55BA577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68BA3A0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4B5141E3"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10604</w:t>
            </w:r>
          </w:p>
        </w:tc>
        <w:tc>
          <w:tcPr>
            <w:tcW w:w="716" w:type="dxa"/>
            <w:tcBorders>
              <w:top w:val="nil"/>
              <w:left w:val="nil"/>
              <w:bottom w:val="single" w:sz="4" w:space="0" w:color="000000"/>
              <w:right w:val="single" w:sz="4" w:space="0" w:color="000000"/>
            </w:tcBorders>
            <w:shd w:val="clear" w:color="auto" w:fill="auto"/>
            <w:vAlign w:val="center"/>
            <w:hideMark/>
          </w:tcPr>
          <w:p w14:paraId="07597A6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0EB9B290"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IRAP SU COMPETENZE EROGATE                                                                                                                                                                                                                                                 </w:t>
            </w:r>
          </w:p>
        </w:tc>
        <w:tc>
          <w:tcPr>
            <w:tcW w:w="1144" w:type="dxa"/>
            <w:tcBorders>
              <w:top w:val="nil"/>
              <w:left w:val="nil"/>
              <w:bottom w:val="single" w:sz="4" w:space="0" w:color="000000"/>
              <w:right w:val="single" w:sz="4" w:space="0" w:color="000000"/>
            </w:tcBorders>
            <w:shd w:val="clear" w:color="auto" w:fill="auto"/>
            <w:vAlign w:val="center"/>
            <w:hideMark/>
          </w:tcPr>
          <w:p w14:paraId="0503FC6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04F7D1B2"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323442F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270,00</w:t>
            </w:r>
          </w:p>
        </w:tc>
        <w:tc>
          <w:tcPr>
            <w:tcW w:w="1144" w:type="dxa"/>
            <w:tcBorders>
              <w:top w:val="nil"/>
              <w:left w:val="nil"/>
              <w:bottom w:val="single" w:sz="4" w:space="0" w:color="000000"/>
              <w:right w:val="single" w:sz="4" w:space="0" w:color="000000"/>
            </w:tcBorders>
            <w:shd w:val="clear" w:color="auto" w:fill="auto"/>
            <w:vAlign w:val="center"/>
            <w:hideMark/>
          </w:tcPr>
          <w:p w14:paraId="19F9415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0A4C710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319841B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391E5AE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5C92440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c>
          <w:tcPr>
            <w:tcW w:w="1144" w:type="dxa"/>
            <w:tcBorders>
              <w:top w:val="nil"/>
              <w:left w:val="nil"/>
              <w:bottom w:val="single" w:sz="4" w:space="0" w:color="000000"/>
              <w:right w:val="single" w:sz="4" w:space="0" w:color="000000"/>
            </w:tcBorders>
            <w:shd w:val="clear" w:color="auto" w:fill="auto"/>
            <w:vAlign w:val="center"/>
            <w:hideMark/>
          </w:tcPr>
          <w:p w14:paraId="7249BBC1"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270,00   </w:t>
            </w:r>
          </w:p>
        </w:tc>
      </w:tr>
      <w:tr w:rsidR="0025241D" w:rsidRPr="0025241D" w14:paraId="334388BE" w14:textId="77777777" w:rsidTr="0052761A">
        <w:trPr>
          <w:trHeight w:val="70"/>
          <w:jc w:val="center"/>
        </w:trPr>
        <w:tc>
          <w:tcPr>
            <w:tcW w:w="576" w:type="dxa"/>
            <w:tcBorders>
              <w:top w:val="nil"/>
              <w:left w:val="single" w:sz="4" w:space="0" w:color="000000"/>
              <w:bottom w:val="single" w:sz="4" w:space="0" w:color="000000"/>
              <w:right w:val="single" w:sz="4" w:space="0" w:color="000000"/>
            </w:tcBorders>
            <w:shd w:val="clear" w:color="auto" w:fill="auto"/>
            <w:vAlign w:val="center"/>
            <w:hideMark/>
          </w:tcPr>
          <w:p w14:paraId="5E2F938F"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2003</w:t>
            </w:r>
          </w:p>
        </w:tc>
        <w:tc>
          <w:tcPr>
            <w:tcW w:w="2228" w:type="dxa"/>
            <w:tcBorders>
              <w:top w:val="nil"/>
              <w:left w:val="nil"/>
              <w:bottom w:val="single" w:sz="4" w:space="0" w:color="000000"/>
              <w:right w:val="single" w:sz="4" w:space="0" w:color="000000"/>
            </w:tcBorders>
            <w:shd w:val="clear" w:color="auto" w:fill="auto"/>
            <w:vAlign w:val="center"/>
            <w:hideMark/>
          </w:tcPr>
          <w:p w14:paraId="623CBE9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TRASFERIMENTI PER FUNZIONI DELEGATE AL COREM </w:t>
            </w:r>
          </w:p>
        </w:tc>
        <w:tc>
          <w:tcPr>
            <w:tcW w:w="685" w:type="dxa"/>
            <w:tcBorders>
              <w:top w:val="nil"/>
              <w:left w:val="nil"/>
              <w:bottom w:val="single" w:sz="4" w:space="0" w:color="000000"/>
              <w:right w:val="single" w:sz="4" w:space="0" w:color="000000"/>
            </w:tcBorders>
            <w:shd w:val="clear" w:color="auto" w:fill="auto"/>
            <w:noWrap/>
            <w:vAlign w:val="bottom"/>
            <w:hideMark/>
          </w:tcPr>
          <w:p w14:paraId="4F68D1C4" w14:textId="77777777" w:rsidR="0052761A" w:rsidRPr="0052761A" w:rsidRDefault="0052761A" w:rsidP="0052761A">
            <w:pPr>
              <w:spacing w:after="0" w:line="240" w:lineRule="auto"/>
              <w:jc w:val="right"/>
              <w:rPr>
                <w:rFonts w:ascii="Arial" w:eastAsia="Times New Roman" w:hAnsi="Arial" w:cs="Arial"/>
                <w:sz w:val="14"/>
                <w:szCs w:val="14"/>
              </w:rPr>
            </w:pPr>
            <w:r w:rsidRPr="0052761A">
              <w:rPr>
                <w:rFonts w:ascii="Arial" w:eastAsia="Times New Roman" w:hAnsi="Arial" w:cs="Arial"/>
                <w:sz w:val="14"/>
                <w:szCs w:val="14"/>
              </w:rPr>
              <w:t>10605</w:t>
            </w:r>
          </w:p>
        </w:tc>
        <w:tc>
          <w:tcPr>
            <w:tcW w:w="716" w:type="dxa"/>
            <w:tcBorders>
              <w:top w:val="nil"/>
              <w:left w:val="nil"/>
              <w:bottom w:val="single" w:sz="4" w:space="0" w:color="000000"/>
              <w:right w:val="single" w:sz="4" w:space="0" w:color="000000"/>
            </w:tcBorders>
            <w:shd w:val="clear" w:color="auto" w:fill="auto"/>
            <w:vAlign w:val="center"/>
            <w:hideMark/>
          </w:tcPr>
          <w:p w14:paraId="03443269"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PURO</w:t>
            </w:r>
          </w:p>
        </w:tc>
        <w:tc>
          <w:tcPr>
            <w:tcW w:w="2285" w:type="dxa"/>
            <w:tcBorders>
              <w:top w:val="nil"/>
              <w:left w:val="nil"/>
              <w:bottom w:val="single" w:sz="4" w:space="0" w:color="000000"/>
              <w:right w:val="single" w:sz="4" w:space="0" w:color="000000"/>
            </w:tcBorders>
            <w:shd w:val="clear" w:color="auto" w:fill="auto"/>
            <w:vAlign w:val="center"/>
            <w:hideMark/>
          </w:tcPr>
          <w:p w14:paraId="6A4E9054"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CORECOM GESTIONE DELLE DELEGHE - INPS QUOTA 2/3 SU COMPETENZE EROGATE                                                                                                                                                                                                                                       </w:t>
            </w:r>
          </w:p>
        </w:tc>
        <w:tc>
          <w:tcPr>
            <w:tcW w:w="1144" w:type="dxa"/>
            <w:tcBorders>
              <w:top w:val="nil"/>
              <w:left w:val="nil"/>
              <w:bottom w:val="single" w:sz="4" w:space="0" w:color="000000"/>
              <w:right w:val="single" w:sz="4" w:space="0" w:color="000000"/>
            </w:tcBorders>
            <w:shd w:val="clear" w:color="auto" w:fill="auto"/>
            <w:vAlign w:val="center"/>
            <w:hideMark/>
          </w:tcPr>
          <w:p w14:paraId="6303CA78"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237B5A47"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910" w:type="dxa"/>
            <w:tcBorders>
              <w:top w:val="nil"/>
              <w:left w:val="nil"/>
              <w:bottom w:val="single" w:sz="4" w:space="0" w:color="000000"/>
              <w:right w:val="single" w:sz="4" w:space="0" w:color="000000"/>
            </w:tcBorders>
            <w:shd w:val="clear" w:color="auto" w:fill="auto"/>
            <w:vAlign w:val="center"/>
            <w:hideMark/>
          </w:tcPr>
          <w:p w14:paraId="4E4312D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100,00</w:t>
            </w:r>
          </w:p>
        </w:tc>
        <w:tc>
          <w:tcPr>
            <w:tcW w:w="1144" w:type="dxa"/>
            <w:tcBorders>
              <w:top w:val="nil"/>
              <w:left w:val="nil"/>
              <w:bottom w:val="single" w:sz="4" w:space="0" w:color="000000"/>
              <w:right w:val="single" w:sz="4" w:space="0" w:color="000000"/>
            </w:tcBorders>
            <w:shd w:val="clear" w:color="auto" w:fill="auto"/>
            <w:vAlign w:val="center"/>
            <w:hideMark/>
          </w:tcPr>
          <w:p w14:paraId="7E375D2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0,00</w:t>
            </w:r>
          </w:p>
        </w:tc>
        <w:tc>
          <w:tcPr>
            <w:tcW w:w="1144" w:type="dxa"/>
            <w:tcBorders>
              <w:top w:val="nil"/>
              <w:left w:val="nil"/>
              <w:bottom w:val="single" w:sz="4" w:space="0" w:color="000000"/>
              <w:right w:val="single" w:sz="4" w:space="0" w:color="000000"/>
            </w:tcBorders>
            <w:shd w:val="clear" w:color="auto" w:fill="auto"/>
            <w:vAlign w:val="center"/>
            <w:hideMark/>
          </w:tcPr>
          <w:p w14:paraId="2CFEB70E"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w:t>
            </w:r>
          </w:p>
        </w:tc>
        <w:tc>
          <w:tcPr>
            <w:tcW w:w="1144" w:type="dxa"/>
            <w:tcBorders>
              <w:top w:val="nil"/>
              <w:left w:val="nil"/>
              <w:bottom w:val="single" w:sz="4" w:space="0" w:color="000000"/>
              <w:right w:val="single" w:sz="4" w:space="0" w:color="000000"/>
            </w:tcBorders>
            <w:shd w:val="clear" w:color="auto" w:fill="auto"/>
            <w:vAlign w:val="center"/>
            <w:hideMark/>
          </w:tcPr>
          <w:p w14:paraId="42C16BFA"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1027" w:type="dxa"/>
            <w:tcBorders>
              <w:top w:val="nil"/>
              <w:left w:val="nil"/>
              <w:bottom w:val="single" w:sz="4" w:space="0" w:color="000000"/>
              <w:right w:val="single" w:sz="4" w:space="0" w:color="000000"/>
            </w:tcBorders>
            <w:shd w:val="clear" w:color="auto" w:fill="auto"/>
            <w:vAlign w:val="center"/>
            <w:hideMark/>
          </w:tcPr>
          <w:p w14:paraId="11583223"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   </w:t>
            </w:r>
          </w:p>
        </w:tc>
        <w:tc>
          <w:tcPr>
            <w:tcW w:w="858" w:type="dxa"/>
            <w:tcBorders>
              <w:top w:val="nil"/>
              <w:left w:val="nil"/>
              <w:bottom w:val="single" w:sz="4" w:space="0" w:color="000000"/>
              <w:right w:val="single" w:sz="4" w:space="0" w:color="000000"/>
            </w:tcBorders>
            <w:shd w:val="clear" w:color="auto" w:fill="auto"/>
            <w:vAlign w:val="center"/>
            <w:hideMark/>
          </w:tcPr>
          <w:p w14:paraId="7F8813CC"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   </w:t>
            </w:r>
          </w:p>
        </w:tc>
        <w:tc>
          <w:tcPr>
            <w:tcW w:w="1144" w:type="dxa"/>
            <w:tcBorders>
              <w:top w:val="nil"/>
              <w:left w:val="nil"/>
              <w:bottom w:val="single" w:sz="4" w:space="0" w:color="000000"/>
              <w:right w:val="single" w:sz="4" w:space="0" w:color="000000"/>
            </w:tcBorders>
            <w:shd w:val="clear" w:color="auto" w:fill="auto"/>
            <w:vAlign w:val="center"/>
            <w:hideMark/>
          </w:tcPr>
          <w:p w14:paraId="226C63F6" w14:textId="77777777" w:rsidR="0052761A" w:rsidRPr="0052761A" w:rsidRDefault="0052761A" w:rsidP="0052761A">
            <w:pPr>
              <w:spacing w:after="0" w:line="240" w:lineRule="auto"/>
              <w:jc w:val="center"/>
              <w:rPr>
                <w:rFonts w:ascii="Arial" w:eastAsia="Times New Roman" w:hAnsi="Arial" w:cs="Arial"/>
                <w:sz w:val="14"/>
                <w:szCs w:val="14"/>
              </w:rPr>
            </w:pPr>
            <w:r w:rsidRPr="0052761A">
              <w:rPr>
                <w:rFonts w:ascii="Arial" w:eastAsia="Times New Roman" w:hAnsi="Arial" w:cs="Arial"/>
                <w:sz w:val="14"/>
                <w:szCs w:val="14"/>
              </w:rPr>
              <w:t xml:space="preserve">                                           100,00   </w:t>
            </w:r>
          </w:p>
        </w:tc>
      </w:tr>
    </w:tbl>
    <w:p w14:paraId="05273B36" w14:textId="77777777" w:rsidR="00A520FE" w:rsidRPr="0025241D" w:rsidRDefault="00A520FE"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3F6A6E78" w14:textId="3B6E0AD3" w:rsidR="001E563A" w:rsidRPr="0025241D" w:rsidRDefault="00AA589B"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r w:rsidRPr="0025241D">
        <w:rPr>
          <w:rFonts w:cs="Times New Roman"/>
        </w:rPr>
        <w:t>Dettaglio p</w:t>
      </w:r>
      <w:r w:rsidR="003905FA" w:rsidRPr="0025241D">
        <w:rPr>
          <w:rFonts w:cs="Times New Roman"/>
        </w:rPr>
        <w:t>arte destinata agli investimenti</w:t>
      </w:r>
      <w:r w:rsidR="005A6A27" w:rsidRPr="0025241D">
        <w:rPr>
          <w:rFonts w:cs="Times New Roman"/>
        </w:rPr>
        <w:t xml:space="preserve"> (N= 202</w:t>
      </w:r>
      <w:r w:rsidR="00592680" w:rsidRPr="0025241D">
        <w:rPr>
          <w:rFonts w:cs="Times New Roman"/>
        </w:rPr>
        <w:t>3</w:t>
      </w:r>
      <w:r w:rsidR="005A6A27" w:rsidRPr="0025241D">
        <w:rPr>
          <w:rFonts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5"/>
        <w:gridCol w:w="1695"/>
        <w:gridCol w:w="709"/>
        <w:gridCol w:w="1984"/>
        <w:gridCol w:w="993"/>
        <w:gridCol w:w="1134"/>
        <w:gridCol w:w="2409"/>
        <w:gridCol w:w="1560"/>
        <w:gridCol w:w="2126"/>
        <w:gridCol w:w="1598"/>
      </w:tblGrid>
      <w:tr w:rsidR="0025241D" w:rsidRPr="0025241D" w14:paraId="3ABD4E6F" w14:textId="77777777" w:rsidTr="00592680">
        <w:trPr>
          <w:trHeight w:val="170"/>
          <w:tblHeader/>
        </w:trPr>
        <w:tc>
          <w:tcPr>
            <w:tcW w:w="785" w:type="dxa"/>
            <w:shd w:val="clear" w:color="auto" w:fill="auto"/>
            <w:vAlign w:val="center"/>
            <w:hideMark/>
          </w:tcPr>
          <w:p w14:paraId="63949C71"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Capitolo di entrata</w:t>
            </w:r>
          </w:p>
        </w:tc>
        <w:tc>
          <w:tcPr>
            <w:tcW w:w="1695" w:type="dxa"/>
            <w:shd w:val="clear" w:color="auto" w:fill="auto"/>
            <w:vAlign w:val="center"/>
            <w:hideMark/>
          </w:tcPr>
          <w:p w14:paraId="574290FD" w14:textId="77777777" w:rsidR="00592680" w:rsidRPr="00592680" w:rsidRDefault="00592680" w:rsidP="00592680">
            <w:pPr>
              <w:spacing w:after="0" w:line="240" w:lineRule="auto"/>
              <w:jc w:val="center"/>
              <w:rPr>
                <w:rFonts w:ascii="Times New Roman" w:eastAsia="Times New Roman" w:hAnsi="Times New Roman" w:cs="Times New Roman"/>
                <w:b/>
                <w:bCs/>
                <w:sz w:val="14"/>
                <w:szCs w:val="14"/>
              </w:rPr>
            </w:pPr>
            <w:r w:rsidRPr="00592680">
              <w:rPr>
                <w:rFonts w:ascii="Times New Roman" w:eastAsia="Times New Roman" w:hAnsi="Times New Roman" w:cs="Times New Roman"/>
                <w:b/>
                <w:bCs/>
                <w:sz w:val="14"/>
                <w:szCs w:val="14"/>
              </w:rPr>
              <w:t>Descriz.</w:t>
            </w:r>
          </w:p>
        </w:tc>
        <w:tc>
          <w:tcPr>
            <w:tcW w:w="709" w:type="dxa"/>
            <w:shd w:val="clear" w:color="auto" w:fill="auto"/>
            <w:vAlign w:val="center"/>
            <w:hideMark/>
          </w:tcPr>
          <w:p w14:paraId="2FC11001"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Capitolo di spesa</w:t>
            </w:r>
          </w:p>
        </w:tc>
        <w:tc>
          <w:tcPr>
            <w:tcW w:w="1984" w:type="dxa"/>
            <w:shd w:val="clear" w:color="auto" w:fill="auto"/>
            <w:vAlign w:val="center"/>
            <w:hideMark/>
          </w:tcPr>
          <w:p w14:paraId="1C8FC4E4" w14:textId="77777777" w:rsidR="00592680" w:rsidRPr="00592680" w:rsidRDefault="00592680" w:rsidP="00592680">
            <w:pPr>
              <w:spacing w:after="0" w:line="240" w:lineRule="auto"/>
              <w:jc w:val="center"/>
              <w:rPr>
                <w:rFonts w:ascii="Times New Roman" w:eastAsia="Times New Roman" w:hAnsi="Times New Roman" w:cs="Times New Roman"/>
                <w:b/>
                <w:bCs/>
                <w:sz w:val="12"/>
                <w:szCs w:val="12"/>
              </w:rPr>
            </w:pPr>
            <w:r w:rsidRPr="00592680">
              <w:rPr>
                <w:rFonts w:ascii="Times New Roman" w:eastAsia="Times New Roman" w:hAnsi="Times New Roman" w:cs="Times New Roman"/>
                <w:b/>
                <w:bCs/>
                <w:sz w:val="12"/>
                <w:szCs w:val="12"/>
              </w:rPr>
              <w:t>Descriz.</w:t>
            </w:r>
          </w:p>
        </w:tc>
        <w:tc>
          <w:tcPr>
            <w:tcW w:w="993" w:type="dxa"/>
            <w:shd w:val="clear" w:color="auto" w:fill="auto"/>
            <w:vAlign w:val="center"/>
            <w:hideMark/>
          </w:tcPr>
          <w:p w14:paraId="52812017"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Risorse destinate agli investim. </w:t>
            </w:r>
            <w:r w:rsidRPr="00592680">
              <w:rPr>
                <w:rFonts w:ascii="Times New Roman" w:eastAsia="Times New Roman" w:hAnsi="Times New Roman" w:cs="Times New Roman"/>
                <w:b/>
                <w:bCs/>
                <w:sz w:val="16"/>
                <w:szCs w:val="16"/>
              </w:rPr>
              <w:br/>
              <w:t xml:space="preserve">al 1/1/ N1 </w:t>
            </w:r>
          </w:p>
        </w:tc>
        <w:tc>
          <w:tcPr>
            <w:tcW w:w="1134" w:type="dxa"/>
            <w:shd w:val="clear" w:color="auto" w:fill="auto"/>
            <w:vAlign w:val="center"/>
            <w:hideMark/>
          </w:tcPr>
          <w:p w14:paraId="3EB8F436"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Entrate destinate agli investimenti accertate nell'esercizio N  </w:t>
            </w:r>
          </w:p>
        </w:tc>
        <w:tc>
          <w:tcPr>
            <w:tcW w:w="2409" w:type="dxa"/>
            <w:shd w:val="clear" w:color="auto" w:fill="auto"/>
            <w:vAlign w:val="center"/>
            <w:hideMark/>
          </w:tcPr>
          <w:p w14:paraId="587D9DFF" w14:textId="256F7AFB"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Impegni  eserc. N finanziati da entrate destinate accertate nell'es o da quote destinate  del risultato di amministrazione2</w:t>
            </w:r>
            <w:r w:rsidRPr="00592680">
              <w:rPr>
                <w:rFonts w:ascii="Times New Roman" w:eastAsia="Times New Roman" w:hAnsi="Times New Roman" w:cs="Times New Roman"/>
                <w:b/>
                <w:bCs/>
                <w:sz w:val="16"/>
                <w:szCs w:val="16"/>
              </w:rPr>
              <w:br/>
              <w:t xml:space="preserve"> </w:t>
            </w:r>
          </w:p>
        </w:tc>
        <w:tc>
          <w:tcPr>
            <w:tcW w:w="1560" w:type="dxa"/>
            <w:shd w:val="clear" w:color="auto" w:fill="auto"/>
            <w:vAlign w:val="center"/>
            <w:hideMark/>
          </w:tcPr>
          <w:p w14:paraId="66232C6E"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Fondo plurien. vinc.  al 31/12/N finanziato da entrate destinate accertate nell'esercizio o da quote destinate  del risultato di amministrazione </w:t>
            </w:r>
          </w:p>
        </w:tc>
        <w:tc>
          <w:tcPr>
            <w:tcW w:w="2126" w:type="dxa"/>
            <w:shd w:val="clear" w:color="auto" w:fill="auto"/>
            <w:vAlign w:val="center"/>
            <w:hideMark/>
          </w:tcPr>
          <w:p w14:paraId="6E6C6E45"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Cancellaz di RA costituiti da risorse destinate agli investimenti3  o eliminazione della destinazione  su quote del risultato di amministraz (+) e cancellaz di residui passivi finanziati da risorse destinate agli investimenti (-) (gestione dei residui) </w:t>
            </w:r>
          </w:p>
        </w:tc>
        <w:tc>
          <w:tcPr>
            <w:tcW w:w="1598" w:type="dxa"/>
            <w:shd w:val="clear" w:color="auto" w:fill="auto"/>
            <w:vAlign w:val="center"/>
            <w:hideMark/>
          </w:tcPr>
          <w:p w14:paraId="50CF4600" w14:textId="77777777" w:rsidR="00592680" w:rsidRPr="00592680" w:rsidRDefault="00592680" w:rsidP="00592680">
            <w:pPr>
              <w:spacing w:after="0" w:line="240" w:lineRule="auto"/>
              <w:jc w:val="center"/>
              <w:rPr>
                <w:rFonts w:ascii="Times New Roman" w:eastAsia="Times New Roman" w:hAnsi="Times New Roman" w:cs="Times New Roman"/>
                <w:b/>
                <w:bCs/>
                <w:sz w:val="16"/>
                <w:szCs w:val="16"/>
              </w:rPr>
            </w:pPr>
            <w:r w:rsidRPr="00592680">
              <w:rPr>
                <w:rFonts w:ascii="Times New Roman" w:eastAsia="Times New Roman" w:hAnsi="Times New Roman" w:cs="Times New Roman"/>
                <w:b/>
                <w:bCs/>
                <w:sz w:val="16"/>
                <w:szCs w:val="16"/>
              </w:rPr>
              <w:t xml:space="preserve"> Risorse destinate agli investim. al 31/12/ N </w:t>
            </w:r>
          </w:p>
        </w:tc>
      </w:tr>
      <w:tr w:rsidR="0025241D" w:rsidRPr="0025241D" w14:paraId="3E5B6E16" w14:textId="77777777" w:rsidTr="00592680">
        <w:trPr>
          <w:trHeight w:val="70"/>
        </w:trPr>
        <w:tc>
          <w:tcPr>
            <w:tcW w:w="785" w:type="dxa"/>
            <w:shd w:val="clear" w:color="auto" w:fill="auto"/>
            <w:noWrap/>
            <w:vAlign w:val="center"/>
            <w:hideMark/>
          </w:tcPr>
          <w:p w14:paraId="0B76C966" w14:textId="77777777" w:rsidR="00592680" w:rsidRPr="00592680" w:rsidRDefault="00592680" w:rsidP="00592680">
            <w:pPr>
              <w:spacing w:after="0" w:line="240" w:lineRule="auto"/>
              <w:rPr>
                <w:rFonts w:ascii="Calibri" w:eastAsia="Times New Roman" w:hAnsi="Calibri" w:cs="Calibri"/>
                <w:sz w:val="16"/>
                <w:szCs w:val="16"/>
              </w:rPr>
            </w:pPr>
            <w:r w:rsidRPr="00592680">
              <w:rPr>
                <w:rFonts w:ascii="Calibri" w:eastAsia="Times New Roman" w:hAnsi="Calibri" w:cs="Calibri"/>
                <w:sz w:val="16"/>
                <w:szCs w:val="16"/>
              </w:rPr>
              <w:t> </w:t>
            </w:r>
          </w:p>
        </w:tc>
        <w:tc>
          <w:tcPr>
            <w:tcW w:w="1695" w:type="dxa"/>
            <w:shd w:val="clear" w:color="auto" w:fill="auto"/>
            <w:vAlign w:val="center"/>
            <w:hideMark/>
          </w:tcPr>
          <w:p w14:paraId="6719160F" w14:textId="77777777" w:rsidR="00592680" w:rsidRPr="00592680" w:rsidRDefault="00592680" w:rsidP="00592680">
            <w:pPr>
              <w:spacing w:after="0" w:line="240" w:lineRule="auto"/>
              <w:rPr>
                <w:rFonts w:ascii="Calibri" w:eastAsia="Times New Roman" w:hAnsi="Calibri" w:cs="Calibri"/>
                <w:sz w:val="14"/>
                <w:szCs w:val="14"/>
              </w:rPr>
            </w:pPr>
            <w:r w:rsidRPr="00592680">
              <w:rPr>
                <w:rFonts w:ascii="Calibri" w:eastAsia="Times New Roman" w:hAnsi="Calibri" w:cs="Calibri"/>
                <w:sz w:val="14"/>
                <w:szCs w:val="14"/>
              </w:rPr>
              <w:t> </w:t>
            </w:r>
          </w:p>
        </w:tc>
        <w:tc>
          <w:tcPr>
            <w:tcW w:w="709" w:type="dxa"/>
            <w:shd w:val="clear" w:color="auto" w:fill="auto"/>
            <w:noWrap/>
            <w:vAlign w:val="center"/>
            <w:hideMark/>
          </w:tcPr>
          <w:p w14:paraId="48702CA5" w14:textId="77777777" w:rsidR="00592680" w:rsidRPr="00592680" w:rsidRDefault="00592680" w:rsidP="00592680">
            <w:pPr>
              <w:spacing w:after="0" w:line="240" w:lineRule="auto"/>
              <w:rPr>
                <w:rFonts w:ascii="Calibri" w:eastAsia="Times New Roman" w:hAnsi="Calibri" w:cs="Calibri"/>
                <w:sz w:val="16"/>
                <w:szCs w:val="16"/>
              </w:rPr>
            </w:pPr>
            <w:r w:rsidRPr="00592680">
              <w:rPr>
                <w:rFonts w:ascii="Calibri" w:eastAsia="Times New Roman" w:hAnsi="Calibri" w:cs="Calibri"/>
                <w:sz w:val="16"/>
                <w:szCs w:val="16"/>
              </w:rPr>
              <w:t> </w:t>
            </w:r>
          </w:p>
        </w:tc>
        <w:tc>
          <w:tcPr>
            <w:tcW w:w="1984" w:type="dxa"/>
            <w:shd w:val="clear" w:color="auto" w:fill="auto"/>
            <w:noWrap/>
            <w:vAlign w:val="center"/>
            <w:hideMark/>
          </w:tcPr>
          <w:p w14:paraId="126D7EB3" w14:textId="77777777" w:rsidR="00592680" w:rsidRPr="00592680" w:rsidRDefault="00592680" w:rsidP="00592680">
            <w:pPr>
              <w:spacing w:after="0" w:line="240" w:lineRule="auto"/>
              <w:rPr>
                <w:rFonts w:ascii="Calibri" w:eastAsia="Times New Roman" w:hAnsi="Calibri" w:cs="Calibri"/>
                <w:sz w:val="12"/>
                <w:szCs w:val="12"/>
              </w:rPr>
            </w:pPr>
            <w:r w:rsidRPr="00592680">
              <w:rPr>
                <w:rFonts w:ascii="Calibri" w:eastAsia="Times New Roman" w:hAnsi="Calibri" w:cs="Calibri"/>
                <w:sz w:val="12"/>
                <w:szCs w:val="12"/>
              </w:rPr>
              <w:t> </w:t>
            </w:r>
          </w:p>
        </w:tc>
        <w:tc>
          <w:tcPr>
            <w:tcW w:w="993" w:type="dxa"/>
            <w:shd w:val="clear" w:color="auto" w:fill="auto"/>
            <w:noWrap/>
            <w:vAlign w:val="center"/>
            <w:hideMark/>
          </w:tcPr>
          <w:p w14:paraId="0DA25AD1"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(a)</w:t>
            </w:r>
          </w:p>
        </w:tc>
        <w:tc>
          <w:tcPr>
            <w:tcW w:w="1134" w:type="dxa"/>
            <w:shd w:val="clear" w:color="auto" w:fill="auto"/>
            <w:noWrap/>
            <w:vAlign w:val="center"/>
            <w:hideMark/>
          </w:tcPr>
          <w:p w14:paraId="2882C9D6"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(b)</w:t>
            </w:r>
          </w:p>
        </w:tc>
        <w:tc>
          <w:tcPr>
            <w:tcW w:w="2409" w:type="dxa"/>
            <w:shd w:val="clear" w:color="auto" w:fill="auto"/>
            <w:noWrap/>
            <w:vAlign w:val="center"/>
            <w:hideMark/>
          </w:tcPr>
          <w:p w14:paraId="3C85DC47"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(c)</w:t>
            </w:r>
          </w:p>
        </w:tc>
        <w:tc>
          <w:tcPr>
            <w:tcW w:w="1560" w:type="dxa"/>
            <w:shd w:val="clear" w:color="auto" w:fill="auto"/>
            <w:noWrap/>
            <w:vAlign w:val="center"/>
            <w:hideMark/>
          </w:tcPr>
          <w:p w14:paraId="766058D8"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(d)</w:t>
            </w:r>
          </w:p>
        </w:tc>
        <w:tc>
          <w:tcPr>
            <w:tcW w:w="2126" w:type="dxa"/>
            <w:shd w:val="clear" w:color="auto" w:fill="auto"/>
            <w:noWrap/>
            <w:vAlign w:val="center"/>
            <w:hideMark/>
          </w:tcPr>
          <w:p w14:paraId="693D5A7D"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(e)</w:t>
            </w:r>
          </w:p>
        </w:tc>
        <w:tc>
          <w:tcPr>
            <w:tcW w:w="1598" w:type="dxa"/>
            <w:shd w:val="clear" w:color="auto" w:fill="auto"/>
            <w:vAlign w:val="center"/>
            <w:hideMark/>
          </w:tcPr>
          <w:p w14:paraId="71C56FB5" w14:textId="77777777" w:rsidR="00592680" w:rsidRPr="00592680" w:rsidRDefault="00592680" w:rsidP="00592680">
            <w:pPr>
              <w:spacing w:after="0" w:line="240" w:lineRule="auto"/>
              <w:jc w:val="center"/>
              <w:rPr>
                <w:rFonts w:ascii="Times New Roman" w:eastAsia="Times New Roman" w:hAnsi="Times New Roman" w:cs="Times New Roman"/>
                <w:i/>
                <w:iCs/>
                <w:sz w:val="16"/>
                <w:szCs w:val="16"/>
              </w:rPr>
            </w:pPr>
            <w:r w:rsidRPr="00592680">
              <w:rPr>
                <w:rFonts w:ascii="Times New Roman" w:eastAsia="Times New Roman" w:hAnsi="Times New Roman" w:cs="Times New Roman"/>
                <w:i/>
                <w:iCs/>
                <w:sz w:val="16"/>
                <w:szCs w:val="16"/>
              </w:rPr>
              <w:t xml:space="preserve"> (f)=(a) +(b) -    ( c)-(d)-(e) </w:t>
            </w:r>
          </w:p>
        </w:tc>
      </w:tr>
      <w:tr w:rsidR="0025241D" w:rsidRPr="0025241D" w14:paraId="2F9F5CDD" w14:textId="77777777" w:rsidTr="00592680">
        <w:trPr>
          <w:trHeight w:val="170"/>
        </w:trPr>
        <w:tc>
          <w:tcPr>
            <w:tcW w:w="785" w:type="dxa"/>
            <w:shd w:val="clear" w:color="auto" w:fill="auto"/>
            <w:noWrap/>
            <w:vAlign w:val="bottom"/>
            <w:hideMark/>
          </w:tcPr>
          <w:p w14:paraId="5335371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B8F0722"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911696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20005</w:t>
            </w:r>
          </w:p>
        </w:tc>
        <w:tc>
          <w:tcPr>
            <w:tcW w:w="1984" w:type="dxa"/>
            <w:shd w:val="clear" w:color="auto" w:fill="auto"/>
            <w:vAlign w:val="center"/>
            <w:hideMark/>
          </w:tcPr>
          <w:p w14:paraId="2C05B49E"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MOBILI E ARREDI -SPESE DI INVESTIMENTO                                                                                                                                                                                                                                                             </w:t>
            </w:r>
          </w:p>
        </w:tc>
        <w:tc>
          <w:tcPr>
            <w:tcW w:w="993" w:type="dxa"/>
            <w:shd w:val="clear" w:color="auto" w:fill="auto"/>
            <w:noWrap/>
            <w:vAlign w:val="bottom"/>
            <w:hideMark/>
          </w:tcPr>
          <w:p w14:paraId="71EED25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7208FFC4"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39.442,30 </w:t>
            </w:r>
          </w:p>
        </w:tc>
        <w:tc>
          <w:tcPr>
            <w:tcW w:w="2409" w:type="dxa"/>
            <w:shd w:val="clear" w:color="auto" w:fill="auto"/>
            <w:noWrap/>
            <w:vAlign w:val="bottom"/>
            <w:hideMark/>
          </w:tcPr>
          <w:p w14:paraId="5E48F53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39.429,30</w:t>
            </w:r>
          </w:p>
        </w:tc>
        <w:tc>
          <w:tcPr>
            <w:tcW w:w="1560" w:type="dxa"/>
            <w:shd w:val="clear" w:color="auto" w:fill="auto"/>
            <w:noWrap/>
            <w:vAlign w:val="bottom"/>
            <w:hideMark/>
          </w:tcPr>
          <w:p w14:paraId="2FF4384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2126" w:type="dxa"/>
            <w:shd w:val="clear" w:color="auto" w:fill="auto"/>
            <w:noWrap/>
            <w:vAlign w:val="bottom"/>
            <w:hideMark/>
          </w:tcPr>
          <w:p w14:paraId="47204BA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3D02CDD6"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13,00 </w:t>
            </w:r>
          </w:p>
        </w:tc>
      </w:tr>
      <w:tr w:rsidR="0025241D" w:rsidRPr="0025241D" w14:paraId="7B365121" w14:textId="77777777" w:rsidTr="00592680">
        <w:trPr>
          <w:trHeight w:val="170"/>
        </w:trPr>
        <w:tc>
          <w:tcPr>
            <w:tcW w:w="785" w:type="dxa"/>
            <w:shd w:val="clear" w:color="auto" w:fill="auto"/>
            <w:noWrap/>
            <w:vAlign w:val="bottom"/>
            <w:hideMark/>
          </w:tcPr>
          <w:p w14:paraId="0FBA6720"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D12EC1F"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9F955A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20006</w:t>
            </w:r>
          </w:p>
        </w:tc>
        <w:tc>
          <w:tcPr>
            <w:tcW w:w="1984" w:type="dxa"/>
            <w:shd w:val="clear" w:color="auto" w:fill="auto"/>
            <w:vAlign w:val="center"/>
            <w:hideMark/>
          </w:tcPr>
          <w:p w14:paraId="4D56B869"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ATTREZZATURE -SPESE DI INVESTIMENTO                                                                                                                                                                                                                                                                </w:t>
            </w:r>
          </w:p>
        </w:tc>
        <w:tc>
          <w:tcPr>
            <w:tcW w:w="993" w:type="dxa"/>
            <w:shd w:val="clear" w:color="auto" w:fill="auto"/>
            <w:noWrap/>
            <w:vAlign w:val="bottom"/>
            <w:hideMark/>
          </w:tcPr>
          <w:p w14:paraId="12ED737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3A7304C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1.557,70 </w:t>
            </w:r>
          </w:p>
        </w:tc>
        <w:tc>
          <w:tcPr>
            <w:tcW w:w="2409" w:type="dxa"/>
            <w:shd w:val="clear" w:color="auto" w:fill="auto"/>
            <w:noWrap/>
            <w:vAlign w:val="bottom"/>
            <w:hideMark/>
          </w:tcPr>
          <w:p w14:paraId="698B25C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1.557,70</w:t>
            </w:r>
          </w:p>
        </w:tc>
        <w:tc>
          <w:tcPr>
            <w:tcW w:w="1560" w:type="dxa"/>
            <w:shd w:val="clear" w:color="auto" w:fill="auto"/>
            <w:noWrap/>
            <w:vAlign w:val="bottom"/>
            <w:hideMark/>
          </w:tcPr>
          <w:p w14:paraId="1A34205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2126" w:type="dxa"/>
            <w:shd w:val="clear" w:color="auto" w:fill="auto"/>
            <w:noWrap/>
            <w:vAlign w:val="bottom"/>
            <w:hideMark/>
          </w:tcPr>
          <w:p w14:paraId="5CC8E75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2260EB7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1693E67E" w14:textId="77777777" w:rsidTr="00592680">
        <w:trPr>
          <w:trHeight w:val="170"/>
        </w:trPr>
        <w:tc>
          <w:tcPr>
            <w:tcW w:w="785" w:type="dxa"/>
            <w:shd w:val="clear" w:color="auto" w:fill="auto"/>
            <w:noWrap/>
            <w:vAlign w:val="bottom"/>
            <w:hideMark/>
          </w:tcPr>
          <w:p w14:paraId="6D28604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41026B1F"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14D4614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20017</w:t>
            </w:r>
          </w:p>
        </w:tc>
        <w:tc>
          <w:tcPr>
            <w:tcW w:w="1984" w:type="dxa"/>
            <w:shd w:val="clear" w:color="auto" w:fill="auto"/>
            <w:vAlign w:val="center"/>
            <w:hideMark/>
          </w:tcPr>
          <w:p w14:paraId="32A397B0"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APPARATI MULTIMEDIALI                                                                                                                                                                                                                                                                                       </w:t>
            </w:r>
          </w:p>
        </w:tc>
        <w:tc>
          <w:tcPr>
            <w:tcW w:w="993" w:type="dxa"/>
            <w:shd w:val="clear" w:color="auto" w:fill="auto"/>
            <w:noWrap/>
            <w:vAlign w:val="bottom"/>
            <w:hideMark/>
          </w:tcPr>
          <w:p w14:paraId="48FF00B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29.650,87 </w:t>
            </w:r>
          </w:p>
        </w:tc>
        <w:tc>
          <w:tcPr>
            <w:tcW w:w="1134" w:type="dxa"/>
            <w:shd w:val="clear" w:color="auto" w:fill="auto"/>
            <w:noWrap/>
            <w:vAlign w:val="bottom"/>
            <w:hideMark/>
          </w:tcPr>
          <w:p w14:paraId="79CA8A9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6A34ED6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29.650,87 </w:t>
            </w:r>
          </w:p>
        </w:tc>
        <w:tc>
          <w:tcPr>
            <w:tcW w:w="1560" w:type="dxa"/>
            <w:shd w:val="clear" w:color="auto" w:fill="auto"/>
            <w:noWrap/>
            <w:vAlign w:val="bottom"/>
            <w:hideMark/>
          </w:tcPr>
          <w:p w14:paraId="0B85253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2126" w:type="dxa"/>
            <w:shd w:val="clear" w:color="auto" w:fill="auto"/>
            <w:noWrap/>
            <w:vAlign w:val="bottom"/>
            <w:hideMark/>
          </w:tcPr>
          <w:p w14:paraId="0DF1BF2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0E3EB43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1095DA13" w14:textId="77777777" w:rsidTr="00592680">
        <w:trPr>
          <w:trHeight w:val="170"/>
        </w:trPr>
        <w:tc>
          <w:tcPr>
            <w:tcW w:w="785" w:type="dxa"/>
            <w:shd w:val="clear" w:color="auto" w:fill="auto"/>
            <w:noWrap/>
            <w:vAlign w:val="bottom"/>
            <w:hideMark/>
          </w:tcPr>
          <w:p w14:paraId="42FE1AB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29536EAB"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00C9529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20012</w:t>
            </w:r>
          </w:p>
        </w:tc>
        <w:tc>
          <w:tcPr>
            <w:tcW w:w="1984" w:type="dxa"/>
            <w:shd w:val="clear" w:color="auto" w:fill="auto"/>
            <w:vAlign w:val="center"/>
            <w:hideMark/>
          </w:tcPr>
          <w:p w14:paraId="467234BC"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SOFTWARE E MANUTENZIONE EVOLUTIVA                                                                                                                                                                                                                                                                           </w:t>
            </w:r>
          </w:p>
        </w:tc>
        <w:tc>
          <w:tcPr>
            <w:tcW w:w="993" w:type="dxa"/>
            <w:shd w:val="clear" w:color="auto" w:fill="auto"/>
            <w:noWrap/>
            <w:vAlign w:val="bottom"/>
            <w:hideMark/>
          </w:tcPr>
          <w:p w14:paraId="265DEDE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108.388,80 </w:t>
            </w:r>
          </w:p>
        </w:tc>
        <w:tc>
          <w:tcPr>
            <w:tcW w:w="1134" w:type="dxa"/>
            <w:shd w:val="clear" w:color="auto" w:fill="auto"/>
            <w:noWrap/>
            <w:vAlign w:val="bottom"/>
            <w:hideMark/>
          </w:tcPr>
          <w:p w14:paraId="7C7BD76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3602B41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108.388,78 </w:t>
            </w:r>
          </w:p>
        </w:tc>
        <w:tc>
          <w:tcPr>
            <w:tcW w:w="1560" w:type="dxa"/>
            <w:shd w:val="clear" w:color="auto" w:fill="auto"/>
            <w:noWrap/>
            <w:vAlign w:val="bottom"/>
            <w:hideMark/>
          </w:tcPr>
          <w:p w14:paraId="20C419B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2126" w:type="dxa"/>
            <w:shd w:val="clear" w:color="auto" w:fill="auto"/>
            <w:noWrap/>
            <w:vAlign w:val="bottom"/>
            <w:hideMark/>
          </w:tcPr>
          <w:p w14:paraId="1E1A89B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7B23342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0,02 </w:t>
            </w:r>
          </w:p>
        </w:tc>
      </w:tr>
      <w:tr w:rsidR="0025241D" w:rsidRPr="0025241D" w14:paraId="6D69B69B" w14:textId="77777777" w:rsidTr="00592680">
        <w:trPr>
          <w:trHeight w:val="170"/>
        </w:trPr>
        <w:tc>
          <w:tcPr>
            <w:tcW w:w="785" w:type="dxa"/>
            <w:shd w:val="clear" w:color="auto" w:fill="auto"/>
            <w:noWrap/>
            <w:vAlign w:val="bottom"/>
            <w:hideMark/>
          </w:tcPr>
          <w:p w14:paraId="7048D48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50F6CAF"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2BC93D6F"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92003</w:t>
            </w:r>
          </w:p>
        </w:tc>
        <w:tc>
          <w:tcPr>
            <w:tcW w:w="1984" w:type="dxa"/>
            <w:shd w:val="clear" w:color="auto" w:fill="auto"/>
            <w:vAlign w:val="center"/>
            <w:hideMark/>
          </w:tcPr>
          <w:p w14:paraId="62468637"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20012 AVANZO                                                                                                                                                                                                                                                </w:t>
            </w:r>
          </w:p>
        </w:tc>
        <w:tc>
          <w:tcPr>
            <w:tcW w:w="993" w:type="dxa"/>
            <w:shd w:val="clear" w:color="auto" w:fill="auto"/>
            <w:noWrap/>
            <w:vAlign w:val="bottom"/>
            <w:hideMark/>
          </w:tcPr>
          <w:p w14:paraId="4697E35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3.172,00 </w:t>
            </w:r>
          </w:p>
        </w:tc>
        <w:tc>
          <w:tcPr>
            <w:tcW w:w="1134" w:type="dxa"/>
            <w:shd w:val="clear" w:color="auto" w:fill="auto"/>
            <w:noWrap/>
            <w:vAlign w:val="bottom"/>
            <w:hideMark/>
          </w:tcPr>
          <w:p w14:paraId="4BF9680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3A17E1A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41399898"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3.172,00</w:t>
            </w:r>
          </w:p>
        </w:tc>
        <w:tc>
          <w:tcPr>
            <w:tcW w:w="2126" w:type="dxa"/>
            <w:shd w:val="clear" w:color="auto" w:fill="auto"/>
            <w:noWrap/>
            <w:vAlign w:val="bottom"/>
            <w:hideMark/>
          </w:tcPr>
          <w:p w14:paraId="599FC48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6143498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4A0947C1" w14:textId="77777777" w:rsidTr="00592680">
        <w:trPr>
          <w:trHeight w:val="170"/>
        </w:trPr>
        <w:tc>
          <w:tcPr>
            <w:tcW w:w="785" w:type="dxa"/>
            <w:shd w:val="clear" w:color="auto" w:fill="auto"/>
            <w:noWrap/>
            <w:vAlign w:val="bottom"/>
            <w:hideMark/>
          </w:tcPr>
          <w:p w14:paraId="0B8F595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156309FE"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13830F4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92004</w:t>
            </w:r>
          </w:p>
        </w:tc>
        <w:tc>
          <w:tcPr>
            <w:tcW w:w="1984" w:type="dxa"/>
            <w:shd w:val="clear" w:color="auto" w:fill="auto"/>
            <w:vAlign w:val="center"/>
            <w:hideMark/>
          </w:tcPr>
          <w:p w14:paraId="25ED942C"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20014 AVANZO                                                                                                                                                                                                                                                </w:t>
            </w:r>
          </w:p>
        </w:tc>
        <w:tc>
          <w:tcPr>
            <w:tcW w:w="993" w:type="dxa"/>
            <w:shd w:val="clear" w:color="auto" w:fill="auto"/>
            <w:noWrap/>
            <w:vAlign w:val="bottom"/>
            <w:hideMark/>
          </w:tcPr>
          <w:p w14:paraId="265A281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7.584,95 </w:t>
            </w:r>
          </w:p>
        </w:tc>
        <w:tc>
          <w:tcPr>
            <w:tcW w:w="1134" w:type="dxa"/>
            <w:shd w:val="clear" w:color="auto" w:fill="auto"/>
            <w:noWrap/>
            <w:vAlign w:val="bottom"/>
            <w:hideMark/>
          </w:tcPr>
          <w:p w14:paraId="6BC1A8F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7F7CE48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7558CBC3"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7.584,95</w:t>
            </w:r>
          </w:p>
        </w:tc>
        <w:tc>
          <w:tcPr>
            <w:tcW w:w="2126" w:type="dxa"/>
            <w:shd w:val="clear" w:color="auto" w:fill="auto"/>
            <w:noWrap/>
            <w:vAlign w:val="bottom"/>
            <w:hideMark/>
          </w:tcPr>
          <w:p w14:paraId="6A8DF03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62469D3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67FE8F93" w14:textId="77777777" w:rsidTr="00592680">
        <w:trPr>
          <w:trHeight w:val="170"/>
        </w:trPr>
        <w:tc>
          <w:tcPr>
            <w:tcW w:w="785" w:type="dxa"/>
            <w:shd w:val="clear" w:color="auto" w:fill="auto"/>
            <w:noWrap/>
            <w:vAlign w:val="bottom"/>
            <w:hideMark/>
          </w:tcPr>
          <w:p w14:paraId="6112809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1DDD0E82"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4482544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92005</w:t>
            </w:r>
          </w:p>
        </w:tc>
        <w:tc>
          <w:tcPr>
            <w:tcW w:w="1984" w:type="dxa"/>
            <w:shd w:val="clear" w:color="auto" w:fill="auto"/>
            <w:vAlign w:val="center"/>
            <w:hideMark/>
          </w:tcPr>
          <w:p w14:paraId="56E86429"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20016 AVANZO                                                                                                                                                                                                                                                </w:t>
            </w:r>
          </w:p>
        </w:tc>
        <w:tc>
          <w:tcPr>
            <w:tcW w:w="993" w:type="dxa"/>
            <w:shd w:val="clear" w:color="auto" w:fill="auto"/>
            <w:noWrap/>
            <w:vAlign w:val="bottom"/>
            <w:hideMark/>
          </w:tcPr>
          <w:p w14:paraId="2C576B7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7.000,00 </w:t>
            </w:r>
          </w:p>
        </w:tc>
        <w:tc>
          <w:tcPr>
            <w:tcW w:w="1134" w:type="dxa"/>
            <w:shd w:val="clear" w:color="auto" w:fill="auto"/>
            <w:noWrap/>
            <w:vAlign w:val="bottom"/>
            <w:hideMark/>
          </w:tcPr>
          <w:p w14:paraId="30C25D4B"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2B81CE6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2DD81C30"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7.000,00</w:t>
            </w:r>
          </w:p>
        </w:tc>
        <w:tc>
          <w:tcPr>
            <w:tcW w:w="2126" w:type="dxa"/>
            <w:shd w:val="clear" w:color="auto" w:fill="auto"/>
            <w:noWrap/>
            <w:vAlign w:val="bottom"/>
            <w:hideMark/>
          </w:tcPr>
          <w:p w14:paraId="56BE1DF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568FDC2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408B4C53" w14:textId="77777777" w:rsidTr="00592680">
        <w:trPr>
          <w:trHeight w:val="170"/>
        </w:trPr>
        <w:tc>
          <w:tcPr>
            <w:tcW w:w="785" w:type="dxa"/>
            <w:shd w:val="clear" w:color="auto" w:fill="auto"/>
            <w:noWrap/>
            <w:vAlign w:val="bottom"/>
            <w:hideMark/>
          </w:tcPr>
          <w:p w14:paraId="2BD6E37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6DE0A5F1"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E4AEF5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92006</w:t>
            </w:r>
          </w:p>
        </w:tc>
        <w:tc>
          <w:tcPr>
            <w:tcW w:w="1984" w:type="dxa"/>
            <w:shd w:val="clear" w:color="auto" w:fill="auto"/>
            <w:vAlign w:val="center"/>
            <w:hideMark/>
          </w:tcPr>
          <w:p w14:paraId="7BCD69F8"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20017 AVANZO                                                                                                                                                                                                                                                </w:t>
            </w:r>
          </w:p>
        </w:tc>
        <w:tc>
          <w:tcPr>
            <w:tcW w:w="993" w:type="dxa"/>
            <w:shd w:val="clear" w:color="auto" w:fill="auto"/>
            <w:noWrap/>
            <w:vAlign w:val="bottom"/>
            <w:hideMark/>
          </w:tcPr>
          <w:p w14:paraId="12674F39"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37.534,57 </w:t>
            </w:r>
          </w:p>
        </w:tc>
        <w:tc>
          <w:tcPr>
            <w:tcW w:w="1134" w:type="dxa"/>
            <w:shd w:val="clear" w:color="auto" w:fill="auto"/>
            <w:noWrap/>
            <w:vAlign w:val="bottom"/>
            <w:hideMark/>
          </w:tcPr>
          <w:p w14:paraId="20570890"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45F0416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2D09ABAA"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37.534,57</w:t>
            </w:r>
          </w:p>
        </w:tc>
        <w:tc>
          <w:tcPr>
            <w:tcW w:w="2126" w:type="dxa"/>
            <w:shd w:val="clear" w:color="auto" w:fill="auto"/>
            <w:noWrap/>
            <w:vAlign w:val="bottom"/>
            <w:hideMark/>
          </w:tcPr>
          <w:p w14:paraId="670B68C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3BBF9A3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4CF31489" w14:textId="77777777" w:rsidTr="00592680">
        <w:trPr>
          <w:trHeight w:val="170"/>
        </w:trPr>
        <w:tc>
          <w:tcPr>
            <w:tcW w:w="785" w:type="dxa"/>
            <w:shd w:val="clear" w:color="auto" w:fill="auto"/>
            <w:noWrap/>
            <w:vAlign w:val="bottom"/>
            <w:hideMark/>
          </w:tcPr>
          <w:p w14:paraId="3AFBF60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6F1A3744"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BC72BE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92021</w:t>
            </w:r>
          </w:p>
        </w:tc>
        <w:tc>
          <w:tcPr>
            <w:tcW w:w="1984" w:type="dxa"/>
            <w:shd w:val="clear" w:color="auto" w:fill="auto"/>
            <w:vAlign w:val="center"/>
            <w:hideMark/>
          </w:tcPr>
          <w:p w14:paraId="02EC3508"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20012 PURO                                                                                                                                                                                                                                                  </w:t>
            </w:r>
          </w:p>
        </w:tc>
        <w:tc>
          <w:tcPr>
            <w:tcW w:w="993" w:type="dxa"/>
            <w:shd w:val="clear" w:color="auto" w:fill="auto"/>
            <w:noWrap/>
            <w:vAlign w:val="bottom"/>
            <w:hideMark/>
          </w:tcPr>
          <w:p w14:paraId="3ABB2DE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39DCC10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44.200,49 </w:t>
            </w:r>
          </w:p>
        </w:tc>
        <w:tc>
          <w:tcPr>
            <w:tcW w:w="2409" w:type="dxa"/>
            <w:shd w:val="clear" w:color="auto" w:fill="auto"/>
            <w:noWrap/>
            <w:vAlign w:val="bottom"/>
            <w:hideMark/>
          </w:tcPr>
          <w:p w14:paraId="64E5E64F"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62C14A73"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44.200,49</w:t>
            </w:r>
          </w:p>
        </w:tc>
        <w:tc>
          <w:tcPr>
            <w:tcW w:w="2126" w:type="dxa"/>
            <w:shd w:val="clear" w:color="auto" w:fill="auto"/>
            <w:noWrap/>
            <w:vAlign w:val="bottom"/>
            <w:hideMark/>
          </w:tcPr>
          <w:p w14:paraId="2C52113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636C4DD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5D0F50D4" w14:textId="77777777" w:rsidTr="00592680">
        <w:trPr>
          <w:trHeight w:val="170"/>
        </w:trPr>
        <w:tc>
          <w:tcPr>
            <w:tcW w:w="785" w:type="dxa"/>
            <w:shd w:val="clear" w:color="auto" w:fill="auto"/>
            <w:noWrap/>
            <w:vAlign w:val="bottom"/>
            <w:hideMark/>
          </w:tcPr>
          <w:p w14:paraId="2467A70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77FC0E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 xml:space="preserve">Trasferimenti dal bilancio regionale parte </w:t>
            </w:r>
            <w:r w:rsidRPr="00592680">
              <w:rPr>
                <w:rFonts w:ascii="Arial" w:eastAsia="Times New Roman" w:hAnsi="Arial" w:cs="Arial"/>
                <w:sz w:val="14"/>
                <w:szCs w:val="14"/>
              </w:rPr>
              <w:lastRenderedPageBreak/>
              <w:t>capitale contributi agli investimenti</w:t>
            </w:r>
          </w:p>
        </w:tc>
        <w:tc>
          <w:tcPr>
            <w:tcW w:w="709" w:type="dxa"/>
            <w:shd w:val="clear" w:color="auto" w:fill="auto"/>
            <w:noWrap/>
            <w:vAlign w:val="bottom"/>
            <w:hideMark/>
          </w:tcPr>
          <w:p w14:paraId="3B179C4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lastRenderedPageBreak/>
              <w:t>92022</w:t>
            </w:r>
          </w:p>
        </w:tc>
        <w:tc>
          <w:tcPr>
            <w:tcW w:w="1984" w:type="dxa"/>
            <w:shd w:val="clear" w:color="auto" w:fill="auto"/>
            <w:vAlign w:val="center"/>
            <w:hideMark/>
          </w:tcPr>
          <w:p w14:paraId="13D34B81"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w:t>
            </w:r>
            <w:r w:rsidRPr="00592680">
              <w:rPr>
                <w:rFonts w:ascii="Arial" w:eastAsia="Times New Roman" w:hAnsi="Arial" w:cs="Arial"/>
                <w:sz w:val="12"/>
                <w:szCs w:val="12"/>
              </w:rPr>
              <w:lastRenderedPageBreak/>
              <w:t xml:space="preserve">20014 PURO                                                                                                                                                                                                                                                  </w:t>
            </w:r>
          </w:p>
        </w:tc>
        <w:tc>
          <w:tcPr>
            <w:tcW w:w="993" w:type="dxa"/>
            <w:shd w:val="clear" w:color="auto" w:fill="auto"/>
            <w:noWrap/>
            <w:vAlign w:val="bottom"/>
            <w:hideMark/>
          </w:tcPr>
          <w:p w14:paraId="2C04431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lastRenderedPageBreak/>
              <w:t>0,00</w:t>
            </w:r>
          </w:p>
        </w:tc>
        <w:tc>
          <w:tcPr>
            <w:tcW w:w="1134" w:type="dxa"/>
            <w:shd w:val="clear" w:color="auto" w:fill="auto"/>
            <w:noWrap/>
            <w:vAlign w:val="bottom"/>
            <w:hideMark/>
          </w:tcPr>
          <w:p w14:paraId="3A8DCDA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16.194,60 </w:t>
            </w:r>
          </w:p>
        </w:tc>
        <w:tc>
          <w:tcPr>
            <w:tcW w:w="2409" w:type="dxa"/>
            <w:shd w:val="clear" w:color="auto" w:fill="auto"/>
            <w:noWrap/>
            <w:vAlign w:val="bottom"/>
            <w:hideMark/>
          </w:tcPr>
          <w:p w14:paraId="6D17376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2EB5BCBE"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16.194,60</w:t>
            </w:r>
          </w:p>
        </w:tc>
        <w:tc>
          <w:tcPr>
            <w:tcW w:w="2126" w:type="dxa"/>
            <w:shd w:val="clear" w:color="auto" w:fill="auto"/>
            <w:noWrap/>
            <w:vAlign w:val="bottom"/>
            <w:hideMark/>
          </w:tcPr>
          <w:p w14:paraId="0D1699C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3715DEC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12668CEC" w14:textId="77777777" w:rsidTr="00592680">
        <w:trPr>
          <w:trHeight w:val="170"/>
        </w:trPr>
        <w:tc>
          <w:tcPr>
            <w:tcW w:w="785" w:type="dxa"/>
            <w:shd w:val="clear" w:color="auto" w:fill="auto"/>
            <w:noWrap/>
            <w:vAlign w:val="bottom"/>
            <w:hideMark/>
          </w:tcPr>
          <w:p w14:paraId="2F9CB02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291DB709"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4038DF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92023</w:t>
            </w:r>
          </w:p>
        </w:tc>
        <w:tc>
          <w:tcPr>
            <w:tcW w:w="1984" w:type="dxa"/>
            <w:shd w:val="clear" w:color="auto" w:fill="auto"/>
            <w:vAlign w:val="center"/>
            <w:hideMark/>
          </w:tcPr>
          <w:p w14:paraId="476A1153"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20016 PURO                                                                                                                                                                                                                                                  </w:t>
            </w:r>
          </w:p>
        </w:tc>
        <w:tc>
          <w:tcPr>
            <w:tcW w:w="993" w:type="dxa"/>
            <w:shd w:val="clear" w:color="auto" w:fill="auto"/>
            <w:noWrap/>
            <w:vAlign w:val="bottom"/>
            <w:hideMark/>
          </w:tcPr>
          <w:p w14:paraId="4B2779D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4479FB0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299.309,47 </w:t>
            </w:r>
          </w:p>
        </w:tc>
        <w:tc>
          <w:tcPr>
            <w:tcW w:w="2409" w:type="dxa"/>
            <w:shd w:val="clear" w:color="auto" w:fill="auto"/>
            <w:noWrap/>
            <w:vAlign w:val="bottom"/>
            <w:hideMark/>
          </w:tcPr>
          <w:p w14:paraId="16A0382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1B96E645"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299.309,47</w:t>
            </w:r>
          </w:p>
        </w:tc>
        <w:tc>
          <w:tcPr>
            <w:tcW w:w="2126" w:type="dxa"/>
            <w:shd w:val="clear" w:color="auto" w:fill="auto"/>
            <w:noWrap/>
            <w:vAlign w:val="bottom"/>
            <w:hideMark/>
          </w:tcPr>
          <w:p w14:paraId="070C9E1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0A19949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1A25D792" w14:textId="77777777" w:rsidTr="00592680">
        <w:trPr>
          <w:trHeight w:val="170"/>
        </w:trPr>
        <w:tc>
          <w:tcPr>
            <w:tcW w:w="785" w:type="dxa"/>
            <w:shd w:val="clear" w:color="auto" w:fill="auto"/>
            <w:noWrap/>
            <w:vAlign w:val="bottom"/>
            <w:hideMark/>
          </w:tcPr>
          <w:p w14:paraId="0338FD5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C5B067C"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0B1498C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92024</w:t>
            </w:r>
          </w:p>
        </w:tc>
        <w:tc>
          <w:tcPr>
            <w:tcW w:w="1984" w:type="dxa"/>
            <w:shd w:val="clear" w:color="auto" w:fill="auto"/>
            <w:vAlign w:val="center"/>
            <w:hideMark/>
          </w:tcPr>
          <w:p w14:paraId="30358041"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20017 PURO                                                                                                                                                                                                                                                  </w:t>
            </w:r>
          </w:p>
        </w:tc>
        <w:tc>
          <w:tcPr>
            <w:tcW w:w="993" w:type="dxa"/>
            <w:shd w:val="clear" w:color="auto" w:fill="auto"/>
            <w:noWrap/>
            <w:vAlign w:val="bottom"/>
            <w:hideMark/>
          </w:tcPr>
          <w:p w14:paraId="0F860A6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244A6551"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98.646,05 </w:t>
            </w:r>
          </w:p>
        </w:tc>
        <w:tc>
          <w:tcPr>
            <w:tcW w:w="2409" w:type="dxa"/>
            <w:shd w:val="clear" w:color="auto" w:fill="auto"/>
            <w:noWrap/>
            <w:vAlign w:val="bottom"/>
            <w:hideMark/>
          </w:tcPr>
          <w:p w14:paraId="551DA1F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6CDBCD95"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98.646,05</w:t>
            </w:r>
          </w:p>
        </w:tc>
        <w:tc>
          <w:tcPr>
            <w:tcW w:w="2126" w:type="dxa"/>
            <w:shd w:val="clear" w:color="auto" w:fill="auto"/>
            <w:noWrap/>
            <w:vAlign w:val="bottom"/>
            <w:hideMark/>
          </w:tcPr>
          <w:p w14:paraId="476ABE3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650F61B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725B8BCA" w14:textId="77777777" w:rsidTr="00592680">
        <w:trPr>
          <w:trHeight w:val="170"/>
        </w:trPr>
        <w:tc>
          <w:tcPr>
            <w:tcW w:w="785" w:type="dxa"/>
            <w:shd w:val="clear" w:color="auto" w:fill="auto"/>
            <w:noWrap/>
            <w:vAlign w:val="bottom"/>
            <w:hideMark/>
          </w:tcPr>
          <w:p w14:paraId="38CBC73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CA583C1"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4BC84F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92025</w:t>
            </w:r>
          </w:p>
        </w:tc>
        <w:tc>
          <w:tcPr>
            <w:tcW w:w="1984" w:type="dxa"/>
            <w:shd w:val="clear" w:color="auto" w:fill="auto"/>
            <w:vAlign w:val="center"/>
            <w:hideMark/>
          </w:tcPr>
          <w:p w14:paraId="7F45C953"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20015 PURO                                                                                                                                                                                                                                                 </w:t>
            </w:r>
          </w:p>
        </w:tc>
        <w:tc>
          <w:tcPr>
            <w:tcW w:w="993" w:type="dxa"/>
            <w:shd w:val="clear" w:color="auto" w:fill="auto"/>
            <w:noWrap/>
            <w:vAlign w:val="bottom"/>
            <w:hideMark/>
          </w:tcPr>
          <w:p w14:paraId="33496E0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230E427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51.084,67 </w:t>
            </w:r>
          </w:p>
        </w:tc>
        <w:tc>
          <w:tcPr>
            <w:tcW w:w="2409" w:type="dxa"/>
            <w:shd w:val="clear" w:color="auto" w:fill="auto"/>
            <w:noWrap/>
            <w:vAlign w:val="bottom"/>
            <w:hideMark/>
          </w:tcPr>
          <w:p w14:paraId="751936E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635C5465"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51.084,67</w:t>
            </w:r>
          </w:p>
        </w:tc>
        <w:tc>
          <w:tcPr>
            <w:tcW w:w="2126" w:type="dxa"/>
            <w:shd w:val="clear" w:color="auto" w:fill="auto"/>
            <w:noWrap/>
            <w:vAlign w:val="bottom"/>
            <w:hideMark/>
          </w:tcPr>
          <w:p w14:paraId="681E991B"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1598" w:type="dxa"/>
            <w:shd w:val="clear" w:color="auto" w:fill="auto"/>
            <w:noWrap/>
            <w:vAlign w:val="bottom"/>
            <w:hideMark/>
          </w:tcPr>
          <w:p w14:paraId="78E488A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5B30B887" w14:textId="77777777" w:rsidTr="00592680">
        <w:trPr>
          <w:trHeight w:val="170"/>
        </w:trPr>
        <w:tc>
          <w:tcPr>
            <w:tcW w:w="785" w:type="dxa"/>
            <w:shd w:val="clear" w:color="auto" w:fill="auto"/>
            <w:noWrap/>
            <w:vAlign w:val="bottom"/>
            <w:hideMark/>
          </w:tcPr>
          <w:p w14:paraId="3D0EC0D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A08C6B4"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3DBBD5F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20012</w:t>
            </w:r>
          </w:p>
        </w:tc>
        <w:tc>
          <w:tcPr>
            <w:tcW w:w="1984" w:type="dxa"/>
            <w:shd w:val="clear" w:color="auto" w:fill="auto"/>
            <w:vAlign w:val="center"/>
            <w:hideMark/>
          </w:tcPr>
          <w:p w14:paraId="6A0D0248"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SOFTWARE E MANUTENZIONE EVOLUTIVA                                                                                                                                                                                                                                                                           </w:t>
            </w:r>
          </w:p>
        </w:tc>
        <w:tc>
          <w:tcPr>
            <w:tcW w:w="993" w:type="dxa"/>
            <w:shd w:val="clear" w:color="auto" w:fill="auto"/>
            <w:noWrap/>
            <w:vAlign w:val="bottom"/>
            <w:hideMark/>
          </w:tcPr>
          <w:p w14:paraId="101D66E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5301E1E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273.799,51 </w:t>
            </w:r>
          </w:p>
        </w:tc>
        <w:tc>
          <w:tcPr>
            <w:tcW w:w="2409" w:type="dxa"/>
            <w:shd w:val="clear" w:color="auto" w:fill="auto"/>
            <w:noWrap/>
            <w:vAlign w:val="bottom"/>
            <w:hideMark/>
          </w:tcPr>
          <w:p w14:paraId="0A44D61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272.608,23</w:t>
            </w:r>
          </w:p>
        </w:tc>
        <w:tc>
          <w:tcPr>
            <w:tcW w:w="1560" w:type="dxa"/>
            <w:shd w:val="clear" w:color="auto" w:fill="auto"/>
            <w:noWrap/>
            <w:vAlign w:val="bottom"/>
            <w:hideMark/>
          </w:tcPr>
          <w:p w14:paraId="0DD591B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5543C1C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-546,00</w:t>
            </w:r>
          </w:p>
        </w:tc>
        <w:tc>
          <w:tcPr>
            <w:tcW w:w="1598" w:type="dxa"/>
            <w:shd w:val="clear" w:color="auto" w:fill="auto"/>
            <w:noWrap/>
            <w:vAlign w:val="bottom"/>
            <w:hideMark/>
          </w:tcPr>
          <w:p w14:paraId="236E57F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1.737,28 </w:t>
            </w:r>
          </w:p>
        </w:tc>
      </w:tr>
      <w:tr w:rsidR="0025241D" w:rsidRPr="0025241D" w14:paraId="2C2C6233" w14:textId="77777777" w:rsidTr="00592680">
        <w:trPr>
          <w:trHeight w:val="170"/>
        </w:trPr>
        <w:tc>
          <w:tcPr>
            <w:tcW w:w="785" w:type="dxa"/>
            <w:shd w:val="clear" w:color="auto" w:fill="auto"/>
            <w:noWrap/>
            <w:vAlign w:val="bottom"/>
            <w:hideMark/>
          </w:tcPr>
          <w:p w14:paraId="7723F62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9A7DBBD"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7A5AEE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20013</w:t>
            </w:r>
          </w:p>
        </w:tc>
        <w:tc>
          <w:tcPr>
            <w:tcW w:w="1984" w:type="dxa"/>
            <w:shd w:val="clear" w:color="auto" w:fill="auto"/>
            <w:vAlign w:val="center"/>
            <w:hideMark/>
          </w:tcPr>
          <w:p w14:paraId="2A3404E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SERVER                                                                                                                                                                                                                                                                                                      </w:t>
            </w:r>
          </w:p>
        </w:tc>
        <w:tc>
          <w:tcPr>
            <w:tcW w:w="993" w:type="dxa"/>
            <w:shd w:val="clear" w:color="auto" w:fill="auto"/>
            <w:noWrap/>
            <w:vAlign w:val="bottom"/>
            <w:hideMark/>
          </w:tcPr>
          <w:p w14:paraId="28ACC6E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075702C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26.609,42 </w:t>
            </w:r>
          </w:p>
        </w:tc>
        <w:tc>
          <w:tcPr>
            <w:tcW w:w="2409" w:type="dxa"/>
            <w:shd w:val="clear" w:color="auto" w:fill="auto"/>
            <w:noWrap/>
            <w:vAlign w:val="bottom"/>
            <w:hideMark/>
          </w:tcPr>
          <w:p w14:paraId="30125FF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26.507,18</w:t>
            </w:r>
          </w:p>
        </w:tc>
        <w:tc>
          <w:tcPr>
            <w:tcW w:w="1560" w:type="dxa"/>
            <w:shd w:val="clear" w:color="auto" w:fill="auto"/>
            <w:noWrap/>
            <w:vAlign w:val="bottom"/>
            <w:hideMark/>
          </w:tcPr>
          <w:p w14:paraId="4BF942A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347DEC8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5DE819A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102,24 </w:t>
            </w:r>
          </w:p>
        </w:tc>
      </w:tr>
      <w:tr w:rsidR="0025241D" w:rsidRPr="0025241D" w14:paraId="303C7E4F" w14:textId="77777777" w:rsidTr="00592680">
        <w:trPr>
          <w:trHeight w:val="170"/>
        </w:trPr>
        <w:tc>
          <w:tcPr>
            <w:tcW w:w="785" w:type="dxa"/>
            <w:shd w:val="clear" w:color="auto" w:fill="auto"/>
            <w:noWrap/>
            <w:vAlign w:val="bottom"/>
            <w:hideMark/>
          </w:tcPr>
          <w:p w14:paraId="3DC00C2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0B9F14E7"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0F1A87F"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20014</w:t>
            </w:r>
          </w:p>
        </w:tc>
        <w:tc>
          <w:tcPr>
            <w:tcW w:w="1984" w:type="dxa"/>
            <w:shd w:val="clear" w:color="auto" w:fill="auto"/>
            <w:vAlign w:val="center"/>
            <w:hideMark/>
          </w:tcPr>
          <w:p w14:paraId="01DA1464"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POSTAZIONI DI LAVORO                                                                                                                                                                                                                                                                                        </w:t>
            </w:r>
          </w:p>
        </w:tc>
        <w:tc>
          <w:tcPr>
            <w:tcW w:w="993" w:type="dxa"/>
            <w:shd w:val="clear" w:color="auto" w:fill="auto"/>
            <w:noWrap/>
            <w:vAlign w:val="bottom"/>
            <w:hideMark/>
          </w:tcPr>
          <w:p w14:paraId="264CE45F"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6EE1D22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65.408,59 </w:t>
            </w:r>
          </w:p>
        </w:tc>
        <w:tc>
          <w:tcPr>
            <w:tcW w:w="2409" w:type="dxa"/>
            <w:shd w:val="clear" w:color="auto" w:fill="auto"/>
            <w:noWrap/>
            <w:vAlign w:val="bottom"/>
            <w:hideMark/>
          </w:tcPr>
          <w:p w14:paraId="6847F124"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62.128,51</w:t>
            </w:r>
          </w:p>
        </w:tc>
        <w:tc>
          <w:tcPr>
            <w:tcW w:w="1560" w:type="dxa"/>
            <w:shd w:val="clear" w:color="auto" w:fill="auto"/>
            <w:noWrap/>
            <w:vAlign w:val="bottom"/>
            <w:hideMark/>
          </w:tcPr>
          <w:p w14:paraId="2AFADD4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7508AA09"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-2.407,20</w:t>
            </w:r>
          </w:p>
        </w:tc>
        <w:tc>
          <w:tcPr>
            <w:tcW w:w="1598" w:type="dxa"/>
            <w:shd w:val="clear" w:color="auto" w:fill="auto"/>
            <w:noWrap/>
            <w:vAlign w:val="bottom"/>
            <w:hideMark/>
          </w:tcPr>
          <w:p w14:paraId="68701E0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5.687,28 </w:t>
            </w:r>
          </w:p>
        </w:tc>
      </w:tr>
      <w:tr w:rsidR="0025241D" w:rsidRPr="0025241D" w14:paraId="473A70D0" w14:textId="77777777" w:rsidTr="00592680">
        <w:trPr>
          <w:trHeight w:val="170"/>
        </w:trPr>
        <w:tc>
          <w:tcPr>
            <w:tcW w:w="785" w:type="dxa"/>
            <w:shd w:val="clear" w:color="auto" w:fill="auto"/>
            <w:noWrap/>
            <w:vAlign w:val="bottom"/>
            <w:hideMark/>
          </w:tcPr>
          <w:p w14:paraId="1BC6640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24F85DC0"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6731563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20015</w:t>
            </w:r>
          </w:p>
        </w:tc>
        <w:tc>
          <w:tcPr>
            <w:tcW w:w="1984" w:type="dxa"/>
            <w:shd w:val="clear" w:color="auto" w:fill="auto"/>
            <w:vAlign w:val="center"/>
            <w:hideMark/>
          </w:tcPr>
          <w:p w14:paraId="6AC5FA3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PERIFERICHE E ALTRI DISPOSITIVI HARDWARE                                                                                                                                                                                                                                                                    </w:t>
            </w:r>
          </w:p>
        </w:tc>
        <w:tc>
          <w:tcPr>
            <w:tcW w:w="993" w:type="dxa"/>
            <w:shd w:val="clear" w:color="auto" w:fill="auto"/>
            <w:noWrap/>
            <w:vAlign w:val="bottom"/>
            <w:hideMark/>
          </w:tcPr>
          <w:p w14:paraId="481CCF3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14467CE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1.800,11 </w:t>
            </w:r>
          </w:p>
        </w:tc>
        <w:tc>
          <w:tcPr>
            <w:tcW w:w="2409" w:type="dxa"/>
            <w:shd w:val="clear" w:color="auto" w:fill="auto"/>
            <w:noWrap/>
            <w:vAlign w:val="bottom"/>
            <w:hideMark/>
          </w:tcPr>
          <w:p w14:paraId="6F31559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1.800,11</w:t>
            </w:r>
          </w:p>
        </w:tc>
        <w:tc>
          <w:tcPr>
            <w:tcW w:w="1560" w:type="dxa"/>
            <w:shd w:val="clear" w:color="auto" w:fill="auto"/>
            <w:noWrap/>
            <w:vAlign w:val="bottom"/>
            <w:hideMark/>
          </w:tcPr>
          <w:p w14:paraId="52ACA4B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4438093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34C6BC8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3214434D" w14:textId="77777777" w:rsidTr="00592680">
        <w:trPr>
          <w:trHeight w:val="170"/>
        </w:trPr>
        <w:tc>
          <w:tcPr>
            <w:tcW w:w="785" w:type="dxa"/>
            <w:shd w:val="clear" w:color="auto" w:fill="auto"/>
            <w:noWrap/>
            <w:vAlign w:val="bottom"/>
            <w:hideMark/>
          </w:tcPr>
          <w:p w14:paraId="2806AE2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23532EA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4930E65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20016</w:t>
            </w:r>
          </w:p>
        </w:tc>
        <w:tc>
          <w:tcPr>
            <w:tcW w:w="1984" w:type="dxa"/>
            <w:shd w:val="clear" w:color="auto" w:fill="auto"/>
            <w:vAlign w:val="center"/>
            <w:hideMark/>
          </w:tcPr>
          <w:p w14:paraId="7401DAF1"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APPARATI DI TELECOMUNICAZIONE                                                                                                                                                                                                                                                                               </w:t>
            </w:r>
          </w:p>
        </w:tc>
        <w:tc>
          <w:tcPr>
            <w:tcW w:w="993" w:type="dxa"/>
            <w:shd w:val="clear" w:color="auto" w:fill="auto"/>
            <w:noWrap/>
            <w:vAlign w:val="bottom"/>
            <w:hideMark/>
          </w:tcPr>
          <w:p w14:paraId="06393E0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5D0C2F9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119.918,59 </w:t>
            </w:r>
          </w:p>
        </w:tc>
        <w:tc>
          <w:tcPr>
            <w:tcW w:w="2409" w:type="dxa"/>
            <w:shd w:val="clear" w:color="auto" w:fill="auto"/>
            <w:noWrap/>
            <w:vAlign w:val="bottom"/>
            <w:hideMark/>
          </w:tcPr>
          <w:p w14:paraId="378A601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119.918,59</w:t>
            </w:r>
          </w:p>
        </w:tc>
        <w:tc>
          <w:tcPr>
            <w:tcW w:w="1560" w:type="dxa"/>
            <w:shd w:val="clear" w:color="auto" w:fill="auto"/>
            <w:noWrap/>
            <w:vAlign w:val="bottom"/>
            <w:hideMark/>
          </w:tcPr>
          <w:p w14:paraId="5294261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1886503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73C0449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6D225548" w14:textId="77777777" w:rsidTr="00592680">
        <w:trPr>
          <w:trHeight w:val="170"/>
        </w:trPr>
        <w:tc>
          <w:tcPr>
            <w:tcW w:w="785" w:type="dxa"/>
            <w:shd w:val="clear" w:color="auto" w:fill="auto"/>
            <w:noWrap/>
            <w:vAlign w:val="bottom"/>
            <w:hideMark/>
          </w:tcPr>
          <w:p w14:paraId="4E66B0E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549E204E"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14A309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20017</w:t>
            </w:r>
          </w:p>
        </w:tc>
        <w:tc>
          <w:tcPr>
            <w:tcW w:w="1984" w:type="dxa"/>
            <w:shd w:val="clear" w:color="auto" w:fill="auto"/>
            <w:vAlign w:val="center"/>
            <w:hideMark/>
          </w:tcPr>
          <w:p w14:paraId="263806E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APPARATI MULTIMEDIALI                                                                                                                                                                                                                                                                                       </w:t>
            </w:r>
          </w:p>
        </w:tc>
        <w:tc>
          <w:tcPr>
            <w:tcW w:w="993" w:type="dxa"/>
            <w:shd w:val="clear" w:color="auto" w:fill="auto"/>
            <w:noWrap/>
            <w:vAlign w:val="bottom"/>
            <w:hideMark/>
          </w:tcPr>
          <w:p w14:paraId="4E6D75C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584D27E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88.184,50 </w:t>
            </w:r>
          </w:p>
        </w:tc>
        <w:tc>
          <w:tcPr>
            <w:tcW w:w="2409" w:type="dxa"/>
            <w:shd w:val="clear" w:color="auto" w:fill="auto"/>
            <w:noWrap/>
            <w:vAlign w:val="bottom"/>
            <w:hideMark/>
          </w:tcPr>
          <w:p w14:paraId="2301322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86.957,33</w:t>
            </w:r>
          </w:p>
        </w:tc>
        <w:tc>
          <w:tcPr>
            <w:tcW w:w="1560" w:type="dxa"/>
            <w:shd w:val="clear" w:color="auto" w:fill="auto"/>
            <w:noWrap/>
            <w:vAlign w:val="bottom"/>
            <w:hideMark/>
          </w:tcPr>
          <w:p w14:paraId="7FEE869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7CAF43E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6ACD9D8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1.227,17 </w:t>
            </w:r>
          </w:p>
        </w:tc>
      </w:tr>
      <w:tr w:rsidR="0025241D" w:rsidRPr="0025241D" w14:paraId="083A0714" w14:textId="77777777" w:rsidTr="00592680">
        <w:trPr>
          <w:trHeight w:val="170"/>
        </w:trPr>
        <w:tc>
          <w:tcPr>
            <w:tcW w:w="785" w:type="dxa"/>
            <w:shd w:val="clear" w:color="auto" w:fill="auto"/>
            <w:noWrap/>
            <w:vAlign w:val="bottom"/>
            <w:hideMark/>
          </w:tcPr>
          <w:p w14:paraId="797FB18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2CB7C8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4374850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20058</w:t>
            </w:r>
          </w:p>
        </w:tc>
        <w:tc>
          <w:tcPr>
            <w:tcW w:w="1984" w:type="dxa"/>
            <w:shd w:val="clear" w:color="auto" w:fill="auto"/>
            <w:vAlign w:val="center"/>
            <w:hideMark/>
          </w:tcPr>
          <w:p w14:paraId="68205CC5"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RISCONTRO INVENTARIALE - SPESA DI INVESTIMENTO                                                                                                                                                                                                                                                              </w:t>
            </w:r>
          </w:p>
        </w:tc>
        <w:tc>
          <w:tcPr>
            <w:tcW w:w="993" w:type="dxa"/>
            <w:shd w:val="clear" w:color="auto" w:fill="auto"/>
            <w:noWrap/>
            <w:vAlign w:val="bottom"/>
            <w:hideMark/>
          </w:tcPr>
          <w:p w14:paraId="3C93DBB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0F61CA4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77.000,00 </w:t>
            </w:r>
          </w:p>
        </w:tc>
        <w:tc>
          <w:tcPr>
            <w:tcW w:w="2409" w:type="dxa"/>
            <w:shd w:val="clear" w:color="auto" w:fill="auto"/>
            <w:noWrap/>
            <w:vAlign w:val="bottom"/>
            <w:hideMark/>
          </w:tcPr>
          <w:p w14:paraId="359935B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51ADC0D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11CB9D0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4B549DE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77.000,00 </w:t>
            </w:r>
          </w:p>
        </w:tc>
      </w:tr>
      <w:tr w:rsidR="0025241D" w:rsidRPr="0025241D" w14:paraId="5EDFB493" w14:textId="77777777" w:rsidTr="00592680">
        <w:trPr>
          <w:trHeight w:val="170"/>
        </w:trPr>
        <w:tc>
          <w:tcPr>
            <w:tcW w:w="785" w:type="dxa"/>
            <w:shd w:val="clear" w:color="auto" w:fill="auto"/>
            <w:noWrap/>
            <w:vAlign w:val="bottom"/>
            <w:hideMark/>
          </w:tcPr>
          <w:p w14:paraId="352E362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48E120C2"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FB2861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20056</w:t>
            </w:r>
          </w:p>
        </w:tc>
        <w:tc>
          <w:tcPr>
            <w:tcW w:w="1984" w:type="dxa"/>
            <w:shd w:val="clear" w:color="auto" w:fill="auto"/>
            <w:vAlign w:val="center"/>
            <w:hideMark/>
          </w:tcPr>
          <w:p w14:paraId="7ECF3BD4"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FONDO SPECIALE PER FINANZIAMENTO NUOVI PROVVEDIMENTI LEGISLATIVI DEL CONSIGLIO IN CORSO DI APPROVAZIONE - SPESE DI INVESTIMENTO                                                                                                                                                                             </w:t>
            </w:r>
          </w:p>
        </w:tc>
        <w:tc>
          <w:tcPr>
            <w:tcW w:w="993" w:type="dxa"/>
            <w:shd w:val="clear" w:color="auto" w:fill="auto"/>
            <w:noWrap/>
            <w:vAlign w:val="bottom"/>
            <w:hideMark/>
          </w:tcPr>
          <w:p w14:paraId="6F37309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123.462,28 </w:t>
            </w:r>
          </w:p>
        </w:tc>
        <w:tc>
          <w:tcPr>
            <w:tcW w:w="1134" w:type="dxa"/>
            <w:shd w:val="clear" w:color="auto" w:fill="auto"/>
            <w:noWrap/>
            <w:vAlign w:val="bottom"/>
            <w:hideMark/>
          </w:tcPr>
          <w:p w14:paraId="3351204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0</w:t>
            </w:r>
          </w:p>
        </w:tc>
        <w:tc>
          <w:tcPr>
            <w:tcW w:w="2409" w:type="dxa"/>
            <w:shd w:val="clear" w:color="auto" w:fill="auto"/>
            <w:noWrap/>
            <w:vAlign w:val="bottom"/>
            <w:hideMark/>
          </w:tcPr>
          <w:p w14:paraId="4A50EA09"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   </w:t>
            </w:r>
          </w:p>
        </w:tc>
        <w:tc>
          <w:tcPr>
            <w:tcW w:w="1560" w:type="dxa"/>
            <w:shd w:val="clear" w:color="auto" w:fill="auto"/>
            <w:noWrap/>
            <w:vAlign w:val="bottom"/>
            <w:hideMark/>
          </w:tcPr>
          <w:p w14:paraId="1D2F40B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c>
          <w:tcPr>
            <w:tcW w:w="2126" w:type="dxa"/>
            <w:shd w:val="clear" w:color="auto" w:fill="auto"/>
            <w:noWrap/>
            <w:vAlign w:val="bottom"/>
            <w:hideMark/>
          </w:tcPr>
          <w:p w14:paraId="38D2D0C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123.462,28 </w:t>
            </w:r>
          </w:p>
        </w:tc>
        <w:tc>
          <w:tcPr>
            <w:tcW w:w="1598" w:type="dxa"/>
            <w:shd w:val="clear" w:color="auto" w:fill="auto"/>
            <w:noWrap/>
            <w:vAlign w:val="bottom"/>
            <w:hideMark/>
          </w:tcPr>
          <w:p w14:paraId="0AA108E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64912820" w14:textId="77777777" w:rsidTr="00592680">
        <w:trPr>
          <w:trHeight w:val="170"/>
        </w:trPr>
        <w:tc>
          <w:tcPr>
            <w:tcW w:w="785" w:type="dxa"/>
            <w:shd w:val="clear" w:color="auto" w:fill="auto"/>
            <w:noWrap/>
            <w:vAlign w:val="bottom"/>
            <w:hideMark/>
          </w:tcPr>
          <w:p w14:paraId="1860603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lastRenderedPageBreak/>
              <w:t>4003 e 4008</w:t>
            </w:r>
          </w:p>
        </w:tc>
        <w:tc>
          <w:tcPr>
            <w:tcW w:w="1695" w:type="dxa"/>
            <w:shd w:val="clear" w:color="auto" w:fill="auto"/>
            <w:vAlign w:val="bottom"/>
            <w:hideMark/>
          </w:tcPr>
          <w:p w14:paraId="4456F95D"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7A93C2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20052</w:t>
            </w:r>
          </w:p>
        </w:tc>
        <w:tc>
          <w:tcPr>
            <w:tcW w:w="1984" w:type="dxa"/>
            <w:shd w:val="clear" w:color="auto" w:fill="auto"/>
            <w:vAlign w:val="center"/>
            <w:hideMark/>
          </w:tcPr>
          <w:p w14:paraId="12757611"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SPESE MINUTE SOSTENUTE TRAMITE FONDO ECONOMALE - ACQUISTO ATTREZZATURE                                                                                                                                                                                                                                      </w:t>
            </w:r>
          </w:p>
        </w:tc>
        <w:tc>
          <w:tcPr>
            <w:tcW w:w="993" w:type="dxa"/>
            <w:shd w:val="clear" w:color="auto" w:fill="auto"/>
            <w:noWrap/>
            <w:vAlign w:val="bottom"/>
            <w:hideMark/>
          </w:tcPr>
          <w:p w14:paraId="3F3F321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76721E0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1.000,00 </w:t>
            </w:r>
          </w:p>
        </w:tc>
        <w:tc>
          <w:tcPr>
            <w:tcW w:w="2409" w:type="dxa"/>
            <w:shd w:val="clear" w:color="auto" w:fill="auto"/>
            <w:noWrap/>
            <w:vAlign w:val="bottom"/>
            <w:hideMark/>
          </w:tcPr>
          <w:p w14:paraId="12F70C2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2A99CF5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69B5208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64AD39D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1.000,00 </w:t>
            </w:r>
          </w:p>
        </w:tc>
      </w:tr>
      <w:tr w:rsidR="0025241D" w:rsidRPr="0025241D" w14:paraId="798DA6D2" w14:textId="77777777" w:rsidTr="00592680">
        <w:trPr>
          <w:trHeight w:val="170"/>
        </w:trPr>
        <w:tc>
          <w:tcPr>
            <w:tcW w:w="785" w:type="dxa"/>
            <w:shd w:val="clear" w:color="auto" w:fill="auto"/>
            <w:noWrap/>
            <w:vAlign w:val="bottom"/>
            <w:hideMark/>
          </w:tcPr>
          <w:p w14:paraId="2FBD3BD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09ADE71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6F86855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20053</w:t>
            </w:r>
          </w:p>
        </w:tc>
        <w:tc>
          <w:tcPr>
            <w:tcW w:w="1984" w:type="dxa"/>
            <w:shd w:val="clear" w:color="auto" w:fill="auto"/>
            <w:vAlign w:val="center"/>
            <w:hideMark/>
          </w:tcPr>
          <w:p w14:paraId="16B53DDC"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SPESE MINUTE SOSTENUTE TRAMITE FONDO ECONOMALE - ACQUISTO HARDWARE                                                                                                                                                                                                                                          </w:t>
            </w:r>
          </w:p>
        </w:tc>
        <w:tc>
          <w:tcPr>
            <w:tcW w:w="993" w:type="dxa"/>
            <w:shd w:val="clear" w:color="auto" w:fill="auto"/>
            <w:noWrap/>
            <w:vAlign w:val="bottom"/>
            <w:hideMark/>
          </w:tcPr>
          <w:p w14:paraId="4212D4B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67769E3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700,00 </w:t>
            </w:r>
          </w:p>
        </w:tc>
        <w:tc>
          <w:tcPr>
            <w:tcW w:w="2409" w:type="dxa"/>
            <w:shd w:val="clear" w:color="auto" w:fill="auto"/>
            <w:noWrap/>
            <w:vAlign w:val="bottom"/>
            <w:hideMark/>
          </w:tcPr>
          <w:p w14:paraId="4CA0468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3BBE526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0F6C1D7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41B28B0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700,00 </w:t>
            </w:r>
          </w:p>
        </w:tc>
      </w:tr>
      <w:tr w:rsidR="0025241D" w:rsidRPr="0025241D" w14:paraId="0E491D26" w14:textId="77777777" w:rsidTr="00592680">
        <w:trPr>
          <w:trHeight w:val="170"/>
        </w:trPr>
        <w:tc>
          <w:tcPr>
            <w:tcW w:w="785" w:type="dxa"/>
            <w:shd w:val="clear" w:color="auto" w:fill="auto"/>
            <w:noWrap/>
            <w:vAlign w:val="bottom"/>
            <w:hideMark/>
          </w:tcPr>
          <w:p w14:paraId="4A45C77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201FFC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1BDCC6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20054</w:t>
            </w:r>
          </w:p>
        </w:tc>
        <w:tc>
          <w:tcPr>
            <w:tcW w:w="1984" w:type="dxa"/>
            <w:shd w:val="clear" w:color="auto" w:fill="auto"/>
            <w:vAlign w:val="center"/>
            <w:hideMark/>
          </w:tcPr>
          <w:p w14:paraId="79569ED8"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SPESE MINUTE SOSTENUTE TRAMITE FONDO ECONOMALE - IMPIANTI E MACCHINARI                                                                                                                                                                                                                                      </w:t>
            </w:r>
          </w:p>
        </w:tc>
        <w:tc>
          <w:tcPr>
            <w:tcW w:w="993" w:type="dxa"/>
            <w:shd w:val="clear" w:color="auto" w:fill="auto"/>
            <w:noWrap/>
            <w:vAlign w:val="bottom"/>
            <w:hideMark/>
          </w:tcPr>
          <w:p w14:paraId="0B18BD1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4F1B795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700,00 </w:t>
            </w:r>
          </w:p>
        </w:tc>
        <w:tc>
          <w:tcPr>
            <w:tcW w:w="2409" w:type="dxa"/>
            <w:shd w:val="clear" w:color="auto" w:fill="auto"/>
            <w:noWrap/>
            <w:vAlign w:val="bottom"/>
            <w:hideMark/>
          </w:tcPr>
          <w:p w14:paraId="6C0BECB4"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2084A24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1B51BB56"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298C814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700,00 </w:t>
            </w:r>
          </w:p>
        </w:tc>
      </w:tr>
      <w:tr w:rsidR="0025241D" w:rsidRPr="0025241D" w14:paraId="12C220B9" w14:textId="77777777" w:rsidTr="00592680">
        <w:trPr>
          <w:trHeight w:val="170"/>
        </w:trPr>
        <w:tc>
          <w:tcPr>
            <w:tcW w:w="785" w:type="dxa"/>
            <w:shd w:val="clear" w:color="auto" w:fill="auto"/>
            <w:noWrap/>
            <w:vAlign w:val="bottom"/>
            <w:hideMark/>
          </w:tcPr>
          <w:p w14:paraId="25EFFAC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02751C3C"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61C8DF2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20055</w:t>
            </w:r>
          </w:p>
        </w:tc>
        <w:tc>
          <w:tcPr>
            <w:tcW w:w="1984" w:type="dxa"/>
            <w:shd w:val="clear" w:color="auto" w:fill="auto"/>
            <w:vAlign w:val="center"/>
            <w:hideMark/>
          </w:tcPr>
          <w:p w14:paraId="722574DE"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SPESE MINUTE SOSTENUTE TRAMITE FONDO ECONOMALE - MACCHINE PER UFFICIO                                                                                                                                                                                                                                       </w:t>
            </w:r>
          </w:p>
        </w:tc>
        <w:tc>
          <w:tcPr>
            <w:tcW w:w="993" w:type="dxa"/>
            <w:shd w:val="clear" w:color="auto" w:fill="auto"/>
            <w:noWrap/>
            <w:vAlign w:val="bottom"/>
            <w:hideMark/>
          </w:tcPr>
          <w:p w14:paraId="2201651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2A908B69"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600,00 </w:t>
            </w:r>
          </w:p>
        </w:tc>
        <w:tc>
          <w:tcPr>
            <w:tcW w:w="2409" w:type="dxa"/>
            <w:shd w:val="clear" w:color="auto" w:fill="auto"/>
            <w:noWrap/>
            <w:vAlign w:val="bottom"/>
            <w:hideMark/>
          </w:tcPr>
          <w:p w14:paraId="06410361"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072B579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24CCDE6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627DE4D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600,00 </w:t>
            </w:r>
          </w:p>
        </w:tc>
      </w:tr>
      <w:tr w:rsidR="0025241D" w:rsidRPr="0025241D" w14:paraId="3647932C" w14:textId="77777777" w:rsidTr="00592680">
        <w:trPr>
          <w:trHeight w:val="170"/>
        </w:trPr>
        <w:tc>
          <w:tcPr>
            <w:tcW w:w="785" w:type="dxa"/>
            <w:shd w:val="clear" w:color="auto" w:fill="auto"/>
            <w:noWrap/>
            <w:vAlign w:val="bottom"/>
            <w:hideMark/>
          </w:tcPr>
          <w:p w14:paraId="3C6E074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641A708E"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655CED2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20035</w:t>
            </w:r>
          </w:p>
        </w:tc>
        <w:tc>
          <w:tcPr>
            <w:tcW w:w="1984" w:type="dxa"/>
            <w:shd w:val="clear" w:color="auto" w:fill="auto"/>
            <w:vAlign w:val="center"/>
            <w:hideMark/>
          </w:tcPr>
          <w:p w14:paraId="3902A46B"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FONDO PER SPESE IMPREVISTE IN CONTO CAPITALE                                                                                                                                                                                                                                                                </w:t>
            </w:r>
          </w:p>
        </w:tc>
        <w:tc>
          <w:tcPr>
            <w:tcW w:w="993" w:type="dxa"/>
            <w:shd w:val="clear" w:color="auto" w:fill="auto"/>
            <w:noWrap/>
            <w:vAlign w:val="bottom"/>
            <w:hideMark/>
          </w:tcPr>
          <w:p w14:paraId="356A8001"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51BD65C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18.000,00 </w:t>
            </w:r>
          </w:p>
        </w:tc>
        <w:tc>
          <w:tcPr>
            <w:tcW w:w="2409" w:type="dxa"/>
            <w:shd w:val="clear" w:color="auto" w:fill="auto"/>
            <w:noWrap/>
            <w:vAlign w:val="bottom"/>
            <w:hideMark/>
          </w:tcPr>
          <w:p w14:paraId="69F56A3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06F8964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09AAC50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18.000,00</w:t>
            </w:r>
          </w:p>
        </w:tc>
        <w:tc>
          <w:tcPr>
            <w:tcW w:w="1598" w:type="dxa"/>
            <w:shd w:val="clear" w:color="auto" w:fill="auto"/>
            <w:noWrap/>
            <w:vAlign w:val="bottom"/>
            <w:hideMark/>
          </w:tcPr>
          <w:p w14:paraId="7755EBE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06EEE54D" w14:textId="77777777" w:rsidTr="00592680">
        <w:trPr>
          <w:trHeight w:val="170"/>
        </w:trPr>
        <w:tc>
          <w:tcPr>
            <w:tcW w:w="785" w:type="dxa"/>
            <w:shd w:val="clear" w:color="auto" w:fill="auto"/>
            <w:noWrap/>
            <w:vAlign w:val="bottom"/>
            <w:hideMark/>
          </w:tcPr>
          <w:p w14:paraId="72E5D6D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6712BAF"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6EA5D06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20003</w:t>
            </w:r>
          </w:p>
        </w:tc>
        <w:tc>
          <w:tcPr>
            <w:tcW w:w="1984" w:type="dxa"/>
            <w:shd w:val="clear" w:color="auto" w:fill="auto"/>
            <w:vAlign w:val="center"/>
            <w:hideMark/>
          </w:tcPr>
          <w:p w14:paraId="6A382A8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SERVIZI TECNICI IMMOBILI E IMPIANTI   -SPESE INVESTIMENTO                                                                                                                                                                                                                                                   </w:t>
            </w:r>
          </w:p>
        </w:tc>
        <w:tc>
          <w:tcPr>
            <w:tcW w:w="993" w:type="dxa"/>
            <w:shd w:val="clear" w:color="auto" w:fill="auto"/>
            <w:noWrap/>
            <w:vAlign w:val="bottom"/>
            <w:hideMark/>
          </w:tcPr>
          <w:p w14:paraId="07C43851"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0DB1228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4.429,11 </w:t>
            </w:r>
          </w:p>
        </w:tc>
        <w:tc>
          <w:tcPr>
            <w:tcW w:w="2409" w:type="dxa"/>
            <w:shd w:val="clear" w:color="auto" w:fill="auto"/>
            <w:noWrap/>
            <w:vAlign w:val="bottom"/>
            <w:hideMark/>
          </w:tcPr>
          <w:p w14:paraId="5F86DAE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149,11</w:t>
            </w:r>
          </w:p>
        </w:tc>
        <w:tc>
          <w:tcPr>
            <w:tcW w:w="1560" w:type="dxa"/>
            <w:shd w:val="clear" w:color="auto" w:fill="auto"/>
            <w:noWrap/>
            <w:vAlign w:val="bottom"/>
            <w:hideMark/>
          </w:tcPr>
          <w:p w14:paraId="5389AB4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637CECA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-179,85</w:t>
            </w:r>
          </w:p>
        </w:tc>
        <w:tc>
          <w:tcPr>
            <w:tcW w:w="1598" w:type="dxa"/>
            <w:shd w:val="clear" w:color="auto" w:fill="auto"/>
            <w:noWrap/>
            <w:vAlign w:val="bottom"/>
            <w:hideMark/>
          </w:tcPr>
          <w:p w14:paraId="4A8FBA6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4.459,85 </w:t>
            </w:r>
          </w:p>
        </w:tc>
      </w:tr>
      <w:tr w:rsidR="0025241D" w:rsidRPr="0025241D" w14:paraId="28705A68" w14:textId="77777777" w:rsidTr="00592680">
        <w:trPr>
          <w:trHeight w:val="170"/>
        </w:trPr>
        <w:tc>
          <w:tcPr>
            <w:tcW w:w="785" w:type="dxa"/>
            <w:shd w:val="clear" w:color="auto" w:fill="auto"/>
            <w:noWrap/>
            <w:vAlign w:val="bottom"/>
            <w:hideMark/>
          </w:tcPr>
          <w:p w14:paraId="15DF735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857DB0B"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1D7B0F10"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20051</w:t>
            </w:r>
          </w:p>
        </w:tc>
        <w:tc>
          <w:tcPr>
            <w:tcW w:w="1984" w:type="dxa"/>
            <w:shd w:val="clear" w:color="auto" w:fill="auto"/>
            <w:vAlign w:val="center"/>
            <w:hideMark/>
          </w:tcPr>
          <w:p w14:paraId="14FD9907"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FORNITURA DI ATTREZZATURE PER LA SICUREZZA DEI LUOGHI DI LAVORO - SPESA DI INVESTIMENTO                                                                                                                                                                                                                     </w:t>
            </w:r>
          </w:p>
        </w:tc>
        <w:tc>
          <w:tcPr>
            <w:tcW w:w="993" w:type="dxa"/>
            <w:shd w:val="clear" w:color="auto" w:fill="auto"/>
            <w:noWrap/>
            <w:vAlign w:val="bottom"/>
            <w:hideMark/>
          </w:tcPr>
          <w:p w14:paraId="5FE46E91"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5972A66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1.000,00 </w:t>
            </w:r>
          </w:p>
        </w:tc>
        <w:tc>
          <w:tcPr>
            <w:tcW w:w="2409" w:type="dxa"/>
            <w:shd w:val="clear" w:color="auto" w:fill="auto"/>
            <w:noWrap/>
            <w:vAlign w:val="bottom"/>
            <w:hideMark/>
          </w:tcPr>
          <w:p w14:paraId="1E660B8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4BD4A1D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37519B9C"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50CB75BB"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1.000,00 </w:t>
            </w:r>
          </w:p>
        </w:tc>
      </w:tr>
      <w:tr w:rsidR="0025241D" w:rsidRPr="0025241D" w14:paraId="67FAAF58" w14:textId="77777777" w:rsidTr="00592680">
        <w:trPr>
          <w:trHeight w:val="170"/>
        </w:trPr>
        <w:tc>
          <w:tcPr>
            <w:tcW w:w="785" w:type="dxa"/>
            <w:shd w:val="clear" w:color="auto" w:fill="auto"/>
            <w:noWrap/>
            <w:vAlign w:val="bottom"/>
            <w:hideMark/>
          </w:tcPr>
          <w:p w14:paraId="77B853E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577C38B"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0E95AAC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20002</w:t>
            </w:r>
          </w:p>
        </w:tc>
        <w:tc>
          <w:tcPr>
            <w:tcW w:w="1984" w:type="dxa"/>
            <w:shd w:val="clear" w:color="auto" w:fill="auto"/>
            <w:vAlign w:val="center"/>
            <w:hideMark/>
          </w:tcPr>
          <w:p w14:paraId="1EC64554"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MANUTENZIONE IMPIANTI-SPESE DI INVESTIMENTO                                                                                                                                                                                                                                                                 </w:t>
            </w:r>
          </w:p>
        </w:tc>
        <w:tc>
          <w:tcPr>
            <w:tcW w:w="993" w:type="dxa"/>
            <w:shd w:val="clear" w:color="auto" w:fill="auto"/>
            <w:noWrap/>
            <w:vAlign w:val="bottom"/>
            <w:hideMark/>
          </w:tcPr>
          <w:p w14:paraId="375E6C9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9.967,30 </w:t>
            </w:r>
          </w:p>
        </w:tc>
        <w:tc>
          <w:tcPr>
            <w:tcW w:w="1134" w:type="dxa"/>
            <w:shd w:val="clear" w:color="auto" w:fill="auto"/>
            <w:noWrap/>
            <w:vAlign w:val="bottom"/>
            <w:hideMark/>
          </w:tcPr>
          <w:p w14:paraId="3C79158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0C3CB89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1083123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0F5E7DC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370C252B"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9.967,30 </w:t>
            </w:r>
          </w:p>
        </w:tc>
      </w:tr>
      <w:tr w:rsidR="0025241D" w:rsidRPr="0025241D" w14:paraId="09831BE3" w14:textId="77777777" w:rsidTr="00592680">
        <w:trPr>
          <w:trHeight w:val="170"/>
        </w:trPr>
        <w:tc>
          <w:tcPr>
            <w:tcW w:w="785" w:type="dxa"/>
            <w:shd w:val="clear" w:color="auto" w:fill="auto"/>
            <w:noWrap/>
            <w:vAlign w:val="bottom"/>
            <w:hideMark/>
          </w:tcPr>
          <w:p w14:paraId="1725C32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1EBD40A9"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5D66466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20007</w:t>
            </w:r>
          </w:p>
        </w:tc>
        <w:tc>
          <w:tcPr>
            <w:tcW w:w="1984" w:type="dxa"/>
            <w:shd w:val="clear" w:color="auto" w:fill="auto"/>
            <w:vAlign w:val="center"/>
            <w:hideMark/>
          </w:tcPr>
          <w:p w14:paraId="37A86B7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MOBILI E ARREDI  PER MENSA                                                                                                                                                                                                                                                                         </w:t>
            </w:r>
          </w:p>
        </w:tc>
        <w:tc>
          <w:tcPr>
            <w:tcW w:w="993" w:type="dxa"/>
            <w:shd w:val="clear" w:color="auto" w:fill="auto"/>
            <w:noWrap/>
            <w:vAlign w:val="bottom"/>
            <w:hideMark/>
          </w:tcPr>
          <w:p w14:paraId="532F599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500,00 </w:t>
            </w:r>
          </w:p>
        </w:tc>
        <w:tc>
          <w:tcPr>
            <w:tcW w:w="1134" w:type="dxa"/>
            <w:shd w:val="clear" w:color="auto" w:fill="auto"/>
            <w:noWrap/>
            <w:vAlign w:val="bottom"/>
            <w:hideMark/>
          </w:tcPr>
          <w:p w14:paraId="5A8DF4B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12F2D78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0943C405"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07C3A31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7754C12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500,00 </w:t>
            </w:r>
          </w:p>
        </w:tc>
      </w:tr>
      <w:tr w:rsidR="0025241D" w:rsidRPr="0025241D" w14:paraId="7A6A6508" w14:textId="77777777" w:rsidTr="00592680">
        <w:trPr>
          <w:trHeight w:val="170"/>
        </w:trPr>
        <w:tc>
          <w:tcPr>
            <w:tcW w:w="785" w:type="dxa"/>
            <w:shd w:val="clear" w:color="auto" w:fill="auto"/>
            <w:noWrap/>
            <w:vAlign w:val="bottom"/>
            <w:hideMark/>
          </w:tcPr>
          <w:p w14:paraId="05D18CCA"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5312D322"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143AB09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20008</w:t>
            </w:r>
          </w:p>
        </w:tc>
        <w:tc>
          <w:tcPr>
            <w:tcW w:w="1984" w:type="dxa"/>
            <w:shd w:val="clear" w:color="auto" w:fill="auto"/>
            <w:vAlign w:val="center"/>
            <w:hideMark/>
          </w:tcPr>
          <w:p w14:paraId="2A949620"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ATTREZZATURE E APPARECCHIATURE PER MENSA                                                                                                                                                                                                                                                          </w:t>
            </w:r>
          </w:p>
        </w:tc>
        <w:tc>
          <w:tcPr>
            <w:tcW w:w="993" w:type="dxa"/>
            <w:shd w:val="clear" w:color="auto" w:fill="auto"/>
            <w:noWrap/>
            <w:vAlign w:val="bottom"/>
            <w:hideMark/>
          </w:tcPr>
          <w:p w14:paraId="21500F3C"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421,90 </w:t>
            </w:r>
          </w:p>
        </w:tc>
        <w:tc>
          <w:tcPr>
            <w:tcW w:w="1134" w:type="dxa"/>
            <w:shd w:val="clear" w:color="auto" w:fill="auto"/>
            <w:noWrap/>
            <w:vAlign w:val="bottom"/>
            <w:hideMark/>
          </w:tcPr>
          <w:p w14:paraId="176540D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409" w:type="dxa"/>
            <w:shd w:val="clear" w:color="auto" w:fill="auto"/>
            <w:noWrap/>
            <w:vAlign w:val="bottom"/>
            <w:hideMark/>
          </w:tcPr>
          <w:p w14:paraId="227491D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341,16 </w:t>
            </w:r>
          </w:p>
        </w:tc>
        <w:tc>
          <w:tcPr>
            <w:tcW w:w="1560" w:type="dxa"/>
            <w:shd w:val="clear" w:color="auto" w:fill="auto"/>
            <w:noWrap/>
            <w:vAlign w:val="bottom"/>
            <w:hideMark/>
          </w:tcPr>
          <w:p w14:paraId="6D0B4E2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65C2FE3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049F9D8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80,74 </w:t>
            </w:r>
          </w:p>
        </w:tc>
      </w:tr>
      <w:tr w:rsidR="0025241D" w:rsidRPr="0025241D" w14:paraId="734E783B" w14:textId="77777777" w:rsidTr="00592680">
        <w:trPr>
          <w:trHeight w:val="170"/>
        </w:trPr>
        <w:tc>
          <w:tcPr>
            <w:tcW w:w="785" w:type="dxa"/>
            <w:shd w:val="clear" w:color="auto" w:fill="auto"/>
            <w:noWrap/>
            <w:vAlign w:val="bottom"/>
            <w:hideMark/>
          </w:tcPr>
          <w:p w14:paraId="43F8F99B"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418C80E8"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463A16B4"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92020</w:t>
            </w:r>
          </w:p>
        </w:tc>
        <w:tc>
          <w:tcPr>
            <w:tcW w:w="1984" w:type="dxa"/>
            <w:shd w:val="clear" w:color="auto" w:fill="auto"/>
            <w:vAlign w:val="center"/>
            <w:hideMark/>
          </w:tcPr>
          <w:p w14:paraId="3D85C9BD"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FPV COPERTURA ESERCIZI SUCCESSIVI IMP REIMP CAP 20003 PURO                                                                                                                                                                                                                                                  </w:t>
            </w:r>
          </w:p>
        </w:tc>
        <w:tc>
          <w:tcPr>
            <w:tcW w:w="993" w:type="dxa"/>
            <w:shd w:val="clear" w:color="auto" w:fill="auto"/>
            <w:noWrap/>
            <w:vAlign w:val="bottom"/>
            <w:hideMark/>
          </w:tcPr>
          <w:p w14:paraId="5099230A"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1DE20622"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270,89 </w:t>
            </w:r>
          </w:p>
        </w:tc>
        <w:tc>
          <w:tcPr>
            <w:tcW w:w="2409" w:type="dxa"/>
            <w:shd w:val="clear" w:color="auto" w:fill="auto"/>
            <w:noWrap/>
            <w:vAlign w:val="bottom"/>
            <w:hideMark/>
          </w:tcPr>
          <w:p w14:paraId="0312157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67CEBBF7" w14:textId="77777777" w:rsidR="00592680" w:rsidRPr="00592680" w:rsidRDefault="00592680" w:rsidP="00592680">
            <w:pPr>
              <w:spacing w:after="0" w:line="240" w:lineRule="auto"/>
              <w:jc w:val="center"/>
              <w:rPr>
                <w:rFonts w:ascii="Arial" w:eastAsia="Times New Roman" w:hAnsi="Arial" w:cs="Arial"/>
                <w:sz w:val="16"/>
                <w:szCs w:val="16"/>
              </w:rPr>
            </w:pPr>
            <w:r w:rsidRPr="00592680">
              <w:rPr>
                <w:rFonts w:ascii="Arial" w:eastAsia="Times New Roman" w:hAnsi="Arial" w:cs="Arial"/>
                <w:sz w:val="16"/>
                <w:szCs w:val="16"/>
              </w:rPr>
              <w:t>270,89</w:t>
            </w:r>
          </w:p>
        </w:tc>
        <w:tc>
          <w:tcPr>
            <w:tcW w:w="2126" w:type="dxa"/>
            <w:shd w:val="clear" w:color="auto" w:fill="auto"/>
            <w:noWrap/>
            <w:vAlign w:val="bottom"/>
            <w:hideMark/>
          </w:tcPr>
          <w:p w14:paraId="010DD9F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0B706E9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1C8609D1" w14:textId="77777777" w:rsidTr="00592680">
        <w:trPr>
          <w:trHeight w:val="170"/>
        </w:trPr>
        <w:tc>
          <w:tcPr>
            <w:tcW w:w="785" w:type="dxa"/>
            <w:shd w:val="clear" w:color="auto" w:fill="auto"/>
            <w:noWrap/>
            <w:vAlign w:val="bottom"/>
            <w:hideMark/>
          </w:tcPr>
          <w:p w14:paraId="246766A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2DDB1161"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48368CD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20001</w:t>
            </w:r>
          </w:p>
        </w:tc>
        <w:tc>
          <w:tcPr>
            <w:tcW w:w="1984" w:type="dxa"/>
            <w:shd w:val="clear" w:color="auto" w:fill="auto"/>
            <w:vAlign w:val="center"/>
            <w:hideMark/>
          </w:tcPr>
          <w:p w14:paraId="6FC6867F"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MANUTENZIONE IMMOBILI-SPESE DI INVESTIMENTO                                                                                                                                                                                                                                                                 </w:t>
            </w:r>
          </w:p>
        </w:tc>
        <w:tc>
          <w:tcPr>
            <w:tcW w:w="993" w:type="dxa"/>
            <w:shd w:val="clear" w:color="auto" w:fill="auto"/>
            <w:noWrap/>
            <w:vAlign w:val="bottom"/>
            <w:hideMark/>
          </w:tcPr>
          <w:p w14:paraId="2E22A748"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0278336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198.430,00 </w:t>
            </w:r>
          </w:p>
        </w:tc>
        <w:tc>
          <w:tcPr>
            <w:tcW w:w="2409" w:type="dxa"/>
            <w:shd w:val="clear" w:color="auto" w:fill="auto"/>
            <w:noWrap/>
            <w:vAlign w:val="bottom"/>
            <w:hideMark/>
          </w:tcPr>
          <w:p w14:paraId="58598DE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163.363,68</w:t>
            </w:r>
          </w:p>
        </w:tc>
        <w:tc>
          <w:tcPr>
            <w:tcW w:w="1560" w:type="dxa"/>
            <w:shd w:val="clear" w:color="auto" w:fill="auto"/>
            <w:noWrap/>
            <w:vAlign w:val="bottom"/>
            <w:hideMark/>
          </w:tcPr>
          <w:p w14:paraId="7EA59E5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32B7CAF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4FF24676"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35.066,32 </w:t>
            </w:r>
          </w:p>
        </w:tc>
      </w:tr>
      <w:tr w:rsidR="0025241D" w:rsidRPr="0025241D" w14:paraId="487C514E" w14:textId="77777777" w:rsidTr="00592680">
        <w:trPr>
          <w:trHeight w:val="170"/>
        </w:trPr>
        <w:tc>
          <w:tcPr>
            <w:tcW w:w="785" w:type="dxa"/>
            <w:shd w:val="clear" w:color="auto" w:fill="auto"/>
            <w:noWrap/>
            <w:vAlign w:val="bottom"/>
            <w:hideMark/>
          </w:tcPr>
          <w:p w14:paraId="6E1E705E"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lastRenderedPageBreak/>
              <w:t>4003 e 4008</w:t>
            </w:r>
          </w:p>
        </w:tc>
        <w:tc>
          <w:tcPr>
            <w:tcW w:w="1695" w:type="dxa"/>
            <w:shd w:val="clear" w:color="auto" w:fill="auto"/>
            <w:vAlign w:val="bottom"/>
            <w:hideMark/>
          </w:tcPr>
          <w:p w14:paraId="20C9BA84"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60510DF"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20007</w:t>
            </w:r>
          </w:p>
        </w:tc>
        <w:tc>
          <w:tcPr>
            <w:tcW w:w="1984" w:type="dxa"/>
            <w:shd w:val="clear" w:color="auto" w:fill="auto"/>
            <w:vAlign w:val="center"/>
            <w:hideMark/>
          </w:tcPr>
          <w:p w14:paraId="3B6540AF"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MOBILI E ARREDI  PER MENSA                                                                                                                                                                                                                                                                         </w:t>
            </w:r>
          </w:p>
        </w:tc>
        <w:tc>
          <w:tcPr>
            <w:tcW w:w="993" w:type="dxa"/>
            <w:shd w:val="clear" w:color="auto" w:fill="auto"/>
            <w:noWrap/>
            <w:vAlign w:val="bottom"/>
            <w:hideMark/>
          </w:tcPr>
          <w:p w14:paraId="366F5536"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6824D813"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1.500,00 </w:t>
            </w:r>
          </w:p>
        </w:tc>
        <w:tc>
          <w:tcPr>
            <w:tcW w:w="2409" w:type="dxa"/>
            <w:shd w:val="clear" w:color="auto" w:fill="auto"/>
            <w:noWrap/>
            <w:vAlign w:val="bottom"/>
            <w:hideMark/>
          </w:tcPr>
          <w:p w14:paraId="68823A79"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w:t>
            </w:r>
          </w:p>
        </w:tc>
        <w:tc>
          <w:tcPr>
            <w:tcW w:w="1560" w:type="dxa"/>
            <w:shd w:val="clear" w:color="auto" w:fill="auto"/>
            <w:noWrap/>
            <w:vAlign w:val="bottom"/>
            <w:hideMark/>
          </w:tcPr>
          <w:p w14:paraId="670A318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0D1B3F19"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69504BE4"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1.500,00 </w:t>
            </w:r>
          </w:p>
        </w:tc>
      </w:tr>
      <w:tr w:rsidR="0025241D" w:rsidRPr="0025241D" w14:paraId="1DBE8BD6" w14:textId="77777777" w:rsidTr="00592680">
        <w:trPr>
          <w:trHeight w:val="170"/>
        </w:trPr>
        <w:tc>
          <w:tcPr>
            <w:tcW w:w="785" w:type="dxa"/>
            <w:shd w:val="clear" w:color="auto" w:fill="auto"/>
            <w:noWrap/>
            <w:vAlign w:val="bottom"/>
            <w:hideMark/>
          </w:tcPr>
          <w:p w14:paraId="6447F14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36FF353D"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77AA2AD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20008</w:t>
            </w:r>
          </w:p>
        </w:tc>
        <w:tc>
          <w:tcPr>
            <w:tcW w:w="1984" w:type="dxa"/>
            <w:shd w:val="clear" w:color="auto" w:fill="auto"/>
            <w:vAlign w:val="center"/>
            <w:hideMark/>
          </w:tcPr>
          <w:p w14:paraId="563A777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ACQUISTO  ATTREZZATURE E APPARECCHIATURE PER MENSA                                                                                                                                                                                                                                                          </w:t>
            </w:r>
          </w:p>
        </w:tc>
        <w:tc>
          <w:tcPr>
            <w:tcW w:w="993" w:type="dxa"/>
            <w:shd w:val="clear" w:color="auto" w:fill="auto"/>
            <w:noWrap/>
            <w:vAlign w:val="bottom"/>
            <w:hideMark/>
          </w:tcPr>
          <w:p w14:paraId="1C05BF5D"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238B0FEE"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5.000,00 </w:t>
            </w:r>
          </w:p>
        </w:tc>
        <w:tc>
          <w:tcPr>
            <w:tcW w:w="2409" w:type="dxa"/>
            <w:shd w:val="clear" w:color="auto" w:fill="auto"/>
            <w:noWrap/>
            <w:vAlign w:val="bottom"/>
            <w:hideMark/>
          </w:tcPr>
          <w:p w14:paraId="28EED95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5.000,00</w:t>
            </w:r>
          </w:p>
        </w:tc>
        <w:tc>
          <w:tcPr>
            <w:tcW w:w="1560" w:type="dxa"/>
            <w:shd w:val="clear" w:color="auto" w:fill="auto"/>
            <w:noWrap/>
            <w:vAlign w:val="bottom"/>
            <w:hideMark/>
          </w:tcPr>
          <w:p w14:paraId="6E144A5F"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1B761D11"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1D45E713"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   </w:t>
            </w:r>
          </w:p>
        </w:tc>
      </w:tr>
      <w:tr w:rsidR="0025241D" w:rsidRPr="0025241D" w14:paraId="0FC03DD3" w14:textId="77777777" w:rsidTr="00592680">
        <w:trPr>
          <w:trHeight w:val="170"/>
        </w:trPr>
        <w:tc>
          <w:tcPr>
            <w:tcW w:w="785" w:type="dxa"/>
            <w:shd w:val="clear" w:color="auto" w:fill="auto"/>
            <w:noWrap/>
            <w:vAlign w:val="bottom"/>
            <w:hideMark/>
          </w:tcPr>
          <w:p w14:paraId="3438BAFD"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4003 e 4008</w:t>
            </w:r>
          </w:p>
        </w:tc>
        <w:tc>
          <w:tcPr>
            <w:tcW w:w="1695" w:type="dxa"/>
            <w:shd w:val="clear" w:color="auto" w:fill="auto"/>
            <w:vAlign w:val="bottom"/>
            <w:hideMark/>
          </w:tcPr>
          <w:p w14:paraId="7F6A4483" w14:textId="77777777" w:rsidR="00592680" w:rsidRPr="00592680" w:rsidRDefault="00592680" w:rsidP="00592680">
            <w:pPr>
              <w:spacing w:after="0" w:line="240" w:lineRule="auto"/>
              <w:rPr>
                <w:rFonts w:ascii="Arial" w:eastAsia="Times New Roman" w:hAnsi="Arial" w:cs="Arial"/>
                <w:sz w:val="14"/>
                <w:szCs w:val="14"/>
              </w:rPr>
            </w:pPr>
            <w:r w:rsidRPr="00592680">
              <w:rPr>
                <w:rFonts w:ascii="Arial" w:eastAsia="Times New Roman" w:hAnsi="Arial" w:cs="Arial"/>
                <w:sz w:val="14"/>
                <w:szCs w:val="14"/>
              </w:rPr>
              <w:t>Trasferimenti dal bilancio regionale parte capitale contributi agli investimenti</w:t>
            </w:r>
          </w:p>
        </w:tc>
        <w:tc>
          <w:tcPr>
            <w:tcW w:w="709" w:type="dxa"/>
            <w:shd w:val="clear" w:color="auto" w:fill="auto"/>
            <w:noWrap/>
            <w:vAlign w:val="bottom"/>
            <w:hideMark/>
          </w:tcPr>
          <w:p w14:paraId="2AD3562B"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20044</w:t>
            </w:r>
          </w:p>
        </w:tc>
        <w:tc>
          <w:tcPr>
            <w:tcW w:w="1984" w:type="dxa"/>
            <w:shd w:val="clear" w:color="auto" w:fill="auto"/>
            <w:vAlign w:val="center"/>
            <w:hideMark/>
          </w:tcPr>
          <w:p w14:paraId="089D7DC6" w14:textId="77777777" w:rsidR="00592680" w:rsidRPr="00592680" w:rsidRDefault="00592680" w:rsidP="00592680">
            <w:pPr>
              <w:spacing w:after="0" w:line="240" w:lineRule="auto"/>
              <w:jc w:val="center"/>
              <w:rPr>
                <w:rFonts w:ascii="Arial" w:eastAsia="Times New Roman" w:hAnsi="Arial" w:cs="Arial"/>
                <w:sz w:val="12"/>
                <w:szCs w:val="12"/>
              </w:rPr>
            </w:pPr>
            <w:r w:rsidRPr="00592680">
              <w:rPr>
                <w:rFonts w:ascii="Arial" w:eastAsia="Times New Roman" w:hAnsi="Arial" w:cs="Arial"/>
                <w:sz w:val="12"/>
                <w:szCs w:val="12"/>
              </w:rPr>
              <w:t xml:space="preserve">SERVIZI ACCESSORI - SPESA DI INVESTIMENTO                                                                                                                                                                                                                                                                   </w:t>
            </w:r>
          </w:p>
        </w:tc>
        <w:tc>
          <w:tcPr>
            <w:tcW w:w="993" w:type="dxa"/>
            <w:shd w:val="clear" w:color="auto" w:fill="auto"/>
            <w:noWrap/>
            <w:vAlign w:val="bottom"/>
            <w:hideMark/>
          </w:tcPr>
          <w:p w14:paraId="1CEED9B7"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0,00</w:t>
            </w:r>
          </w:p>
        </w:tc>
        <w:tc>
          <w:tcPr>
            <w:tcW w:w="1134" w:type="dxa"/>
            <w:shd w:val="clear" w:color="auto" w:fill="auto"/>
            <w:noWrap/>
            <w:vAlign w:val="bottom"/>
            <w:hideMark/>
          </w:tcPr>
          <w:p w14:paraId="1223119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 xml:space="preserve">                63.100,00 </w:t>
            </w:r>
          </w:p>
        </w:tc>
        <w:tc>
          <w:tcPr>
            <w:tcW w:w="2409" w:type="dxa"/>
            <w:shd w:val="clear" w:color="auto" w:fill="auto"/>
            <w:noWrap/>
            <w:vAlign w:val="bottom"/>
            <w:hideMark/>
          </w:tcPr>
          <w:p w14:paraId="66663B45" w14:textId="77777777" w:rsidR="00592680" w:rsidRPr="00592680" w:rsidRDefault="00592680" w:rsidP="00592680">
            <w:pPr>
              <w:spacing w:after="0" w:line="240" w:lineRule="auto"/>
              <w:jc w:val="right"/>
              <w:rPr>
                <w:rFonts w:ascii="Arial" w:eastAsia="Times New Roman" w:hAnsi="Arial" w:cs="Arial"/>
                <w:sz w:val="16"/>
                <w:szCs w:val="16"/>
              </w:rPr>
            </w:pPr>
            <w:r w:rsidRPr="00592680">
              <w:rPr>
                <w:rFonts w:ascii="Arial" w:eastAsia="Times New Roman" w:hAnsi="Arial" w:cs="Arial"/>
                <w:sz w:val="16"/>
                <w:szCs w:val="16"/>
              </w:rPr>
              <w:t>14.152,00</w:t>
            </w:r>
          </w:p>
        </w:tc>
        <w:tc>
          <w:tcPr>
            <w:tcW w:w="1560" w:type="dxa"/>
            <w:shd w:val="clear" w:color="auto" w:fill="auto"/>
            <w:noWrap/>
            <w:vAlign w:val="bottom"/>
            <w:hideMark/>
          </w:tcPr>
          <w:p w14:paraId="7AFCC478"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2126" w:type="dxa"/>
            <w:shd w:val="clear" w:color="auto" w:fill="auto"/>
            <w:noWrap/>
            <w:vAlign w:val="bottom"/>
            <w:hideMark/>
          </w:tcPr>
          <w:p w14:paraId="4E0A19D7"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w:t>
            </w:r>
          </w:p>
        </w:tc>
        <w:tc>
          <w:tcPr>
            <w:tcW w:w="1598" w:type="dxa"/>
            <w:shd w:val="clear" w:color="auto" w:fill="auto"/>
            <w:noWrap/>
            <w:vAlign w:val="bottom"/>
            <w:hideMark/>
          </w:tcPr>
          <w:p w14:paraId="748E3CD2" w14:textId="77777777" w:rsidR="00592680" w:rsidRPr="00592680" w:rsidRDefault="00592680" w:rsidP="00592680">
            <w:pPr>
              <w:spacing w:after="0" w:line="240" w:lineRule="auto"/>
              <w:rPr>
                <w:rFonts w:ascii="Arial" w:eastAsia="Times New Roman" w:hAnsi="Arial" w:cs="Arial"/>
                <w:sz w:val="16"/>
                <w:szCs w:val="16"/>
              </w:rPr>
            </w:pPr>
            <w:r w:rsidRPr="00592680">
              <w:rPr>
                <w:rFonts w:ascii="Arial" w:eastAsia="Times New Roman" w:hAnsi="Arial" w:cs="Arial"/>
                <w:sz w:val="16"/>
                <w:szCs w:val="16"/>
              </w:rPr>
              <w:t xml:space="preserve">                                                          48.948,00 </w:t>
            </w:r>
          </w:p>
        </w:tc>
      </w:tr>
    </w:tbl>
    <w:p w14:paraId="6F63B684" w14:textId="77777777" w:rsidR="00592680" w:rsidRPr="0025241D" w:rsidRDefault="00592680"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2B8AD55F" w14:textId="77777777" w:rsidR="00592680" w:rsidRPr="0025241D" w:rsidRDefault="00592680"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1312EDE6" w14:textId="77777777" w:rsidR="00592680" w:rsidRPr="0025241D" w:rsidRDefault="00592680"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02793DF6" w14:textId="77777777" w:rsidR="00223E14" w:rsidRPr="0025241D" w:rsidRDefault="00223E14"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C725488" w14:textId="77777777" w:rsidR="00223E14" w:rsidRPr="0025241D" w:rsidRDefault="00223E14"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00D4965E" w14:textId="77777777" w:rsidR="00223E14" w:rsidRPr="0025241D" w:rsidRDefault="00223E14"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724C2C10" w14:textId="77777777" w:rsidR="00223E14" w:rsidRPr="0025241D" w:rsidRDefault="00223E14"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037C2E97" w14:textId="77777777" w:rsidR="00223E14" w:rsidRPr="0025241D" w:rsidRDefault="00223E14" w:rsidP="0023653A">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E6948EF" w14:textId="77777777" w:rsidR="00592680" w:rsidRPr="0025241D" w:rsidRDefault="00592680"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4AF75BE9" w14:textId="77777777" w:rsidR="00223E14" w:rsidRPr="0025241D" w:rsidRDefault="00223E14" w:rsidP="00F27F6D">
      <w:pPr>
        <w:tabs>
          <w:tab w:val="left" w:pos="4253"/>
          <w:tab w:val="left" w:pos="5103"/>
          <w:tab w:val="right" w:pos="5387"/>
          <w:tab w:val="left" w:pos="5500"/>
          <w:tab w:val="left" w:pos="6804"/>
          <w:tab w:val="right" w:pos="7201"/>
          <w:tab w:val="right" w:pos="8392"/>
        </w:tabs>
        <w:spacing w:line="360" w:lineRule="auto"/>
        <w:jc w:val="both"/>
        <w:rPr>
          <w:rFonts w:cs="Times New Roman"/>
        </w:rPr>
      </w:pPr>
    </w:p>
    <w:p w14:paraId="736CBCE7" w14:textId="77777777" w:rsidR="00223E14" w:rsidRPr="0025241D" w:rsidRDefault="00223E14" w:rsidP="00F27F6D">
      <w:pPr>
        <w:tabs>
          <w:tab w:val="left" w:pos="4253"/>
          <w:tab w:val="left" w:pos="5103"/>
          <w:tab w:val="right" w:pos="5387"/>
          <w:tab w:val="left" w:pos="5500"/>
          <w:tab w:val="left" w:pos="6804"/>
          <w:tab w:val="right" w:pos="7201"/>
          <w:tab w:val="right" w:pos="8392"/>
        </w:tabs>
        <w:spacing w:line="360" w:lineRule="auto"/>
        <w:jc w:val="both"/>
        <w:rPr>
          <w:rFonts w:cstheme="minorHAnsi"/>
        </w:rPr>
      </w:pPr>
    </w:p>
    <w:p w14:paraId="76344AE1" w14:textId="4813556A" w:rsidR="000145D0" w:rsidRPr="0025241D" w:rsidRDefault="00700824" w:rsidP="00700824">
      <w:pPr>
        <w:tabs>
          <w:tab w:val="left" w:pos="4253"/>
          <w:tab w:val="left" w:pos="5103"/>
          <w:tab w:val="right" w:pos="5387"/>
          <w:tab w:val="left" w:pos="5500"/>
          <w:tab w:val="left" w:pos="6804"/>
          <w:tab w:val="right" w:pos="7201"/>
          <w:tab w:val="right" w:pos="8392"/>
        </w:tabs>
        <w:spacing w:line="360" w:lineRule="auto"/>
        <w:jc w:val="both"/>
        <w:rPr>
          <w:rFonts w:cstheme="minorHAnsi"/>
        </w:rPr>
      </w:pPr>
      <w:r w:rsidRPr="0025241D">
        <w:rPr>
          <w:rFonts w:cstheme="minorHAnsi"/>
        </w:rPr>
        <w:t>Dettaglio parte accantonata</w:t>
      </w:r>
      <w:r w:rsidR="005A6A27" w:rsidRPr="0025241D">
        <w:rPr>
          <w:rFonts w:cstheme="minorHAnsi"/>
        </w:rPr>
        <w:t xml:space="preserve"> </w:t>
      </w:r>
      <w:r w:rsidR="00223E14" w:rsidRPr="0025241D">
        <w:rPr>
          <w:rFonts w:cstheme="minorHAnsi"/>
        </w:rPr>
        <w:t xml:space="preserve"> </w:t>
      </w: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957"/>
        <w:gridCol w:w="5957"/>
        <w:gridCol w:w="1646"/>
        <w:gridCol w:w="1719"/>
        <w:gridCol w:w="1871"/>
        <w:gridCol w:w="1615"/>
        <w:gridCol w:w="1840"/>
      </w:tblGrid>
      <w:tr w:rsidR="0025241D" w:rsidRPr="0025241D" w14:paraId="232D4880"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F9C98"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Capitolo di spesa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732C3"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descrizione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31784" w14:textId="7942C7BC"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Risorse accantonate  al 1/1/ 202</w:t>
            </w:r>
            <w:r w:rsidR="00223E14" w:rsidRPr="0025241D">
              <w:rPr>
                <w:rFonts w:eastAsia="Times New Roman" w:cstheme="minorHAnsi"/>
                <w:bCs/>
                <w:sz w:val="18"/>
                <w:szCs w:val="16"/>
              </w:rPr>
              <w:t>3</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9F108" w14:textId="0D7283CE"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Risorse accantonate applicate al bilancio</w:t>
            </w:r>
            <w:r w:rsidRPr="0025241D">
              <w:rPr>
                <w:rFonts w:eastAsia="Times New Roman" w:cstheme="minorHAnsi"/>
                <w:bCs/>
                <w:sz w:val="18"/>
                <w:szCs w:val="16"/>
              </w:rPr>
              <w:br/>
              <w:t>dell'esercizio  202</w:t>
            </w:r>
            <w:r w:rsidR="00223E14" w:rsidRPr="0025241D">
              <w:rPr>
                <w:rFonts w:eastAsia="Times New Roman" w:cstheme="minorHAnsi"/>
                <w:bCs/>
                <w:sz w:val="18"/>
                <w:szCs w:val="16"/>
              </w:rPr>
              <w:t>3</w:t>
            </w:r>
            <w:r w:rsidRPr="0025241D">
              <w:rPr>
                <w:rFonts w:eastAsia="Times New Roman" w:cstheme="minorHAnsi"/>
                <w:bCs/>
                <w:sz w:val="18"/>
                <w:szCs w:val="16"/>
              </w:rPr>
              <w:t xml:space="preserve"> (con segno -1)</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07DB8" w14:textId="029A576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Risorse accantonate  stanziate nella spesa del bilancio dell'esercizio 202</w:t>
            </w:r>
            <w:r w:rsidR="00223E14" w:rsidRPr="0025241D">
              <w:rPr>
                <w:rFonts w:eastAsia="Times New Roman" w:cstheme="minorHAnsi"/>
                <w:bCs/>
                <w:sz w:val="18"/>
                <w:szCs w:val="16"/>
              </w:rPr>
              <w:t>3</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3F66E" w14:textId="7EFC9A0A" w:rsidR="000145D0" w:rsidRPr="0025241D" w:rsidRDefault="000145D0" w:rsidP="0082064F">
            <w:pPr>
              <w:spacing w:after="0" w:line="240" w:lineRule="auto"/>
              <w:jc w:val="center"/>
              <w:rPr>
                <w:rFonts w:eastAsia="Times New Roman" w:cstheme="minorHAnsi"/>
                <w:bCs/>
                <w:sz w:val="18"/>
                <w:szCs w:val="16"/>
              </w:rPr>
            </w:pPr>
            <w:r w:rsidRPr="0025241D">
              <w:rPr>
                <w:rFonts w:eastAsia="Times New Roman" w:cstheme="minorHAnsi"/>
                <w:bCs/>
                <w:sz w:val="18"/>
                <w:szCs w:val="16"/>
              </w:rPr>
              <w:t>Variazione accantonamenti effettuata in sede di rendiconto</w:t>
            </w:r>
            <w:r w:rsidRPr="0025241D">
              <w:rPr>
                <w:rFonts w:eastAsia="Times New Roman" w:cstheme="minorHAnsi"/>
                <w:bCs/>
                <w:sz w:val="18"/>
                <w:szCs w:val="16"/>
              </w:rPr>
              <w:br/>
              <w:t xml:space="preserve"> (con segno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193BC" w14:textId="063EDE7E"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Risorse accantonate nel risultato di amministrazione</w:t>
            </w:r>
            <w:r w:rsidRPr="0025241D">
              <w:rPr>
                <w:rFonts w:eastAsia="Times New Roman" w:cstheme="minorHAnsi"/>
                <w:bCs/>
                <w:sz w:val="18"/>
                <w:szCs w:val="16"/>
              </w:rPr>
              <w:br/>
              <w:t>al 31/12/202</w:t>
            </w:r>
            <w:r w:rsidR="00223E14" w:rsidRPr="0025241D">
              <w:rPr>
                <w:rFonts w:eastAsia="Times New Roman" w:cstheme="minorHAnsi"/>
                <w:bCs/>
                <w:sz w:val="18"/>
                <w:szCs w:val="16"/>
              </w:rPr>
              <w:t>3</w:t>
            </w:r>
          </w:p>
        </w:tc>
      </w:tr>
      <w:tr w:rsidR="0025241D" w:rsidRPr="0025241D" w14:paraId="5C9AF152"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308A2"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DE34"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F694D" w14:textId="77777777" w:rsidR="000145D0" w:rsidRPr="0025241D" w:rsidRDefault="000145D0" w:rsidP="00B92131">
            <w:pPr>
              <w:spacing w:after="0" w:line="240" w:lineRule="auto"/>
              <w:jc w:val="center"/>
              <w:rPr>
                <w:rFonts w:eastAsia="Times New Roman" w:cstheme="minorHAnsi"/>
                <w:bCs/>
                <w:sz w:val="18"/>
                <w:szCs w:val="16"/>
              </w:rPr>
            </w:pPr>
            <w:r w:rsidRPr="0025241D">
              <w:rPr>
                <w:rFonts w:eastAsia="Times New Roman" w:cstheme="minorHAnsi"/>
                <w:bCs/>
                <w:sz w:val="18"/>
                <w:szCs w:val="16"/>
              </w:rPr>
              <w:t>(a)</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784EB" w14:textId="77777777" w:rsidR="000145D0" w:rsidRPr="0025241D" w:rsidRDefault="000145D0" w:rsidP="00B92131">
            <w:pPr>
              <w:spacing w:after="0" w:line="240" w:lineRule="auto"/>
              <w:jc w:val="center"/>
              <w:rPr>
                <w:rFonts w:eastAsia="Times New Roman" w:cstheme="minorHAnsi"/>
                <w:bCs/>
                <w:sz w:val="18"/>
                <w:szCs w:val="16"/>
              </w:rPr>
            </w:pPr>
            <w:r w:rsidRPr="0025241D">
              <w:rPr>
                <w:rFonts w:eastAsia="Times New Roman" w:cstheme="minorHAnsi"/>
                <w:bCs/>
                <w:sz w:val="18"/>
                <w:szCs w:val="16"/>
              </w:rPr>
              <w:t>(b)</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2EBF7" w14:textId="77777777" w:rsidR="000145D0" w:rsidRPr="0025241D" w:rsidRDefault="000145D0" w:rsidP="00B92131">
            <w:pPr>
              <w:spacing w:after="0" w:line="240" w:lineRule="auto"/>
              <w:jc w:val="center"/>
              <w:rPr>
                <w:rFonts w:eastAsia="Times New Roman" w:cstheme="minorHAnsi"/>
                <w:bCs/>
                <w:sz w:val="18"/>
                <w:szCs w:val="16"/>
              </w:rPr>
            </w:pPr>
            <w:r w:rsidRPr="0025241D">
              <w:rPr>
                <w:rFonts w:eastAsia="Times New Roman" w:cstheme="minorHAnsi"/>
                <w:bCs/>
                <w:sz w:val="18"/>
                <w:szCs w:val="16"/>
              </w:rPr>
              <w:t>(c)</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305DF" w14:textId="77777777" w:rsidR="000145D0" w:rsidRPr="0025241D" w:rsidRDefault="000145D0" w:rsidP="00B92131">
            <w:pPr>
              <w:spacing w:after="0" w:line="240" w:lineRule="auto"/>
              <w:jc w:val="center"/>
              <w:rPr>
                <w:rFonts w:eastAsia="Times New Roman" w:cstheme="minorHAnsi"/>
                <w:bCs/>
                <w:sz w:val="18"/>
                <w:szCs w:val="16"/>
              </w:rPr>
            </w:pPr>
            <w:r w:rsidRPr="0025241D">
              <w:rPr>
                <w:rFonts w:eastAsia="Times New Roman" w:cstheme="minorHAnsi"/>
                <w:bCs/>
                <w:sz w:val="18"/>
                <w:szCs w:val="16"/>
              </w:rPr>
              <w:t>(d)</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51D1E" w14:textId="77777777" w:rsidR="000145D0" w:rsidRPr="0025241D" w:rsidRDefault="000145D0" w:rsidP="00B92131">
            <w:pPr>
              <w:spacing w:after="0" w:line="240" w:lineRule="auto"/>
              <w:jc w:val="center"/>
              <w:rPr>
                <w:rFonts w:eastAsia="Times New Roman" w:cstheme="minorHAnsi"/>
                <w:bCs/>
                <w:sz w:val="18"/>
                <w:szCs w:val="16"/>
              </w:rPr>
            </w:pPr>
            <w:r w:rsidRPr="0025241D">
              <w:rPr>
                <w:rFonts w:eastAsia="Times New Roman" w:cstheme="minorHAnsi"/>
                <w:bCs/>
                <w:sz w:val="18"/>
                <w:szCs w:val="16"/>
              </w:rPr>
              <w:t>(e)=(a)+(b)+( c)+(d)</w:t>
            </w:r>
          </w:p>
        </w:tc>
      </w:tr>
      <w:tr w:rsidR="0025241D" w:rsidRPr="0025241D" w14:paraId="0319EA3D"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8C66F"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15C87" w14:textId="77777777"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 xml:space="preserve">Fondo anticipazioni liquidità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77678" w14:textId="23DBC6C8"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A1C0" w14:textId="75661306"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21985" w14:textId="35191E8B"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9C3D4" w14:textId="115977D3"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A84EA" w14:textId="073F70D3"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012AC557" w14:textId="77777777" w:rsidTr="0082064F">
        <w:trPr>
          <w:trHeight w:val="37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7D44F"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8E52A" w14:textId="77777777" w:rsidR="000145D0" w:rsidRPr="0025241D" w:rsidRDefault="000145D0" w:rsidP="000145D0">
            <w:pPr>
              <w:spacing w:after="0" w:line="240" w:lineRule="auto"/>
              <w:jc w:val="right"/>
              <w:rPr>
                <w:rFonts w:eastAsia="Times New Roman" w:cstheme="minorHAnsi"/>
                <w:bCs/>
                <w:sz w:val="18"/>
                <w:szCs w:val="16"/>
              </w:rPr>
            </w:pPr>
            <w:r w:rsidRPr="0025241D">
              <w:rPr>
                <w:rFonts w:eastAsia="Times New Roman" w:cstheme="minorHAnsi"/>
                <w:bCs/>
                <w:sz w:val="18"/>
                <w:szCs w:val="16"/>
              </w:rPr>
              <w:t xml:space="preserve">Totale Fondo anticipazioni liquidità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C6FE0" w14:textId="05184049"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A258" w14:textId="1CAFDA8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CC5C3" w14:textId="59837F15"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BA1BC" w14:textId="6F25F79D"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85F40" w14:textId="7880907A"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5DF4F39E"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138BA"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A1229" w14:textId="77777777"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Fondo  perdite società partecipate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784FD" w14:textId="45DBCCEA"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5AC6F" w14:textId="6DB3EB2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505F4" w14:textId="08644DA9"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21D35" w14:textId="32764B74"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7639A" w14:textId="59D3F081"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332B724D" w14:textId="77777777" w:rsidTr="0082064F">
        <w:trPr>
          <w:trHeight w:val="4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96EBF"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A8FF8" w14:textId="77777777" w:rsidR="000145D0" w:rsidRPr="0025241D" w:rsidRDefault="000145D0" w:rsidP="000145D0">
            <w:pPr>
              <w:spacing w:after="0" w:line="240" w:lineRule="auto"/>
              <w:jc w:val="right"/>
              <w:rPr>
                <w:rFonts w:eastAsia="Times New Roman" w:cstheme="minorHAnsi"/>
                <w:bCs/>
                <w:sz w:val="18"/>
                <w:szCs w:val="16"/>
              </w:rPr>
            </w:pPr>
            <w:r w:rsidRPr="0025241D">
              <w:rPr>
                <w:rFonts w:eastAsia="Times New Roman" w:cstheme="minorHAnsi"/>
                <w:bCs/>
                <w:sz w:val="18"/>
                <w:szCs w:val="16"/>
              </w:rPr>
              <w:t>Totale Fondo  perdite società partecipate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1FD3B" w14:textId="17715F00"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C75A1" w14:textId="4EC228FD"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9A058" w14:textId="0E8DF382"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91761" w14:textId="43704D19"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29BB0" w14:textId="34ECA67F"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2EA5F409"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FA739" w14:textId="64FE2EFA"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10335</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EFB9E" w14:textId="3EC61A2A"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Fondo rischi da contenzioso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7A1EE" w14:textId="37A73E1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3.162.456,40 </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C16E1" w14:textId="72003A4B"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-3.162.456,40 </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6937A" w14:textId="7D111682"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3.162.456,40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46BB6" w14:textId="7E8FC84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50E64" w14:textId="1CF55FE5"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3.162.456,40</w:t>
            </w:r>
          </w:p>
        </w:tc>
      </w:tr>
      <w:tr w:rsidR="0025241D" w:rsidRPr="0025241D" w14:paraId="3012C73C" w14:textId="77777777" w:rsidTr="0082064F">
        <w:trPr>
          <w:trHeight w:val="36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D22E9" w14:textId="77777777" w:rsidR="00223E14" w:rsidRPr="0025241D" w:rsidRDefault="00223E14" w:rsidP="00223E14">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134BD" w14:textId="77777777" w:rsidR="00223E14" w:rsidRPr="0025241D" w:rsidRDefault="00223E14"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Totale Fondo contenzioso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1064F" w14:textId="562B31B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3.162.456,40 </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BE1C3" w14:textId="377B7B8D"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-3.162.456,40 </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0C03F" w14:textId="7DCE379D"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3.162.456,40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BF286" w14:textId="72030EAA"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3DD04" w14:textId="6600208F"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3.162.456,40</w:t>
            </w:r>
          </w:p>
        </w:tc>
      </w:tr>
      <w:tr w:rsidR="0025241D" w:rsidRPr="0025241D" w14:paraId="50D5CF59"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20809"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B26CC" w14:textId="31DB5974"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 xml:space="preserve">Fondo crediti di dubbia esigibilità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C3EAC" w14:textId="2B3E9189"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D08CD" w14:textId="3F4D230B"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782C7" w14:textId="574E3CF6"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FD95" w14:textId="6F46C29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D2F8C" w14:textId="16031600"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49F714B5" w14:textId="77777777" w:rsidTr="0082064F">
        <w:trPr>
          <w:trHeight w:val="32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92892"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63D42" w14:textId="77777777" w:rsidR="000145D0" w:rsidRPr="0025241D" w:rsidRDefault="000145D0" w:rsidP="000145D0">
            <w:pPr>
              <w:spacing w:after="0" w:line="240" w:lineRule="auto"/>
              <w:jc w:val="right"/>
              <w:rPr>
                <w:rFonts w:eastAsia="Times New Roman" w:cstheme="minorHAnsi"/>
                <w:bCs/>
                <w:sz w:val="18"/>
                <w:szCs w:val="16"/>
              </w:rPr>
            </w:pPr>
            <w:r w:rsidRPr="0025241D">
              <w:rPr>
                <w:rFonts w:eastAsia="Times New Roman" w:cstheme="minorHAnsi"/>
                <w:bCs/>
                <w:sz w:val="18"/>
                <w:szCs w:val="16"/>
              </w:rPr>
              <w:t xml:space="preserve">Totale Fondo crediti di dubbia esigibilità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8ED1C"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D26BD"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3D2CA"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A56B6"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D8153"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13239380"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24F81"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0C2FB" w14:textId="77777777"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Fondo garanzia debiti commerciali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4FD16" w14:textId="1D9DD4F8"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E1008" w14:textId="584EEF40"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9D0FB" w14:textId="348F5659"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3115E" w14:textId="15669AB0"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DF101" w14:textId="3AEB27F4"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57F86864" w14:textId="77777777" w:rsidTr="0082064F">
        <w:trPr>
          <w:trHeight w:val="33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C3F13"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CA58D" w14:textId="77777777" w:rsidR="000145D0" w:rsidRPr="0025241D" w:rsidRDefault="000145D0" w:rsidP="000145D0">
            <w:pPr>
              <w:spacing w:after="0" w:line="240" w:lineRule="auto"/>
              <w:jc w:val="right"/>
              <w:rPr>
                <w:rFonts w:eastAsia="Times New Roman" w:cstheme="minorHAnsi"/>
                <w:bCs/>
                <w:sz w:val="18"/>
                <w:szCs w:val="16"/>
              </w:rPr>
            </w:pPr>
            <w:r w:rsidRPr="0025241D">
              <w:rPr>
                <w:rFonts w:eastAsia="Times New Roman" w:cstheme="minorHAnsi"/>
                <w:bCs/>
                <w:sz w:val="18"/>
                <w:szCs w:val="16"/>
              </w:rPr>
              <w:t>Totale Fondo garanzia debiti commerciali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7F067"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EABFB"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8B318"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B83AD"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7432A"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484EEE72"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9AD26"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48F6E" w14:textId="77777777"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 xml:space="preserve">Accantonamento residui perenti (solo per le regioni)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F35C4" w14:textId="1C0478B3"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E92FD" w14:textId="2C65966C"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FE9B" w14:textId="07450EAB"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493C2D" w14:textId="49F2EFA2"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66934" w14:textId="381E41BF"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6FC3C028" w14:textId="77777777" w:rsidTr="0082064F">
        <w:trPr>
          <w:trHeight w:val="3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B6A05"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EEF4C" w14:textId="77777777" w:rsidR="000145D0" w:rsidRPr="0025241D" w:rsidRDefault="000145D0" w:rsidP="000145D0">
            <w:pPr>
              <w:spacing w:after="0" w:line="240" w:lineRule="auto"/>
              <w:jc w:val="right"/>
              <w:rPr>
                <w:rFonts w:eastAsia="Times New Roman" w:cstheme="minorHAnsi"/>
                <w:bCs/>
                <w:sz w:val="18"/>
                <w:szCs w:val="16"/>
              </w:rPr>
            </w:pPr>
            <w:r w:rsidRPr="0025241D">
              <w:rPr>
                <w:rFonts w:eastAsia="Times New Roman" w:cstheme="minorHAnsi"/>
                <w:bCs/>
                <w:sz w:val="18"/>
                <w:szCs w:val="16"/>
              </w:rPr>
              <w:t xml:space="preserve">Totale Accantonamento residui perenti  (solo per le regioni)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F1A44"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F6C83"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28DD7"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7068"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D3700" w14:textId="77777777" w:rsidR="000145D0" w:rsidRPr="0025241D" w:rsidRDefault="000145D0" w:rsidP="00223E14">
            <w:pPr>
              <w:spacing w:after="0" w:line="240" w:lineRule="auto"/>
              <w:jc w:val="right"/>
              <w:rPr>
                <w:rFonts w:eastAsia="Times New Roman" w:cstheme="minorHAnsi"/>
                <w:bCs/>
                <w:sz w:val="18"/>
                <w:szCs w:val="16"/>
              </w:rPr>
            </w:pPr>
            <w:r w:rsidRPr="0025241D">
              <w:rPr>
                <w:rFonts w:eastAsia="Times New Roman" w:cstheme="minorHAnsi"/>
                <w:bCs/>
                <w:sz w:val="18"/>
                <w:szCs w:val="16"/>
              </w:rPr>
              <w:t>0,00</w:t>
            </w:r>
          </w:p>
        </w:tc>
      </w:tr>
      <w:tr w:rsidR="0025241D" w:rsidRPr="0025241D" w14:paraId="3AAC97A4" w14:textId="77777777" w:rsidTr="0082064F">
        <w:trPr>
          <w:trHeight w:val="2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FB179" w14:textId="77777777" w:rsidR="000145D0" w:rsidRPr="0025241D" w:rsidRDefault="000145D0" w:rsidP="000145D0">
            <w:pPr>
              <w:spacing w:after="0" w:line="240" w:lineRule="auto"/>
              <w:jc w:val="center"/>
              <w:rPr>
                <w:rFonts w:eastAsia="Times New Roman" w:cstheme="minorHAnsi"/>
                <w:bCs/>
                <w:sz w:val="18"/>
                <w:szCs w:val="16"/>
              </w:rPr>
            </w:pPr>
            <w:r w:rsidRPr="0025241D">
              <w:rPr>
                <w:rFonts w:eastAsia="Times New Roman" w:cstheme="minorHAnsi"/>
                <w:bCs/>
                <w:sz w:val="18"/>
                <w:szCs w:val="16"/>
              </w:rPr>
              <w:t xml:space="preserve">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83ADC" w14:textId="4791F47F" w:rsidR="000145D0" w:rsidRPr="0025241D" w:rsidRDefault="000145D0" w:rsidP="000145D0">
            <w:pPr>
              <w:spacing w:after="0" w:line="240" w:lineRule="auto"/>
              <w:rPr>
                <w:rFonts w:eastAsia="Times New Roman" w:cstheme="minorHAnsi"/>
                <w:bCs/>
                <w:sz w:val="18"/>
                <w:szCs w:val="16"/>
              </w:rPr>
            </w:pPr>
            <w:r w:rsidRPr="0025241D">
              <w:rPr>
                <w:rFonts w:eastAsia="Times New Roman" w:cstheme="minorHAnsi"/>
                <w:bCs/>
                <w:sz w:val="18"/>
                <w:szCs w:val="16"/>
              </w:rPr>
              <w:t xml:space="preserve">Altri accantonamenti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6E3D5" w14:textId="7A2C0A8D" w:rsidR="000145D0" w:rsidRPr="0025241D" w:rsidRDefault="000145D0" w:rsidP="00223E14">
            <w:pPr>
              <w:spacing w:after="0" w:line="240" w:lineRule="auto"/>
              <w:jc w:val="right"/>
              <w:rPr>
                <w:rFonts w:eastAsia="Times New Roman" w:cstheme="minorHAnsi"/>
                <w:bCs/>
                <w:sz w:val="18"/>
                <w:szCs w:val="16"/>
              </w:rPr>
            </w:pP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F6162" w14:textId="069DC215" w:rsidR="000145D0" w:rsidRPr="0025241D" w:rsidRDefault="000145D0" w:rsidP="00223E14">
            <w:pPr>
              <w:spacing w:after="0" w:line="240" w:lineRule="auto"/>
              <w:jc w:val="right"/>
              <w:rPr>
                <w:rFonts w:eastAsia="Times New Roman" w:cstheme="minorHAnsi"/>
                <w:bCs/>
                <w:sz w:val="18"/>
                <w:szCs w:val="16"/>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7C1F2" w14:textId="6D2B40AB" w:rsidR="000145D0" w:rsidRPr="0025241D" w:rsidRDefault="000145D0" w:rsidP="00223E14">
            <w:pPr>
              <w:spacing w:after="0" w:line="240" w:lineRule="auto"/>
              <w:jc w:val="right"/>
              <w:rPr>
                <w:rFonts w:eastAsia="Times New Roman" w:cstheme="minorHAnsi"/>
                <w:bCs/>
                <w:sz w:val="18"/>
                <w:szCs w:val="16"/>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8367B" w14:textId="2F5CE44C" w:rsidR="000145D0" w:rsidRPr="0025241D" w:rsidRDefault="000145D0" w:rsidP="00223E14">
            <w:pPr>
              <w:spacing w:after="0" w:line="240" w:lineRule="auto"/>
              <w:jc w:val="right"/>
              <w:rPr>
                <w:rFonts w:eastAsia="Times New Roman" w:cstheme="minorHAnsi"/>
                <w:bCs/>
                <w:sz w:val="18"/>
                <w:szCs w:val="16"/>
              </w:rPr>
            </w:pP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EF728" w14:textId="19AEFAF9" w:rsidR="000145D0" w:rsidRPr="0025241D" w:rsidRDefault="000145D0" w:rsidP="00223E14">
            <w:pPr>
              <w:spacing w:after="0" w:line="240" w:lineRule="auto"/>
              <w:jc w:val="right"/>
              <w:rPr>
                <w:rFonts w:eastAsia="Times New Roman" w:cstheme="minorHAnsi"/>
                <w:bCs/>
                <w:sz w:val="18"/>
                <w:szCs w:val="16"/>
              </w:rPr>
            </w:pPr>
          </w:p>
        </w:tc>
      </w:tr>
      <w:tr w:rsidR="0025241D" w:rsidRPr="0025241D" w14:paraId="08E82F8A"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24DD1" w14:textId="253E517C"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10612</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FF93C" w14:textId="4D43F52C"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 xml:space="preserve">Fondo speciale per finanziamento nuovi provvedimenti legislativi del consiglio in corso di approvazione art 49 c.5 d.lgs 118/2011- spesa corrente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93003" w14:textId="770505E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652.717,73 </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3CC49" w14:textId="588BD1D5"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-652.717,73 </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10D9F" w14:textId="4F73EB74"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46567" w14:textId="3CEB46EF"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2F5B1" w14:textId="76AEA0F8"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r>
      <w:tr w:rsidR="0025241D" w:rsidRPr="0025241D" w14:paraId="3B6FFDE7"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4895D" w14:textId="697B7AC5"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20045</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69285" w14:textId="49BB999C"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Fondo speciale per finanziamento nuovi provvedimenti legislativi del consiglio in corso di approvazione art 49 c.5 d.lgs 118/2011- spese investimento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FDB12" w14:textId="63C97EE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850.000,00 </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42AD0" w14:textId="12467CB8"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-850.000,00 </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B4F45" w14:textId="5C4F2AF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CDE83" w14:textId="642F84D7"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11645" w14:textId="68DDF849"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r>
      <w:tr w:rsidR="0025241D" w:rsidRPr="0025241D" w14:paraId="2080F48E"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C6088" w14:textId="3C2891EB"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10504</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0248A" w14:textId="7AA4BE8C"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 xml:space="preserve">Fondo speciale per finanziamento nuovi provvedimenti legislativi di iniziativa consiliare - spese correnti  - avanzo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68186" w14:textId="2D5A2AC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3BEC7" w14:textId="781D47ED"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AD4FA" w14:textId="1176743A"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201.036,23 </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937E2" w14:textId="563E7F31"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1DABB" w14:textId="0E19F7CB"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201.036,23</w:t>
            </w:r>
          </w:p>
        </w:tc>
      </w:tr>
      <w:tr w:rsidR="0025241D" w:rsidRPr="0025241D" w14:paraId="5085ECCB"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29D0B" w14:textId="69E34E2D"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10504</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F5DFA" w14:textId="01320935"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 xml:space="preserve">Fondo speciale per finanziamento nuovi provvedimenti legislativi di iniziativa consiliare - spesa corrente - puro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51564" w14:textId="18A3EB7B"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26171" w14:textId="4A5568E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0E3CC" w14:textId="76032C50"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198.963,77 </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FE858" w14:textId="72C7DFF0"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14CA4" w14:textId="4CA5882A"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198.963,77</w:t>
            </w:r>
          </w:p>
        </w:tc>
      </w:tr>
      <w:tr w:rsidR="0025241D" w:rsidRPr="0025241D" w14:paraId="0E29623A" w14:textId="77777777" w:rsidTr="0082064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A10F2" w14:textId="269A6A75"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20056</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8EEA8" w14:textId="5D235628" w:rsidR="00223E14" w:rsidRPr="0025241D" w:rsidRDefault="00223E14" w:rsidP="00223E14">
            <w:pPr>
              <w:spacing w:after="0" w:line="240" w:lineRule="auto"/>
              <w:rPr>
                <w:rFonts w:eastAsia="Times New Roman" w:cstheme="minorHAnsi"/>
                <w:bCs/>
                <w:sz w:val="18"/>
                <w:szCs w:val="16"/>
              </w:rPr>
            </w:pPr>
            <w:r w:rsidRPr="00223E14">
              <w:rPr>
                <w:rFonts w:eastAsia="Times New Roman" w:cstheme="minorHAnsi"/>
                <w:sz w:val="18"/>
                <w:szCs w:val="16"/>
              </w:rPr>
              <w:t xml:space="preserve">Fondo speciale per finanziamento nuovi provvedimenti legislativi di iniziativa consiliare - spesa investimento  - avanzo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8553B" w14:textId="20A7308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AAD19" w14:textId="2420EEDA"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AE0" w14:textId="76155CE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xml:space="preserve">                                         1.300.000,00 </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4088F" w14:textId="2C9B0894"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95974" w14:textId="1A77F6C7"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1.300.000,00</w:t>
            </w:r>
          </w:p>
        </w:tc>
      </w:tr>
      <w:tr w:rsidR="0025241D" w:rsidRPr="0025241D" w14:paraId="18901F5E" w14:textId="77777777" w:rsidTr="0082064F">
        <w:trPr>
          <w:trHeight w:val="15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5BE94" w14:textId="307E5C52"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sz w:val="18"/>
                <w:szCs w:val="16"/>
              </w:rPr>
              <w:t> </w:t>
            </w: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D0EF5" w14:textId="5726FCEC"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Totale Altri accantonamenti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382A6" w14:textId="5EA6827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1.502.717,73</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81C9B" w14:textId="6C36CAC2"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-1.502.717,73</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E3B5B" w14:textId="58396945"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1.700.000,00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7CBC2" w14:textId="641D8263"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07FB5" w14:textId="7791F95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1.700.000,00</w:t>
            </w:r>
          </w:p>
        </w:tc>
      </w:tr>
      <w:tr w:rsidR="0025241D" w:rsidRPr="0025241D" w14:paraId="5712369D" w14:textId="77777777" w:rsidTr="0082064F">
        <w:trPr>
          <w:trHeight w:val="2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0201A" w14:textId="0311DA25" w:rsidR="00223E14" w:rsidRPr="0025241D" w:rsidRDefault="00223E14" w:rsidP="00223E14">
            <w:pPr>
              <w:spacing w:after="0" w:line="240" w:lineRule="auto"/>
              <w:jc w:val="center"/>
              <w:rPr>
                <w:rFonts w:eastAsia="Times New Roman" w:cstheme="minorHAnsi"/>
                <w:bCs/>
                <w:sz w:val="18"/>
                <w:szCs w:val="16"/>
              </w:rPr>
            </w:pPr>
          </w:p>
        </w:tc>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C862C" w14:textId="4C74347E" w:rsidR="00223E14" w:rsidRPr="0025241D" w:rsidRDefault="00223E14" w:rsidP="00223E14">
            <w:pPr>
              <w:spacing w:after="0" w:line="240" w:lineRule="auto"/>
              <w:jc w:val="center"/>
              <w:rPr>
                <w:rFonts w:eastAsia="Times New Roman" w:cstheme="minorHAnsi"/>
                <w:bCs/>
                <w:sz w:val="18"/>
                <w:szCs w:val="16"/>
              </w:rPr>
            </w:pPr>
            <w:r w:rsidRPr="00223E14">
              <w:rPr>
                <w:rFonts w:eastAsia="Times New Roman" w:cstheme="minorHAnsi"/>
                <w:b/>
                <w:bCs/>
                <w:sz w:val="18"/>
                <w:szCs w:val="16"/>
              </w:rPr>
              <w:t> </w:t>
            </w:r>
            <w:r w:rsidRPr="0025241D">
              <w:rPr>
                <w:rFonts w:eastAsia="Times New Roman" w:cstheme="minorHAnsi"/>
                <w:b/>
                <w:bCs/>
                <w:sz w:val="18"/>
                <w:szCs w:val="16"/>
              </w:rPr>
              <w:t>Totale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42213" w14:textId="3FEB0BF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4.665.174,13</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BEF72" w14:textId="766FB548"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-4.665.174,13</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DB942" w14:textId="7C47B7C8"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4.862.456,40</w:t>
            </w: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918CD" w14:textId="6BCC9C2E"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96C07" w14:textId="77E40311" w:rsidR="00223E14" w:rsidRPr="0025241D" w:rsidRDefault="00223E14" w:rsidP="00223E14">
            <w:pPr>
              <w:spacing w:after="0" w:line="240" w:lineRule="auto"/>
              <w:jc w:val="right"/>
              <w:rPr>
                <w:rFonts w:eastAsia="Times New Roman" w:cstheme="minorHAnsi"/>
                <w:bCs/>
                <w:sz w:val="18"/>
                <w:szCs w:val="16"/>
              </w:rPr>
            </w:pPr>
            <w:r w:rsidRPr="00223E14">
              <w:rPr>
                <w:rFonts w:eastAsia="Times New Roman" w:cstheme="minorHAnsi"/>
                <w:sz w:val="18"/>
                <w:szCs w:val="16"/>
              </w:rPr>
              <w:t>4.862.456,40</w:t>
            </w:r>
          </w:p>
        </w:tc>
      </w:tr>
    </w:tbl>
    <w:p w14:paraId="27241921" w14:textId="77777777" w:rsidR="00F46697" w:rsidRPr="0025241D" w:rsidRDefault="00F46697" w:rsidP="00700824">
      <w:pPr>
        <w:tabs>
          <w:tab w:val="left" w:pos="4253"/>
          <w:tab w:val="left" w:pos="5103"/>
          <w:tab w:val="right" w:pos="5387"/>
          <w:tab w:val="left" w:pos="5500"/>
          <w:tab w:val="left" w:pos="6804"/>
          <w:tab w:val="right" w:pos="7201"/>
          <w:tab w:val="right" w:pos="8392"/>
        </w:tabs>
        <w:spacing w:line="360" w:lineRule="auto"/>
        <w:jc w:val="both"/>
        <w:rPr>
          <w:rFonts w:ascii="Arial" w:eastAsia="Times New Roman" w:hAnsi="Arial" w:cs="Arial"/>
          <w:bCs/>
          <w:sz w:val="14"/>
          <w:szCs w:val="18"/>
        </w:rPr>
        <w:sectPr w:rsidR="00F46697" w:rsidRPr="0025241D" w:rsidSect="00C70605">
          <w:pgSz w:w="16838" w:h="11906" w:orient="landscape"/>
          <w:pgMar w:top="1134" w:right="851" w:bottom="1134" w:left="1134" w:header="709" w:footer="709" w:gutter="0"/>
          <w:cols w:space="708"/>
          <w:docGrid w:linePitch="360"/>
        </w:sectPr>
      </w:pPr>
    </w:p>
    <w:bookmarkEnd w:id="14"/>
    <w:bookmarkEnd w:id="15"/>
    <w:p w14:paraId="2A93D54F" w14:textId="77777777" w:rsidR="002D3C8E" w:rsidRPr="0025241D" w:rsidRDefault="002D3C8E" w:rsidP="002D3C8E">
      <w:pPr>
        <w:tabs>
          <w:tab w:val="left" w:pos="4253"/>
          <w:tab w:val="left" w:pos="5103"/>
          <w:tab w:val="right" w:pos="5387"/>
          <w:tab w:val="left" w:pos="5500"/>
          <w:tab w:val="left" w:pos="6804"/>
          <w:tab w:val="right" w:pos="7201"/>
          <w:tab w:val="right" w:pos="8392"/>
        </w:tabs>
        <w:spacing w:line="360" w:lineRule="auto"/>
        <w:jc w:val="center"/>
        <w:rPr>
          <w:rFonts w:cs="Times New Roman"/>
          <w:b/>
        </w:rPr>
      </w:pPr>
      <w:r w:rsidRPr="0025241D">
        <w:rPr>
          <w:rFonts w:cs="Times New Roman"/>
          <w:b/>
          <w:shd w:val="clear" w:color="auto" w:fill="FFFFFF"/>
        </w:rPr>
        <w:lastRenderedPageBreak/>
        <w:t xml:space="preserve">SEZIONE 8 - VARIAZIONI ALLE </w:t>
      </w:r>
      <w:r w:rsidRPr="0025241D">
        <w:rPr>
          <w:rFonts w:cs="Times New Roman"/>
          <w:b/>
        </w:rPr>
        <w:t>PREVISIONI INIZIALI E DEFINITIVE</w:t>
      </w:r>
    </w:p>
    <w:p w14:paraId="046AFDB0" w14:textId="77777777" w:rsidR="002D3C8E" w:rsidRPr="0025241D" w:rsidRDefault="002D3C8E" w:rsidP="002D3C8E">
      <w:pPr>
        <w:pStyle w:val="Corpodeltesto3"/>
        <w:spacing w:before="0" w:line="360" w:lineRule="auto"/>
        <w:rPr>
          <w:rFonts w:asciiTheme="minorHAnsi" w:hAnsiTheme="minorHAnsi"/>
          <w:sz w:val="22"/>
          <w:szCs w:val="22"/>
          <w:shd w:val="clear" w:color="auto" w:fill="FFFFFF"/>
        </w:rPr>
      </w:pPr>
      <w:r w:rsidRPr="0025241D">
        <w:rPr>
          <w:rFonts w:asciiTheme="minorHAnsi" w:hAnsiTheme="minorHAnsi"/>
          <w:sz w:val="22"/>
          <w:szCs w:val="22"/>
          <w:shd w:val="clear" w:color="auto" w:fill="FFFFFF"/>
        </w:rPr>
        <w:t>Il bilancio di previsione finanziario del Consiglio regionale per il triennio 2023-2024-2025, è stato approvato con deliberazione del Consiglio regionale 21 dicembre 2022, n. 105. Successivamente all’approvazione, sono state apportate al bilancio variazioni con atti deliberativi, ai sensi dell’ex art. 14 del Regolamento 24 aprile 2013, n. 20 e degli articoli 14 e 15 del vigente Regolamento interno n. 28/2017  (Regolamento interno di amministrazione e contabilità), in conformità a quanto previsto dall'articolo 51 del d.lgs. 118/2011, fatta salva la disciplina del riaccertamento ordinario dei residui per i quali si è applicata la disciplina prevista dall'articolo 3, comma 4, del d.lgs. 118/2011.</w:t>
      </w:r>
    </w:p>
    <w:p w14:paraId="1792EF14" w14:textId="77777777" w:rsidR="002D3C8E" w:rsidRPr="0025241D" w:rsidRDefault="002D3C8E" w:rsidP="002D3C8E">
      <w:pPr>
        <w:pStyle w:val="Corpodeltesto3"/>
        <w:spacing w:before="0" w:line="360" w:lineRule="auto"/>
        <w:rPr>
          <w:rFonts w:asciiTheme="minorHAnsi" w:hAnsiTheme="minorHAnsi"/>
          <w:sz w:val="22"/>
          <w:szCs w:val="22"/>
          <w:shd w:val="clear" w:color="auto" w:fill="FFFFFF"/>
        </w:rPr>
      </w:pPr>
    </w:p>
    <w:p w14:paraId="7AEA9732" w14:textId="77777777" w:rsidR="002D3C8E" w:rsidRPr="0025241D" w:rsidRDefault="002D3C8E" w:rsidP="002D3C8E">
      <w:pPr>
        <w:pStyle w:val="Corpodeltesto3"/>
        <w:spacing w:before="0" w:line="360" w:lineRule="auto"/>
        <w:rPr>
          <w:rFonts w:asciiTheme="minorHAnsi" w:hAnsiTheme="minorHAnsi"/>
          <w:sz w:val="22"/>
          <w:szCs w:val="22"/>
          <w:shd w:val="clear" w:color="auto" w:fill="FFFFFF"/>
        </w:rPr>
      </w:pPr>
      <w:r w:rsidRPr="0025241D">
        <w:rPr>
          <w:rFonts w:asciiTheme="minorHAnsi" w:hAnsiTheme="minorHAnsi"/>
          <w:sz w:val="22"/>
          <w:szCs w:val="22"/>
          <w:shd w:val="clear" w:color="auto" w:fill="FFFFFF"/>
        </w:rPr>
        <w:t>Il quadro sinottico delle variazioni al bilancio di previsione 2023 (allegato A16 al rendiconto) è riportato nelle seguenti tabelle.</w:t>
      </w:r>
    </w:p>
    <w:tbl>
      <w:tblPr>
        <w:tblW w:w="4636" w:type="pct"/>
        <w:jc w:val="center"/>
        <w:tblCellMar>
          <w:left w:w="70" w:type="dxa"/>
          <w:right w:w="70" w:type="dxa"/>
        </w:tblCellMar>
        <w:tblLook w:val="04A0" w:firstRow="1" w:lastRow="0" w:firstColumn="1" w:lastColumn="0" w:noHBand="0" w:noVBand="1"/>
      </w:tblPr>
      <w:tblGrid>
        <w:gridCol w:w="2906"/>
        <w:gridCol w:w="2644"/>
        <w:gridCol w:w="1851"/>
        <w:gridCol w:w="1665"/>
      </w:tblGrid>
      <w:tr w:rsidR="0025241D" w:rsidRPr="0025241D" w14:paraId="7034834E" w14:textId="77777777" w:rsidTr="00433AD2">
        <w:trPr>
          <w:trHeight w:val="57"/>
          <w:tblHeader/>
          <w:jc w:val="center"/>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75D91" w14:textId="77777777" w:rsidR="002D3C8E" w:rsidRPr="0025241D" w:rsidRDefault="002D3C8E" w:rsidP="00433AD2">
            <w:pPr>
              <w:spacing w:after="0"/>
              <w:jc w:val="center"/>
              <w:rPr>
                <w:rFonts w:cs="Times New Roman"/>
                <w:bCs/>
                <w:sz w:val="20"/>
              </w:rPr>
            </w:pPr>
            <w:r w:rsidRPr="0025241D">
              <w:rPr>
                <w:rFonts w:cs="Times New Roman"/>
                <w:bCs/>
                <w:sz w:val="20"/>
              </w:rPr>
              <w:t xml:space="preserve">SPESA (codifica d.lgs. 118/2011)                           </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14:paraId="598D35A7" w14:textId="77777777" w:rsidR="002D3C8E" w:rsidRPr="0025241D" w:rsidRDefault="002D3C8E" w:rsidP="00433AD2">
            <w:pPr>
              <w:spacing w:after="0"/>
              <w:jc w:val="center"/>
              <w:rPr>
                <w:rFonts w:cs="Times New Roman"/>
                <w:bCs/>
                <w:sz w:val="20"/>
              </w:rPr>
            </w:pPr>
            <w:r w:rsidRPr="0025241D">
              <w:rPr>
                <w:rFonts w:cs="Times New Roman"/>
                <w:bCs/>
                <w:sz w:val="20"/>
              </w:rPr>
              <w:t>Previsione iniziale  deliberazione del Consiglio regionale 20/12/2022, n.105</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0276E" w14:textId="77777777" w:rsidR="002D3C8E" w:rsidRPr="0025241D" w:rsidRDefault="002D3C8E" w:rsidP="00433AD2">
            <w:pPr>
              <w:tabs>
                <w:tab w:val="left" w:pos="584"/>
              </w:tabs>
              <w:spacing w:after="0"/>
              <w:jc w:val="center"/>
              <w:rPr>
                <w:rFonts w:cs="Times New Roman"/>
                <w:sz w:val="20"/>
              </w:rPr>
            </w:pPr>
            <w:r w:rsidRPr="0025241D">
              <w:rPr>
                <w:rFonts w:cs="Times New Roman"/>
                <w:sz w:val="20"/>
              </w:rPr>
              <w:t>Totale complessivo variazione</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33055FAF" w14:textId="77777777" w:rsidR="002D3C8E" w:rsidRPr="0025241D" w:rsidRDefault="002D3C8E" w:rsidP="00433AD2">
            <w:pPr>
              <w:spacing w:after="0"/>
              <w:jc w:val="center"/>
              <w:rPr>
                <w:rFonts w:cs="Times New Roman"/>
                <w:bCs/>
                <w:sz w:val="20"/>
              </w:rPr>
            </w:pPr>
            <w:r w:rsidRPr="0025241D">
              <w:rPr>
                <w:rFonts w:cs="Times New Roman"/>
                <w:bCs/>
                <w:sz w:val="20"/>
              </w:rPr>
              <w:t>Previsione assestata</w:t>
            </w:r>
          </w:p>
        </w:tc>
      </w:tr>
      <w:tr w:rsidR="0025241D" w:rsidRPr="0025241D" w14:paraId="67FCB832"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99E3329" w14:textId="77777777" w:rsidR="002D3C8E" w:rsidRPr="0025241D" w:rsidRDefault="002D3C8E" w:rsidP="00433AD2">
            <w:pPr>
              <w:spacing w:after="0"/>
              <w:jc w:val="center"/>
              <w:rPr>
                <w:rFonts w:cs="Times New Roman"/>
                <w:sz w:val="20"/>
              </w:rPr>
            </w:pPr>
            <w:r w:rsidRPr="0025241D">
              <w:rPr>
                <w:rFonts w:cs="Times New Roman"/>
                <w:sz w:val="20"/>
              </w:rPr>
              <w:t>Miss. 1 Progr. 1 Tit. 1</w:t>
            </w:r>
          </w:p>
        </w:tc>
        <w:tc>
          <w:tcPr>
            <w:tcW w:w="1458" w:type="pct"/>
            <w:tcBorders>
              <w:top w:val="nil"/>
              <w:left w:val="nil"/>
              <w:bottom w:val="single" w:sz="4" w:space="0" w:color="auto"/>
              <w:right w:val="single" w:sz="4" w:space="0" w:color="auto"/>
            </w:tcBorders>
            <w:shd w:val="clear" w:color="auto" w:fill="auto"/>
            <w:vAlign w:val="center"/>
            <w:hideMark/>
          </w:tcPr>
          <w:p w14:paraId="351D6E0F" w14:textId="77777777" w:rsidR="002D3C8E" w:rsidRPr="0025241D" w:rsidRDefault="002D3C8E" w:rsidP="00433AD2">
            <w:pPr>
              <w:spacing w:after="0"/>
              <w:jc w:val="center"/>
              <w:rPr>
                <w:rFonts w:cs="Times New Roman"/>
                <w:sz w:val="20"/>
              </w:rPr>
            </w:pPr>
            <w:r w:rsidRPr="0025241D">
              <w:rPr>
                <w:rFonts w:cs="Times New Roman"/>
                <w:sz w:val="20"/>
              </w:rPr>
              <w:t>16.026.481,13</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4513F7D6" w14:textId="77777777" w:rsidR="002D3C8E" w:rsidRPr="0025241D" w:rsidRDefault="002D3C8E" w:rsidP="00433AD2">
            <w:pPr>
              <w:spacing w:after="0"/>
              <w:jc w:val="center"/>
              <w:rPr>
                <w:rFonts w:cs="Times New Roman"/>
                <w:sz w:val="20"/>
              </w:rPr>
            </w:pPr>
            <w:r w:rsidRPr="0025241D">
              <w:rPr>
                <w:rFonts w:cs="Times New Roman"/>
                <w:sz w:val="20"/>
              </w:rPr>
              <w:t>247.148,54</w:t>
            </w:r>
          </w:p>
        </w:tc>
        <w:tc>
          <w:tcPr>
            <w:tcW w:w="918" w:type="pct"/>
            <w:tcBorders>
              <w:top w:val="nil"/>
              <w:left w:val="nil"/>
              <w:bottom w:val="single" w:sz="4" w:space="0" w:color="auto"/>
              <w:right w:val="single" w:sz="4" w:space="0" w:color="auto"/>
            </w:tcBorders>
            <w:shd w:val="clear" w:color="auto" w:fill="auto"/>
            <w:vAlign w:val="center"/>
            <w:hideMark/>
          </w:tcPr>
          <w:p w14:paraId="2A17A409" w14:textId="77777777" w:rsidR="002D3C8E" w:rsidRPr="0025241D" w:rsidRDefault="002D3C8E" w:rsidP="00433AD2">
            <w:pPr>
              <w:spacing w:after="0"/>
              <w:jc w:val="center"/>
              <w:rPr>
                <w:rFonts w:cs="Times New Roman"/>
                <w:sz w:val="20"/>
              </w:rPr>
            </w:pPr>
            <w:r w:rsidRPr="0025241D">
              <w:rPr>
                <w:rFonts w:cs="Times New Roman"/>
                <w:sz w:val="20"/>
              </w:rPr>
              <w:t>16.273.629,67</w:t>
            </w:r>
          </w:p>
        </w:tc>
      </w:tr>
      <w:tr w:rsidR="0025241D" w:rsidRPr="0025241D" w14:paraId="6E25B76A"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5334894" w14:textId="77777777" w:rsidR="002D3C8E" w:rsidRPr="0025241D" w:rsidRDefault="002D3C8E" w:rsidP="00433AD2">
            <w:pPr>
              <w:spacing w:after="0"/>
              <w:jc w:val="center"/>
              <w:rPr>
                <w:rFonts w:cs="Times New Roman"/>
                <w:sz w:val="20"/>
                <w:lang w:val="en-US"/>
              </w:rPr>
            </w:pPr>
            <w:r w:rsidRPr="0025241D">
              <w:rPr>
                <w:rFonts w:cs="Times New Roman"/>
                <w:sz w:val="20"/>
              </w:rPr>
              <w:t>Miss. 1  Pro</w:t>
            </w:r>
            <w:r w:rsidRPr="0025241D">
              <w:rPr>
                <w:rFonts w:cs="Times New Roman"/>
                <w:sz w:val="20"/>
                <w:lang w:val="en-US"/>
              </w:rPr>
              <w:t>gr. 2 Tit.  1</w:t>
            </w:r>
          </w:p>
        </w:tc>
        <w:tc>
          <w:tcPr>
            <w:tcW w:w="1458" w:type="pct"/>
            <w:tcBorders>
              <w:top w:val="nil"/>
              <w:left w:val="nil"/>
              <w:bottom w:val="single" w:sz="4" w:space="0" w:color="auto"/>
              <w:right w:val="single" w:sz="4" w:space="0" w:color="auto"/>
            </w:tcBorders>
            <w:shd w:val="clear" w:color="auto" w:fill="auto"/>
            <w:vAlign w:val="center"/>
            <w:hideMark/>
          </w:tcPr>
          <w:p w14:paraId="7B743D9D" w14:textId="77777777" w:rsidR="002D3C8E" w:rsidRPr="0025241D" w:rsidRDefault="002D3C8E" w:rsidP="00433AD2">
            <w:pPr>
              <w:spacing w:after="0"/>
              <w:jc w:val="center"/>
              <w:rPr>
                <w:rFonts w:cs="Times New Roman"/>
                <w:sz w:val="20"/>
                <w:lang w:val="en-US"/>
              </w:rPr>
            </w:pPr>
            <w:r w:rsidRPr="0025241D">
              <w:rPr>
                <w:rFonts w:cs="Times New Roman"/>
                <w:sz w:val="20"/>
                <w:lang w:val="en-US"/>
              </w:rPr>
              <w:t>33.060,00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356CA6CC"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center"/>
            <w:hideMark/>
          </w:tcPr>
          <w:p w14:paraId="2447B634" w14:textId="77777777" w:rsidR="002D3C8E" w:rsidRPr="0025241D" w:rsidRDefault="002D3C8E" w:rsidP="00433AD2">
            <w:pPr>
              <w:spacing w:after="0"/>
              <w:jc w:val="center"/>
              <w:rPr>
                <w:rFonts w:cs="Times New Roman"/>
                <w:sz w:val="20"/>
                <w:lang w:val="en-US"/>
              </w:rPr>
            </w:pPr>
            <w:r w:rsidRPr="0025241D">
              <w:rPr>
                <w:rFonts w:cs="Times New Roman"/>
                <w:sz w:val="20"/>
                <w:lang w:val="en-US"/>
              </w:rPr>
              <w:t>33.060,00</w:t>
            </w:r>
          </w:p>
        </w:tc>
      </w:tr>
      <w:tr w:rsidR="0025241D" w:rsidRPr="0025241D" w14:paraId="3667697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7FA4522"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  Prog. 3 Tit. 1</w:t>
            </w:r>
          </w:p>
        </w:tc>
        <w:tc>
          <w:tcPr>
            <w:tcW w:w="1458" w:type="pct"/>
            <w:tcBorders>
              <w:top w:val="nil"/>
              <w:left w:val="nil"/>
              <w:bottom w:val="single" w:sz="4" w:space="0" w:color="auto"/>
              <w:right w:val="single" w:sz="4" w:space="0" w:color="auto"/>
            </w:tcBorders>
            <w:shd w:val="clear" w:color="auto" w:fill="auto"/>
            <w:vAlign w:val="center"/>
            <w:hideMark/>
          </w:tcPr>
          <w:p w14:paraId="173B0B49" w14:textId="77777777" w:rsidR="002D3C8E" w:rsidRPr="0025241D" w:rsidRDefault="002D3C8E" w:rsidP="00433AD2">
            <w:pPr>
              <w:spacing w:after="0"/>
              <w:jc w:val="center"/>
              <w:rPr>
                <w:rFonts w:cs="Times New Roman"/>
                <w:sz w:val="20"/>
                <w:lang w:val="en-US"/>
              </w:rPr>
            </w:pPr>
            <w:r w:rsidRPr="0025241D">
              <w:rPr>
                <w:rFonts w:cs="Times New Roman"/>
                <w:sz w:val="20"/>
                <w:lang w:val="en-US"/>
              </w:rPr>
              <w:t>2.968.448,57</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4F2CB281" w14:textId="77777777" w:rsidR="002D3C8E" w:rsidRPr="0025241D" w:rsidRDefault="002D3C8E" w:rsidP="00433AD2">
            <w:pPr>
              <w:spacing w:after="0"/>
              <w:jc w:val="center"/>
              <w:rPr>
                <w:rFonts w:cs="Times New Roman"/>
                <w:sz w:val="20"/>
                <w:lang w:val="en-US"/>
              </w:rPr>
            </w:pPr>
            <w:r w:rsidRPr="0025241D">
              <w:rPr>
                <w:rFonts w:cs="Times New Roman"/>
                <w:sz w:val="20"/>
                <w:lang w:val="en-US"/>
              </w:rPr>
              <w:t>-51.618,86</w:t>
            </w:r>
          </w:p>
        </w:tc>
        <w:tc>
          <w:tcPr>
            <w:tcW w:w="918" w:type="pct"/>
            <w:tcBorders>
              <w:top w:val="nil"/>
              <w:left w:val="nil"/>
              <w:bottom w:val="single" w:sz="4" w:space="0" w:color="auto"/>
              <w:right w:val="single" w:sz="4" w:space="0" w:color="auto"/>
            </w:tcBorders>
            <w:shd w:val="clear" w:color="auto" w:fill="auto"/>
            <w:vAlign w:val="center"/>
            <w:hideMark/>
          </w:tcPr>
          <w:p w14:paraId="00C8E78B" w14:textId="77777777" w:rsidR="002D3C8E" w:rsidRPr="0025241D" w:rsidRDefault="002D3C8E" w:rsidP="00433AD2">
            <w:pPr>
              <w:spacing w:after="0"/>
              <w:jc w:val="center"/>
              <w:rPr>
                <w:rFonts w:cs="Times New Roman"/>
                <w:sz w:val="20"/>
                <w:lang w:val="en-US"/>
              </w:rPr>
            </w:pPr>
            <w:r w:rsidRPr="0025241D">
              <w:rPr>
                <w:rFonts w:cs="Times New Roman"/>
                <w:sz w:val="20"/>
                <w:lang w:val="en-US"/>
              </w:rPr>
              <w:t>2.916.829,71</w:t>
            </w:r>
          </w:p>
        </w:tc>
      </w:tr>
      <w:tr w:rsidR="0025241D" w:rsidRPr="0025241D" w14:paraId="1FAEFF6F"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8457C8E"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 Progr. 3 Tit. 2</w:t>
            </w:r>
          </w:p>
        </w:tc>
        <w:tc>
          <w:tcPr>
            <w:tcW w:w="1458" w:type="pct"/>
            <w:tcBorders>
              <w:top w:val="nil"/>
              <w:left w:val="nil"/>
              <w:bottom w:val="single" w:sz="4" w:space="0" w:color="auto"/>
              <w:right w:val="single" w:sz="4" w:space="0" w:color="auto"/>
            </w:tcBorders>
            <w:shd w:val="clear" w:color="auto" w:fill="auto"/>
            <w:vAlign w:val="center"/>
            <w:hideMark/>
          </w:tcPr>
          <w:p w14:paraId="5CC82ABA" w14:textId="77777777" w:rsidR="002D3C8E" w:rsidRPr="0025241D" w:rsidRDefault="002D3C8E" w:rsidP="00433AD2">
            <w:pPr>
              <w:spacing w:after="0"/>
              <w:jc w:val="center"/>
              <w:rPr>
                <w:rFonts w:cs="Times New Roman"/>
                <w:sz w:val="20"/>
              </w:rPr>
            </w:pPr>
            <w:r w:rsidRPr="0025241D">
              <w:rPr>
                <w:rFonts w:cs="Times New Roman"/>
                <w:sz w:val="20"/>
                <w:lang w:val="en-US"/>
              </w:rPr>
              <w:t>36.500,00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061C04EE" w14:textId="77777777" w:rsidR="002D3C8E" w:rsidRPr="0025241D" w:rsidRDefault="002D3C8E" w:rsidP="00433AD2">
            <w:pPr>
              <w:spacing w:after="0"/>
              <w:jc w:val="center"/>
              <w:rPr>
                <w:rFonts w:cs="Times New Roman"/>
                <w:sz w:val="20"/>
              </w:rPr>
            </w:pPr>
            <w:r w:rsidRPr="0025241D">
              <w:rPr>
                <w:rFonts w:cs="Times New Roman"/>
                <w:sz w:val="20"/>
              </w:rPr>
              <w:t>15.921,90</w:t>
            </w:r>
          </w:p>
        </w:tc>
        <w:tc>
          <w:tcPr>
            <w:tcW w:w="918" w:type="pct"/>
            <w:tcBorders>
              <w:top w:val="nil"/>
              <w:left w:val="nil"/>
              <w:bottom w:val="single" w:sz="4" w:space="0" w:color="auto"/>
              <w:right w:val="single" w:sz="4" w:space="0" w:color="auto"/>
            </w:tcBorders>
            <w:shd w:val="clear" w:color="auto" w:fill="auto"/>
            <w:vAlign w:val="center"/>
            <w:hideMark/>
          </w:tcPr>
          <w:p w14:paraId="7BF5CC63" w14:textId="77777777" w:rsidR="002D3C8E" w:rsidRPr="0025241D" w:rsidRDefault="002D3C8E" w:rsidP="00433AD2">
            <w:pPr>
              <w:spacing w:after="0"/>
              <w:jc w:val="center"/>
              <w:rPr>
                <w:rFonts w:cs="Times New Roman"/>
                <w:sz w:val="20"/>
              </w:rPr>
            </w:pPr>
            <w:r w:rsidRPr="0025241D">
              <w:rPr>
                <w:rFonts w:cs="Times New Roman"/>
                <w:sz w:val="20"/>
              </w:rPr>
              <w:t>52.421,90</w:t>
            </w:r>
          </w:p>
        </w:tc>
      </w:tr>
      <w:tr w:rsidR="0025241D" w:rsidRPr="0025241D" w14:paraId="3F17FD41"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1789F668"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 Progr. 3 Tit. 3</w:t>
            </w:r>
          </w:p>
        </w:tc>
        <w:tc>
          <w:tcPr>
            <w:tcW w:w="1458" w:type="pct"/>
            <w:tcBorders>
              <w:top w:val="nil"/>
              <w:left w:val="nil"/>
              <w:bottom w:val="single" w:sz="4" w:space="0" w:color="auto"/>
              <w:right w:val="single" w:sz="4" w:space="0" w:color="auto"/>
            </w:tcBorders>
            <w:shd w:val="clear" w:color="auto" w:fill="auto"/>
            <w:vAlign w:val="center"/>
          </w:tcPr>
          <w:p w14:paraId="22BEA649"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center"/>
          </w:tcPr>
          <w:p w14:paraId="06FE0255"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918" w:type="pct"/>
            <w:tcBorders>
              <w:top w:val="nil"/>
              <w:left w:val="nil"/>
              <w:bottom w:val="single" w:sz="4" w:space="0" w:color="auto"/>
              <w:right w:val="single" w:sz="4" w:space="0" w:color="auto"/>
            </w:tcBorders>
            <w:shd w:val="clear" w:color="auto" w:fill="auto"/>
            <w:vAlign w:val="center"/>
          </w:tcPr>
          <w:p w14:paraId="59AC391D" w14:textId="77777777" w:rsidR="002D3C8E" w:rsidRPr="0025241D" w:rsidRDefault="002D3C8E" w:rsidP="00433AD2">
            <w:pPr>
              <w:spacing w:after="0"/>
              <w:jc w:val="center"/>
              <w:rPr>
                <w:rFonts w:cs="Times New Roman"/>
                <w:sz w:val="20"/>
              </w:rPr>
            </w:pPr>
            <w:r w:rsidRPr="0025241D">
              <w:rPr>
                <w:rFonts w:cs="Times New Roman"/>
                <w:sz w:val="20"/>
              </w:rPr>
              <w:t>0,00</w:t>
            </w:r>
          </w:p>
        </w:tc>
      </w:tr>
      <w:tr w:rsidR="0025241D" w:rsidRPr="0025241D" w14:paraId="0C4BF990"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65B79C9" w14:textId="77777777" w:rsidR="002D3C8E" w:rsidRPr="0025241D" w:rsidRDefault="002D3C8E" w:rsidP="00433AD2">
            <w:pPr>
              <w:spacing w:after="0"/>
              <w:jc w:val="center"/>
              <w:rPr>
                <w:rFonts w:cs="Times New Roman"/>
                <w:sz w:val="20"/>
              </w:rPr>
            </w:pPr>
            <w:r w:rsidRPr="0025241D">
              <w:rPr>
                <w:rFonts w:cs="Times New Roman"/>
                <w:sz w:val="20"/>
              </w:rPr>
              <w:t>Miss. 1 Progr. 5 Tit. 1</w:t>
            </w:r>
          </w:p>
        </w:tc>
        <w:tc>
          <w:tcPr>
            <w:tcW w:w="1458" w:type="pct"/>
            <w:tcBorders>
              <w:top w:val="nil"/>
              <w:left w:val="nil"/>
              <w:bottom w:val="single" w:sz="4" w:space="0" w:color="auto"/>
              <w:right w:val="single" w:sz="4" w:space="0" w:color="auto"/>
            </w:tcBorders>
            <w:shd w:val="clear" w:color="auto" w:fill="auto"/>
            <w:vAlign w:val="bottom"/>
            <w:hideMark/>
          </w:tcPr>
          <w:p w14:paraId="4E5BDF52" w14:textId="77777777" w:rsidR="002D3C8E" w:rsidRPr="0025241D" w:rsidRDefault="002D3C8E" w:rsidP="00433AD2">
            <w:pPr>
              <w:spacing w:after="0"/>
              <w:jc w:val="center"/>
              <w:rPr>
                <w:rFonts w:cs="Times New Roman"/>
                <w:sz w:val="20"/>
              </w:rPr>
            </w:pPr>
            <w:r w:rsidRPr="0025241D">
              <w:rPr>
                <w:rFonts w:cs="Times New Roman"/>
                <w:sz w:val="20"/>
              </w:rPr>
              <w:t>245.500,00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35933BAF" w14:textId="77777777" w:rsidR="002D3C8E" w:rsidRPr="0025241D" w:rsidRDefault="002D3C8E" w:rsidP="00433AD2">
            <w:pPr>
              <w:spacing w:after="0"/>
              <w:jc w:val="center"/>
              <w:rPr>
                <w:rFonts w:cs="Times New Roman"/>
                <w:sz w:val="20"/>
              </w:rPr>
            </w:pPr>
            <w:r w:rsidRPr="0025241D">
              <w:rPr>
                <w:rFonts w:cs="Times New Roman"/>
                <w:sz w:val="20"/>
              </w:rPr>
              <w:t>23.554,00</w:t>
            </w:r>
          </w:p>
        </w:tc>
        <w:tc>
          <w:tcPr>
            <w:tcW w:w="918" w:type="pct"/>
            <w:tcBorders>
              <w:top w:val="nil"/>
              <w:left w:val="nil"/>
              <w:bottom w:val="single" w:sz="4" w:space="0" w:color="auto"/>
              <w:right w:val="single" w:sz="4" w:space="0" w:color="auto"/>
            </w:tcBorders>
            <w:shd w:val="clear" w:color="auto" w:fill="auto"/>
            <w:vAlign w:val="bottom"/>
            <w:hideMark/>
          </w:tcPr>
          <w:p w14:paraId="6C657BD1" w14:textId="77777777" w:rsidR="002D3C8E" w:rsidRPr="0025241D" w:rsidRDefault="002D3C8E" w:rsidP="00433AD2">
            <w:pPr>
              <w:spacing w:after="0"/>
              <w:jc w:val="center"/>
              <w:rPr>
                <w:rFonts w:cs="Times New Roman"/>
                <w:sz w:val="20"/>
              </w:rPr>
            </w:pPr>
            <w:r w:rsidRPr="0025241D">
              <w:rPr>
                <w:rFonts w:cs="Times New Roman"/>
                <w:sz w:val="20"/>
              </w:rPr>
              <w:t>269.054,00</w:t>
            </w:r>
          </w:p>
        </w:tc>
      </w:tr>
      <w:tr w:rsidR="0025241D" w:rsidRPr="0025241D" w14:paraId="32E485BE"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9B1CDDF" w14:textId="77777777" w:rsidR="002D3C8E" w:rsidRPr="0025241D" w:rsidRDefault="002D3C8E" w:rsidP="00433AD2">
            <w:pPr>
              <w:spacing w:after="0"/>
              <w:jc w:val="center"/>
              <w:rPr>
                <w:rFonts w:cs="Times New Roman"/>
                <w:sz w:val="20"/>
              </w:rPr>
            </w:pPr>
            <w:r w:rsidRPr="0025241D">
              <w:rPr>
                <w:rFonts w:cs="Times New Roman"/>
                <w:sz w:val="20"/>
              </w:rPr>
              <w:t>Miss. 1 Progr. 6 Tit. 1</w:t>
            </w:r>
          </w:p>
        </w:tc>
        <w:tc>
          <w:tcPr>
            <w:tcW w:w="1458" w:type="pct"/>
            <w:tcBorders>
              <w:top w:val="nil"/>
              <w:left w:val="nil"/>
              <w:bottom w:val="single" w:sz="4" w:space="0" w:color="auto"/>
              <w:right w:val="single" w:sz="4" w:space="0" w:color="auto"/>
            </w:tcBorders>
            <w:shd w:val="clear" w:color="auto" w:fill="auto"/>
            <w:vAlign w:val="bottom"/>
            <w:hideMark/>
          </w:tcPr>
          <w:p w14:paraId="1533C592" w14:textId="77777777" w:rsidR="002D3C8E" w:rsidRPr="0025241D" w:rsidRDefault="002D3C8E" w:rsidP="00433AD2">
            <w:pPr>
              <w:spacing w:after="0"/>
              <w:jc w:val="center"/>
              <w:rPr>
                <w:rFonts w:cs="Times New Roman"/>
                <w:sz w:val="20"/>
              </w:rPr>
            </w:pPr>
            <w:r w:rsidRPr="0025241D">
              <w:rPr>
                <w:rFonts w:cs="Times New Roman"/>
                <w:sz w:val="20"/>
              </w:rPr>
              <w:t>343.050,00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E2F388B" w14:textId="77777777" w:rsidR="002D3C8E" w:rsidRPr="0025241D" w:rsidRDefault="002D3C8E" w:rsidP="00433AD2">
            <w:pPr>
              <w:spacing w:after="0"/>
              <w:jc w:val="center"/>
              <w:rPr>
                <w:rFonts w:cs="Times New Roman"/>
                <w:sz w:val="20"/>
              </w:rPr>
            </w:pPr>
            <w:r w:rsidRPr="0025241D">
              <w:rPr>
                <w:rFonts w:cs="Times New Roman"/>
                <w:sz w:val="20"/>
              </w:rPr>
              <w:t>-11.050,00</w:t>
            </w:r>
          </w:p>
        </w:tc>
        <w:tc>
          <w:tcPr>
            <w:tcW w:w="918" w:type="pct"/>
            <w:tcBorders>
              <w:top w:val="nil"/>
              <w:left w:val="nil"/>
              <w:bottom w:val="single" w:sz="4" w:space="0" w:color="auto"/>
              <w:right w:val="single" w:sz="4" w:space="0" w:color="auto"/>
            </w:tcBorders>
            <w:shd w:val="clear" w:color="auto" w:fill="auto"/>
            <w:vAlign w:val="bottom"/>
            <w:hideMark/>
          </w:tcPr>
          <w:p w14:paraId="749929C6" w14:textId="77777777" w:rsidR="002D3C8E" w:rsidRPr="0025241D" w:rsidRDefault="002D3C8E" w:rsidP="00433AD2">
            <w:pPr>
              <w:spacing w:after="0"/>
              <w:jc w:val="center"/>
              <w:rPr>
                <w:rFonts w:cs="Times New Roman"/>
                <w:sz w:val="20"/>
              </w:rPr>
            </w:pPr>
            <w:r w:rsidRPr="0025241D">
              <w:rPr>
                <w:rFonts w:cs="Times New Roman"/>
                <w:sz w:val="20"/>
              </w:rPr>
              <w:t>332.000,00</w:t>
            </w:r>
          </w:p>
        </w:tc>
      </w:tr>
      <w:tr w:rsidR="0025241D" w:rsidRPr="0025241D" w14:paraId="26907E13"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3EBAAC3" w14:textId="77777777" w:rsidR="002D3C8E" w:rsidRPr="0025241D" w:rsidRDefault="002D3C8E" w:rsidP="00433AD2">
            <w:pPr>
              <w:spacing w:after="0"/>
              <w:jc w:val="center"/>
              <w:rPr>
                <w:rFonts w:cs="Times New Roman"/>
                <w:sz w:val="20"/>
              </w:rPr>
            </w:pPr>
            <w:r w:rsidRPr="0025241D">
              <w:rPr>
                <w:rFonts w:cs="Times New Roman"/>
                <w:sz w:val="20"/>
              </w:rPr>
              <w:t>Miss. 1 Progr. 6 Tit. 2</w:t>
            </w:r>
          </w:p>
        </w:tc>
        <w:tc>
          <w:tcPr>
            <w:tcW w:w="1458" w:type="pct"/>
            <w:tcBorders>
              <w:top w:val="nil"/>
              <w:left w:val="nil"/>
              <w:bottom w:val="single" w:sz="4" w:space="0" w:color="auto"/>
              <w:right w:val="single" w:sz="4" w:space="0" w:color="auto"/>
            </w:tcBorders>
            <w:shd w:val="clear" w:color="auto" w:fill="auto"/>
            <w:vAlign w:val="bottom"/>
            <w:hideMark/>
          </w:tcPr>
          <w:p w14:paraId="03029B10" w14:textId="77777777" w:rsidR="002D3C8E" w:rsidRPr="0025241D" w:rsidRDefault="002D3C8E" w:rsidP="00433AD2">
            <w:pPr>
              <w:spacing w:after="0"/>
              <w:jc w:val="center"/>
              <w:rPr>
                <w:rFonts w:cs="Times New Roman"/>
                <w:sz w:val="20"/>
              </w:rPr>
            </w:pPr>
            <w:r w:rsidRPr="0025241D">
              <w:rPr>
                <w:rFonts w:cs="Times New Roman"/>
                <w:sz w:val="20"/>
              </w:rPr>
              <w:t>869.489,72</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6036C56" w14:textId="65896BCE" w:rsidR="002D3C8E" w:rsidRPr="0025241D" w:rsidRDefault="002D3C8E" w:rsidP="00433AD2">
            <w:pPr>
              <w:spacing w:after="0"/>
              <w:jc w:val="center"/>
              <w:rPr>
                <w:rFonts w:cs="Times New Roman"/>
                <w:sz w:val="20"/>
              </w:rPr>
            </w:pPr>
            <w:r w:rsidRPr="0025241D">
              <w:rPr>
                <w:rFonts w:cs="Times New Roman"/>
                <w:sz w:val="20"/>
              </w:rPr>
              <w:t>-42.413</w:t>
            </w:r>
            <w:r w:rsidR="00932330" w:rsidRPr="0025241D">
              <w:rPr>
                <w:rFonts w:cs="Times New Roman"/>
                <w:sz w:val="20"/>
              </w:rPr>
              <w:t>,</w:t>
            </w:r>
            <w:r w:rsidRPr="0025241D">
              <w:rPr>
                <w:rFonts w:cs="Times New Roman"/>
                <w:sz w:val="20"/>
              </w:rPr>
              <w:t>44</w:t>
            </w:r>
          </w:p>
        </w:tc>
        <w:tc>
          <w:tcPr>
            <w:tcW w:w="918" w:type="pct"/>
            <w:tcBorders>
              <w:top w:val="nil"/>
              <w:left w:val="nil"/>
              <w:bottom w:val="single" w:sz="4" w:space="0" w:color="auto"/>
              <w:right w:val="single" w:sz="4" w:space="0" w:color="auto"/>
            </w:tcBorders>
            <w:shd w:val="clear" w:color="auto" w:fill="auto"/>
            <w:vAlign w:val="bottom"/>
            <w:hideMark/>
          </w:tcPr>
          <w:p w14:paraId="1C5FE993" w14:textId="77777777" w:rsidR="002D3C8E" w:rsidRPr="0025241D" w:rsidRDefault="002D3C8E" w:rsidP="00433AD2">
            <w:pPr>
              <w:spacing w:after="0"/>
              <w:jc w:val="center"/>
              <w:rPr>
                <w:rFonts w:cs="Times New Roman"/>
                <w:sz w:val="20"/>
              </w:rPr>
            </w:pPr>
            <w:r w:rsidRPr="0025241D">
              <w:rPr>
                <w:rFonts w:cs="Times New Roman"/>
                <w:sz w:val="20"/>
              </w:rPr>
              <w:t>827.076,28</w:t>
            </w:r>
          </w:p>
        </w:tc>
      </w:tr>
      <w:tr w:rsidR="0025241D" w:rsidRPr="0025241D" w14:paraId="5C57479A"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041784C" w14:textId="77777777" w:rsidR="002D3C8E" w:rsidRPr="0025241D" w:rsidRDefault="002D3C8E" w:rsidP="00433AD2">
            <w:pPr>
              <w:spacing w:after="0"/>
              <w:jc w:val="center"/>
              <w:rPr>
                <w:rFonts w:cs="Times New Roman"/>
                <w:sz w:val="20"/>
              </w:rPr>
            </w:pPr>
            <w:r w:rsidRPr="0025241D">
              <w:rPr>
                <w:rFonts w:cs="Times New Roman"/>
                <w:sz w:val="20"/>
              </w:rPr>
              <w:t>Miss. 1 Progr. 8 Tit. 1</w:t>
            </w:r>
          </w:p>
        </w:tc>
        <w:tc>
          <w:tcPr>
            <w:tcW w:w="1458" w:type="pct"/>
            <w:tcBorders>
              <w:top w:val="nil"/>
              <w:left w:val="nil"/>
              <w:bottom w:val="single" w:sz="4" w:space="0" w:color="auto"/>
              <w:right w:val="single" w:sz="4" w:space="0" w:color="auto"/>
            </w:tcBorders>
            <w:shd w:val="clear" w:color="auto" w:fill="auto"/>
            <w:vAlign w:val="bottom"/>
            <w:hideMark/>
          </w:tcPr>
          <w:p w14:paraId="3AB0A379" w14:textId="77777777" w:rsidR="002D3C8E" w:rsidRPr="0025241D" w:rsidRDefault="002D3C8E" w:rsidP="00433AD2">
            <w:pPr>
              <w:spacing w:after="0"/>
              <w:jc w:val="center"/>
              <w:rPr>
                <w:rFonts w:cs="Times New Roman"/>
                <w:sz w:val="20"/>
              </w:rPr>
            </w:pPr>
            <w:r w:rsidRPr="0025241D">
              <w:rPr>
                <w:rFonts w:cs="Times New Roman"/>
                <w:sz w:val="20"/>
              </w:rPr>
              <w:t>1.160.744,20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57C24B6" w14:textId="77777777" w:rsidR="002D3C8E" w:rsidRPr="0025241D" w:rsidRDefault="002D3C8E" w:rsidP="00433AD2">
            <w:pPr>
              <w:spacing w:after="0"/>
              <w:jc w:val="center"/>
              <w:rPr>
                <w:rFonts w:cs="Times New Roman"/>
                <w:sz w:val="20"/>
              </w:rPr>
            </w:pPr>
            <w:r w:rsidRPr="0025241D">
              <w:rPr>
                <w:rFonts w:cs="Times New Roman"/>
                <w:sz w:val="20"/>
              </w:rPr>
              <w:t>52.096,81</w:t>
            </w:r>
          </w:p>
        </w:tc>
        <w:tc>
          <w:tcPr>
            <w:tcW w:w="918" w:type="pct"/>
            <w:tcBorders>
              <w:top w:val="nil"/>
              <w:left w:val="nil"/>
              <w:bottom w:val="single" w:sz="4" w:space="0" w:color="auto"/>
              <w:right w:val="single" w:sz="4" w:space="0" w:color="auto"/>
            </w:tcBorders>
            <w:shd w:val="clear" w:color="auto" w:fill="auto"/>
            <w:vAlign w:val="bottom"/>
            <w:hideMark/>
          </w:tcPr>
          <w:p w14:paraId="26992619" w14:textId="77777777" w:rsidR="002D3C8E" w:rsidRPr="0025241D" w:rsidRDefault="002D3C8E" w:rsidP="00433AD2">
            <w:pPr>
              <w:spacing w:after="0"/>
              <w:jc w:val="center"/>
              <w:rPr>
                <w:rFonts w:cs="Times New Roman"/>
                <w:sz w:val="20"/>
              </w:rPr>
            </w:pPr>
            <w:r w:rsidRPr="0025241D">
              <w:rPr>
                <w:rFonts w:cs="Times New Roman"/>
                <w:sz w:val="20"/>
              </w:rPr>
              <w:t>1.212.841,01</w:t>
            </w:r>
          </w:p>
        </w:tc>
      </w:tr>
      <w:tr w:rsidR="0025241D" w:rsidRPr="0025241D" w14:paraId="334A4EAC"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B62B378" w14:textId="77777777" w:rsidR="002D3C8E" w:rsidRPr="0025241D" w:rsidRDefault="002D3C8E" w:rsidP="00433AD2">
            <w:pPr>
              <w:spacing w:after="0"/>
              <w:jc w:val="center"/>
              <w:rPr>
                <w:rFonts w:cs="Times New Roman"/>
                <w:sz w:val="20"/>
              </w:rPr>
            </w:pPr>
            <w:r w:rsidRPr="0025241D">
              <w:rPr>
                <w:rFonts w:cs="Times New Roman"/>
                <w:sz w:val="20"/>
              </w:rPr>
              <w:t>Miss. 1 Progr. 8 Tit. 2</w:t>
            </w:r>
          </w:p>
        </w:tc>
        <w:tc>
          <w:tcPr>
            <w:tcW w:w="1458" w:type="pct"/>
            <w:tcBorders>
              <w:top w:val="nil"/>
              <w:left w:val="nil"/>
              <w:bottom w:val="single" w:sz="4" w:space="0" w:color="auto"/>
              <w:right w:val="single" w:sz="4" w:space="0" w:color="auto"/>
            </w:tcBorders>
            <w:shd w:val="clear" w:color="auto" w:fill="auto"/>
            <w:vAlign w:val="bottom"/>
            <w:hideMark/>
          </w:tcPr>
          <w:p w14:paraId="348BB1E0" w14:textId="77777777" w:rsidR="002D3C8E" w:rsidRPr="0025241D" w:rsidRDefault="002D3C8E" w:rsidP="00433AD2">
            <w:pPr>
              <w:spacing w:after="0"/>
              <w:jc w:val="center"/>
              <w:rPr>
                <w:rFonts w:cs="Times New Roman"/>
                <w:sz w:val="20"/>
              </w:rPr>
            </w:pPr>
            <w:r w:rsidRPr="0025241D">
              <w:rPr>
                <w:rFonts w:cs="Times New Roman"/>
                <w:sz w:val="20"/>
              </w:rPr>
              <w:t>1.085.156,00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E33A973" w14:textId="77777777" w:rsidR="002D3C8E" w:rsidRPr="0025241D" w:rsidRDefault="002D3C8E" w:rsidP="00433AD2">
            <w:pPr>
              <w:spacing w:after="0"/>
              <w:jc w:val="center"/>
              <w:rPr>
                <w:rFonts w:cs="Times New Roman"/>
                <w:sz w:val="20"/>
              </w:rPr>
            </w:pPr>
            <w:r w:rsidRPr="0025241D">
              <w:rPr>
                <w:rFonts w:cs="Times New Roman"/>
                <w:sz w:val="20"/>
              </w:rPr>
              <w:t>553.273,57</w:t>
            </w:r>
          </w:p>
        </w:tc>
        <w:tc>
          <w:tcPr>
            <w:tcW w:w="918" w:type="pct"/>
            <w:tcBorders>
              <w:top w:val="nil"/>
              <w:left w:val="nil"/>
              <w:bottom w:val="single" w:sz="4" w:space="0" w:color="auto"/>
              <w:right w:val="single" w:sz="4" w:space="0" w:color="auto"/>
            </w:tcBorders>
            <w:shd w:val="clear" w:color="auto" w:fill="auto"/>
            <w:vAlign w:val="bottom"/>
            <w:hideMark/>
          </w:tcPr>
          <w:p w14:paraId="4EF8A121" w14:textId="77777777" w:rsidR="002D3C8E" w:rsidRPr="0025241D" w:rsidRDefault="002D3C8E" w:rsidP="00433AD2">
            <w:pPr>
              <w:spacing w:after="0"/>
              <w:jc w:val="center"/>
              <w:rPr>
                <w:rFonts w:cs="Times New Roman"/>
                <w:sz w:val="20"/>
              </w:rPr>
            </w:pPr>
            <w:r w:rsidRPr="0025241D">
              <w:rPr>
                <w:rFonts w:cs="Times New Roman"/>
                <w:sz w:val="20"/>
              </w:rPr>
              <w:t>1.638.429,57</w:t>
            </w:r>
          </w:p>
        </w:tc>
      </w:tr>
      <w:tr w:rsidR="0025241D" w:rsidRPr="0025241D" w14:paraId="49DD73F9"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4B8F49A" w14:textId="77777777" w:rsidR="002D3C8E" w:rsidRPr="0025241D" w:rsidRDefault="002D3C8E" w:rsidP="00433AD2">
            <w:pPr>
              <w:spacing w:after="0"/>
              <w:jc w:val="center"/>
              <w:rPr>
                <w:rFonts w:cs="Times New Roman"/>
                <w:sz w:val="20"/>
              </w:rPr>
            </w:pPr>
            <w:r w:rsidRPr="0025241D">
              <w:rPr>
                <w:rFonts w:cs="Times New Roman"/>
                <w:sz w:val="20"/>
              </w:rPr>
              <w:t>Miss. 1 Progr. 10 Tit. 1</w:t>
            </w:r>
          </w:p>
        </w:tc>
        <w:tc>
          <w:tcPr>
            <w:tcW w:w="1458" w:type="pct"/>
            <w:tcBorders>
              <w:top w:val="nil"/>
              <w:left w:val="nil"/>
              <w:bottom w:val="single" w:sz="4" w:space="0" w:color="auto"/>
              <w:right w:val="single" w:sz="4" w:space="0" w:color="auto"/>
            </w:tcBorders>
            <w:shd w:val="clear" w:color="auto" w:fill="auto"/>
            <w:vAlign w:val="bottom"/>
            <w:hideMark/>
          </w:tcPr>
          <w:p w14:paraId="068C82CD" w14:textId="77777777" w:rsidR="002D3C8E" w:rsidRPr="0025241D" w:rsidRDefault="002D3C8E" w:rsidP="00433AD2">
            <w:pPr>
              <w:spacing w:after="0"/>
              <w:jc w:val="center"/>
              <w:rPr>
                <w:rFonts w:cs="Times New Roman"/>
                <w:sz w:val="20"/>
              </w:rPr>
            </w:pPr>
            <w:r w:rsidRPr="0025241D">
              <w:rPr>
                <w:rFonts w:cs="Times New Roman"/>
                <w:sz w:val="20"/>
              </w:rPr>
              <w:t>151.002,07</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782B78E" w14:textId="77777777" w:rsidR="002D3C8E" w:rsidRPr="0025241D" w:rsidRDefault="002D3C8E" w:rsidP="00433AD2">
            <w:pPr>
              <w:spacing w:after="0"/>
              <w:jc w:val="center"/>
              <w:rPr>
                <w:rFonts w:cs="Times New Roman"/>
                <w:sz w:val="20"/>
              </w:rPr>
            </w:pPr>
            <w:r w:rsidRPr="0025241D">
              <w:rPr>
                <w:rFonts w:cs="Times New Roman"/>
                <w:sz w:val="20"/>
              </w:rPr>
              <w:t>63.281,85</w:t>
            </w:r>
          </w:p>
        </w:tc>
        <w:tc>
          <w:tcPr>
            <w:tcW w:w="918" w:type="pct"/>
            <w:tcBorders>
              <w:top w:val="nil"/>
              <w:left w:val="nil"/>
              <w:bottom w:val="single" w:sz="4" w:space="0" w:color="auto"/>
              <w:right w:val="single" w:sz="4" w:space="0" w:color="auto"/>
            </w:tcBorders>
            <w:shd w:val="clear" w:color="auto" w:fill="auto"/>
            <w:vAlign w:val="bottom"/>
            <w:hideMark/>
          </w:tcPr>
          <w:p w14:paraId="4CC8AE8F" w14:textId="77777777" w:rsidR="002D3C8E" w:rsidRPr="0025241D" w:rsidRDefault="002D3C8E" w:rsidP="00433AD2">
            <w:pPr>
              <w:spacing w:after="0"/>
              <w:jc w:val="center"/>
              <w:rPr>
                <w:rFonts w:cs="Times New Roman"/>
                <w:sz w:val="20"/>
              </w:rPr>
            </w:pPr>
            <w:r w:rsidRPr="0025241D">
              <w:rPr>
                <w:rFonts w:cs="Times New Roman"/>
                <w:sz w:val="20"/>
              </w:rPr>
              <w:t>214.283,92</w:t>
            </w:r>
          </w:p>
        </w:tc>
      </w:tr>
      <w:tr w:rsidR="0025241D" w:rsidRPr="0025241D" w14:paraId="24C1844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FB6F0FF" w14:textId="77777777" w:rsidR="002D3C8E" w:rsidRPr="0025241D" w:rsidRDefault="002D3C8E" w:rsidP="00433AD2">
            <w:pPr>
              <w:spacing w:after="0"/>
              <w:jc w:val="center"/>
              <w:rPr>
                <w:rFonts w:cs="Times New Roman"/>
                <w:sz w:val="20"/>
              </w:rPr>
            </w:pPr>
            <w:r w:rsidRPr="0025241D">
              <w:rPr>
                <w:rFonts w:cs="Times New Roman"/>
                <w:sz w:val="20"/>
              </w:rPr>
              <w:t>Miss. 1 Progr. 11 Tit. 1</w:t>
            </w:r>
          </w:p>
        </w:tc>
        <w:tc>
          <w:tcPr>
            <w:tcW w:w="1458" w:type="pct"/>
            <w:tcBorders>
              <w:top w:val="nil"/>
              <w:left w:val="nil"/>
              <w:bottom w:val="single" w:sz="4" w:space="0" w:color="auto"/>
              <w:right w:val="single" w:sz="4" w:space="0" w:color="auto"/>
            </w:tcBorders>
            <w:shd w:val="clear" w:color="auto" w:fill="auto"/>
            <w:vAlign w:val="bottom"/>
            <w:hideMark/>
          </w:tcPr>
          <w:p w14:paraId="384842CD" w14:textId="77777777" w:rsidR="002D3C8E" w:rsidRPr="0025241D" w:rsidRDefault="002D3C8E" w:rsidP="00433AD2">
            <w:pPr>
              <w:spacing w:after="0"/>
              <w:jc w:val="center"/>
              <w:rPr>
                <w:rFonts w:cs="Times New Roman"/>
                <w:sz w:val="20"/>
              </w:rPr>
            </w:pPr>
            <w:r w:rsidRPr="0025241D">
              <w:rPr>
                <w:rFonts w:cs="Times New Roman"/>
                <w:sz w:val="20"/>
              </w:rPr>
              <w:t>20.710,00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73775FC" w14:textId="77777777" w:rsidR="002D3C8E" w:rsidRPr="0025241D" w:rsidRDefault="002D3C8E" w:rsidP="00433AD2">
            <w:pPr>
              <w:spacing w:after="0"/>
              <w:jc w:val="center"/>
              <w:rPr>
                <w:rFonts w:cs="Times New Roman"/>
                <w:sz w:val="20"/>
              </w:rPr>
            </w:pPr>
            <w:r w:rsidRPr="0025241D">
              <w:rPr>
                <w:rFonts w:cs="Times New Roman"/>
                <w:sz w:val="20"/>
              </w:rPr>
              <w:t>-224,82</w:t>
            </w:r>
          </w:p>
        </w:tc>
        <w:tc>
          <w:tcPr>
            <w:tcW w:w="918" w:type="pct"/>
            <w:tcBorders>
              <w:top w:val="nil"/>
              <w:left w:val="nil"/>
              <w:bottom w:val="single" w:sz="4" w:space="0" w:color="auto"/>
              <w:right w:val="single" w:sz="4" w:space="0" w:color="auto"/>
            </w:tcBorders>
            <w:shd w:val="clear" w:color="auto" w:fill="auto"/>
            <w:vAlign w:val="bottom"/>
            <w:hideMark/>
          </w:tcPr>
          <w:p w14:paraId="35B61146" w14:textId="77777777" w:rsidR="002D3C8E" w:rsidRPr="0025241D" w:rsidRDefault="002D3C8E" w:rsidP="00433AD2">
            <w:pPr>
              <w:spacing w:after="0"/>
              <w:jc w:val="center"/>
              <w:rPr>
                <w:rFonts w:cs="Times New Roman"/>
                <w:sz w:val="20"/>
              </w:rPr>
            </w:pPr>
            <w:r w:rsidRPr="0025241D">
              <w:rPr>
                <w:rFonts w:cs="Times New Roman"/>
                <w:sz w:val="20"/>
              </w:rPr>
              <w:t>20.485,18</w:t>
            </w:r>
          </w:p>
        </w:tc>
      </w:tr>
      <w:tr w:rsidR="0025241D" w:rsidRPr="0025241D" w14:paraId="6D8C14F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EFC1CBD" w14:textId="77777777" w:rsidR="002D3C8E" w:rsidRPr="0025241D" w:rsidRDefault="002D3C8E" w:rsidP="00433AD2">
            <w:pPr>
              <w:spacing w:after="0"/>
              <w:jc w:val="center"/>
              <w:rPr>
                <w:rFonts w:cs="Times New Roman"/>
                <w:sz w:val="20"/>
              </w:rPr>
            </w:pPr>
            <w:r w:rsidRPr="0025241D">
              <w:rPr>
                <w:rFonts w:cs="Times New Roman"/>
                <w:sz w:val="20"/>
              </w:rPr>
              <w:t>Miss. 1 Progr. 11 Tit. 2</w:t>
            </w:r>
          </w:p>
        </w:tc>
        <w:tc>
          <w:tcPr>
            <w:tcW w:w="1458" w:type="pct"/>
            <w:tcBorders>
              <w:top w:val="nil"/>
              <w:left w:val="nil"/>
              <w:bottom w:val="single" w:sz="4" w:space="0" w:color="auto"/>
              <w:right w:val="single" w:sz="4" w:space="0" w:color="auto"/>
            </w:tcBorders>
            <w:shd w:val="clear" w:color="auto" w:fill="auto"/>
            <w:vAlign w:val="bottom"/>
            <w:hideMark/>
          </w:tcPr>
          <w:p w14:paraId="18E7580D"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E29B8F2"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hideMark/>
          </w:tcPr>
          <w:p w14:paraId="21A90E08" w14:textId="77777777" w:rsidR="002D3C8E" w:rsidRPr="0025241D" w:rsidRDefault="002D3C8E" w:rsidP="00433AD2">
            <w:pPr>
              <w:spacing w:after="0"/>
              <w:jc w:val="center"/>
              <w:rPr>
                <w:rFonts w:cs="Times New Roman"/>
                <w:sz w:val="20"/>
              </w:rPr>
            </w:pPr>
            <w:r w:rsidRPr="0025241D">
              <w:rPr>
                <w:rFonts w:cs="Times New Roman"/>
                <w:sz w:val="20"/>
              </w:rPr>
              <w:t>0,00</w:t>
            </w:r>
          </w:p>
        </w:tc>
      </w:tr>
      <w:tr w:rsidR="0025241D" w:rsidRPr="0025241D" w14:paraId="4B86ED73"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320CE2DB" w14:textId="77777777" w:rsidR="002D3C8E" w:rsidRPr="0025241D" w:rsidRDefault="002D3C8E" w:rsidP="00433AD2">
            <w:pPr>
              <w:spacing w:after="0"/>
              <w:jc w:val="center"/>
              <w:rPr>
                <w:rFonts w:cs="Times New Roman"/>
                <w:sz w:val="20"/>
              </w:rPr>
            </w:pPr>
            <w:r w:rsidRPr="0025241D">
              <w:rPr>
                <w:rFonts w:cs="Times New Roman"/>
                <w:sz w:val="20"/>
              </w:rPr>
              <w:t>Miss. 4 Progr. 7 Tit. 1</w:t>
            </w:r>
          </w:p>
        </w:tc>
        <w:tc>
          <w:tcPr>
            <w:tcW w:w="1458" w:type="pct"/>
            <w:tcBorders>
              <w:top w:val="nil"/>
              <w:left w:val="nil"/>
              <w:bottom w:val="single" w:sz="4" w:space="0" w:color="auto"/>
              <w:right w:val="single" w:sz="4" w:space="0" w:color="auto"/>
            </w:tcBorders>
            <w:shd w:val="clear" w:color="auto" w:fill="auto"/>
            <w:vAlign w:val="bottom"/>
          </w:tcPr>
          <w:p w14:paraId="3367BC1C" w14:textId="77777777" w:rsidR="002D3C8E" w:rsidRPr="0025241D" w:rsidRDefault="002D3C8E" w:rsidP="00433AD2">
            <w:pPr>
              <w:spacing w:after="0"/>
              <w:jc w:val="center"/>
              <w:rPr>
                <w:rFonts w:cs="Times New Roman"/>
                <w:sz w:val="20"/>
              </w:rPr>
            </w:pPr>
            <w:r w:rsidRPr="0025241D">
              <w:rPr>
                <w:rFonts w:cs="Times New Roman"/>
                <w:sz w:val="20"/>
              </w:rPr>
              <w:t>100.000,00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2DA83BC4"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tcPr>
          <w:p w14:paraId="2A098D85" w14:textId="77777777" w:rsidR="002D3C8E" w:rsidRPr="0025241D" w:rsidRDefault="002D3C8E" w:rsidP="00433AD2">
            <w:pPr>
              <w:spacing w:after="0"/>
              <w:jc w:val="center"/>
              <w:rPr>
                <w:rFonts w:cs="Times New Roman"/>
                <w:sz w:val="20"/>
              </w:rPr>
            </w:pPr>
            <w:r w:rsidRPr="0025241D">
              <w:rPr>
                <w:rFonts w:cs="Times New Roman"/>
                <w:sz w:val="20"/>
              </w:rPr>
              <w:t>100.000,00</w:t>
            </w:r>
          </w:p>
        </w:tc>
      </w:tr>
      <w:tr w:rsidR="0025241D" w:rsidRPr="0025241D" w14:paraId="7E52AAA3"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12502F38" w14:textId="77777777" w:rsidR="002D3C8E" w:rsidRPr="0025241D" w:rsidRDefault="002D3C8E" w:rsidP="00433AD2">
            <w:pPr>
              <w:spacing w:after="0"/>
              <w:jc w:val="center"/>
              <w:rPr>
                <w:rFonts w:cs="Times New Roman"/>
                <w:sz w:val="20"/>
              </w:rPr>
            </w:pPr>
            <w:r w:rsidRPr="0025241D">
              <w:rPr>
                <w:rFonts w:cs="Times New Roman"/>
                <w:sz w:val="20"/>
              </w:rPr>
              <w:t>Miss. 5 Progr. 1 Tit. 1</w:t>
            </w:r>
          </w:p>
        </w:tc>
        <w:tc>
          <w:tcPr>
            <w:tcW w:w="1458" w:type="pct"/>
            <w:tcBorders>
              <w:top w:val="nil"/>
              <w:left w:val="nil"/>
              <w:bottom w:val="single" w:sz="4" w:space="0" w:color="auto"/>
              <w:right w:val="single" w:sz="4" w:space="0" w:color="auto"/>
            </w:tcBorders>
            <w:shd w:val="clear" w:color="auto" w:fill="auto"/>
            <w:vAlign w:val="bottom"/>
          </w:tcPr>
          <w:p w14:paraId="2930340A"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39491C0E" w14:textId="77777777" w:rsidR="002D3C8E" w:rsidRPr="0025241D" w:rsidRDefault="002D3C8E" w:rsidP="00433AD2">
            <w:pPr>
              <w:spacing w:after="0"/>
              <w:jc w:val="center"/>
              <w:rPr>
                <w:rFonts w:cs="Times New Roman"/>
                <w:sz w:val="20"/>
              </w:rPr>
            </w:pPr>
            <w:r w:rsidRPr="0025241D">
              <w:rPr>
                <w:rFonts w:cs="Times New Roman"/>
                <w:sz w:val="20"/>
              </w:rPr>
              <w:t>200.000,00</w:t>
            </w:r>
          </w:p>
        </w:tc>
        <w:tc>
          <w:tcPr>
            <w:tcW w:w="918" w:type="pct"/>
            <w:tcBorders>
              <w:top w:val="nil"/>
              <w:left w:val="nil"/>
              <w:bottom w:val="single" w:sz="4" w:space="0" w:color="auto"/>
              <w:right w:val="single" w:sz="4" w:space="0" w:color="auto"/>
            </w:tcBorders>
            <w:shd w:val="clear" w:color="auto" w:fill="auto"/>
            <w:vAlign w:val="bottom"/>
          </w:tcPr>
          <w:p w14:paraId="44C6164F" w14:textId="77777777" w:rsidR="002D3C8E" w:rsidRPr="0025241D" w:rsidRDefault="002D3C8E" w:rsidP="00433AD2">
            <w:pPr>
              <w:spacing w:after="0"/>
              <w:jc w:val="center"/>
              <w:rPr>
                <w:rFonts w:cs="Times New Roman"/>
                <w:sz w:val="20"/>
              </w:rPr>
            </w:pPr>
            <w:r w:rsidRPr="0025241D">
              <w:rPr>
                <w:rFonts w:cs="Times New Roman"/>
                <w:sz w:val="20"/>
              </w:rPr>
              <w:t>200.000,00</w:t>
            </w:r>
          </w:p>
        </w:tc>
      </w:tr>
      <w:tr w:rsidR="0025241D" w:rsidRPr="0025241D" w14:paraId="05B3EC09"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4693C88" w14:textId="77777777" w:rsidR="002D3C8E" w:rsidRPr="0025241D" w:rsidRDefault="002D3C8E" w:rsidP="00433AD2">
            <w:pPr>
              <w:spacing w:after="0"/>
              <w:jc w:val="center"/>
              <w:rPr>
                <w:rFonts w:cs="Times New Roman"/>
                <w:sz w:val="20"/>
              </w:rPr>
            </w:pPr>
            <w:r w:rsidRPr="0025241D">
              <w:rPr>
                <w:rFonts w:cs="Times New Roman"/>
                <w:sz w:val="20"/>
              </w:rPr>
              <w:t>Miss. 5 Progr. 1 Tit. 2</w:t>
            </w:r>
          </w:p>
        </w:tc>
        <w:tc>
          <w:tcPr>
            <w:tcW w:w="1458" w:type="pct"/>
            <w:tcBorders>
              <w:top w:val="nil"/>
              <w:left w:val="nil"/>
              <w:bottom w:val="single" w:sz="4" w:space="0" w:color="auto"/>
              <w:right w:val="single" w:sz="4" w:space="0" w:color="auto"/>
            </w:tcBorders>
            <w:shd w:val="clear" w:color="auto" w:fill="auto"/>
            <w:vAlign w:val="bottom"/>
            <w:hideMark/>
          </w:tcPr>
          <w:p w14:paraId="1443F710"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E69E97F"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hideMark/>
          </w:tcPr>
          <w:p w14:paraId="102F67F5" w14:textId="77777777" w:rsidR="002D3C8E" w:rsidRPr="0025241D" w:rsidRDefault="002D3C8E" w:rsidP="00433AD2">
            <w:pPr>
              <w:spacing w:after="0"/>
              <w:jc w:val="center"/>
              <w:rPr>
                <w:rFonts w:cs="Times New Roman"/>
                <w:sz w:val="20"/>
              </w:rPr>
            </w:pPr>
            <w:r w:rsidRPr="0025241D">
              <w:rPr>
                <w:rFonts w:cs="Times New Roman"/>
                <w:sz w:val="20"/>
              </w:rPr>
              <w:t>0,00</w:t>
            </w:r>
          </w:p>
        </w:tc>
      </w:tr>
      <w:tr w:rsidR="0025241D" w:rsidRPr="0025241D" w14:paraId="2A787696"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6272DA6D" w14:textId="77777777" w:rsidR="002D3C8E" w:rsidRPr="0025241D" w:rsidRDefault="002D3C8E" w:rsidP="00433AD2">
            <w:pPr>
              <w:spacing w:after="0"/>
              <w:jc w:val="center"/>
              <w:rPr>
                <w:rFonts w:cs="Times New Roman"/>
                <w:sz w:val="20"/>
              </w:rPr>
            </w:pPr>
            <w:r w:rsidRPr="0025241D">
              <w:rPr>
                <w:rFonts w:cs="Times New Roman"/>
                <w:sz w:val="20"/>
              </w:rPr>
              <w:t>Miss. 5 Progr. 2 Tit. 1</w:t>
            </w:r>
          </w:p>
        </w:tc>
        <w:tc>
          <w:tcPr>
            <w:tcW w:w="1458" w:type="pct"/>
            <w:tcBorders>
              <w:top w:val="nil"/>
              <w:left w:val="nil"/>
              <w:bottom w:val="single" w:sz="4" w:space="0" w:color="auto"/>
              <w:right w:val="single" w:sz="4" w:space="0" w:color="auto"/>
            </w:tcBorders>
            <w:shd w:val="clear" w:color="auto" w:fill="auto"/>
            <w:vAlign w:val="bottom"/>
            <w:hideMark/>
          </w:tcPr>
          <w:p w14:paraId="6B327A89" w14:textId="77777777" w:rsidR="002D3C8E" w:rsidRPr="0025241D" w:rsidRDefault="002D3C8E" w:rsidP="00433AD2">
            <w:pPr>
              <w:spacing w:after="0"/>
              <w:jc w:val="center"/>
              <w:rPr>
                <w:rFonts w:cs="Times New Roman"/>
                <w:sz w:val="20"/>
              </w:rPr>
            </w:pPr>
            <w:r w:rsidRPr="0025241D">
              <w:rPr>
                <w:rFonts w:cs="Times New Roman"/>
                <w:sz w:val="20"/>
              </w:rPr>
              <w:t>1.289.766,10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A93CC0A" w14:textId="77777777" w:rsidR="002D3C8E" w:rsidRPr="0025241D" w:rsidRDefault="002D3C8E" w:rsidP="00433AD2">
            <w:pPr>
              <w:spacing w:after="0"/>
              <w:jc w:val="center"/>
              <w:rPr>
                <w:rFonts w:cs="Times New Roman"/>
                <w:sz w:val="20"/>
              </w:rPr>
            </w:pPr>
            <w:r w:rsidRPr="0025241D">
              <w:rPr>
                <w:rFonts w:cs="Times New Roman"/>
                <w:sz w:val="20"/>
              </w:rPr>
              <w:t>918.388,77</w:t>
            </w:r>
          </w:p>
        </w:tc>
        <w:tc>
          <w:tcPr>
            <w:tcW w:w="918" w:type="pct"/>
            <w:tcBorders>
              <w:top w:val="nil"/>
              <w:left w:val="nil"/>
              <w:bottom w:val="single" w:sz="4" w:space="0" w:color="auto"/>
              <w:right w:val="single" w:sz="4" w:space="0" w:color="auto"/>
            </w:tcBorders>
            <w:shd w:val="clear" w:color="auto" w:fill="auto"/>
            <w:vAlign w:val="bottom"/>
            <w:hideMark/>
          </w:tcPr>
          <w:p w14:paraId="63074F42" w14:textId="77777777" w:rsidR="002D3C8E" w:rsidRPr="0025241D" w:rsidRDefault="002D3C8E" w:rsidP="00433AD2">
            <w:pPr>
              <w:spacing w:after="0"/>
              <w:jc w:val="center"/>
              <w:rPr>
                <w:rFonts w:cs="Times New Roman"/>
                <w:sz w:val="20"/>
              </w:rPr>
            </w:pPr>
            <w:r w:rsidRPr="0025241D">
              <w:rPr>
                <w:rFonts w:cs="Times New Roman"/>
                <w:sz w:val="20"/>
              </w:rPr>
              <w:t>2.208.154,87</w:t>
            </w:r>
          </w:p>
        </w:tc>
      </w:tr>
      <w:tr w:rsidR="0025241D" w:rsidRPr="0025241D" w14:paraId="2786024A"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6A6A29A3" w14:textId="77777777" w:rsidR="002D3C8E" w:rsidRPr="0025241D" w:rsidRDefault="002D3C8E" w:rsidP="00433AD2">
            <w:pPr>
              <w:spacing w:after="0"/>
              <w:jc w:val="center"/>
              <w:rPr>
                <w:rFonts w:cs="Times New Roman"/>
                <w:sz w:val="20"/>
              </w:rPr>
            </w:pPr>
            <w:r w:rsidRPr="0025241D">
              <w:rPr>
                <w:rFonts w:cs="Times New Roman"/>
                <w:sz w:val="20"/>
              </w:rPr>
              <w:t>Miss. 5 Progr. 2 Tit. 2</w:t>
            </w:r>
          </w:p>
        </w:tc>
        <w:tc>
          <w:tcPr>
            <w:tcW w:w="1458" w:type="pct"/>
            <w:tcBorders>
              <w:top w:val="nil"/>
              <w:left w:val="nil"/>
              <w:bottom w:val="single" w:sz="4" w:space="0" w:color="auto"/>
              <w:right w:val="single" w:sz="4" w:space="0" w:color="auto"/>
            </w:tcBorders>
            <w:shd w:val="clear" w:color="auto" w:fill="auto"/>
            <w:vAlign w:val="bottom"/>
          </w:tcPr>
          <w:p w14:paraId="05CC478E" w14:textId="77777777" w:rsidR="002D3C8E" w:rsidRPr="0025241D" w:rsidRDefault="002D3C8E" w:rsidP="00433AD2">
            <w:pPr>
              <w:spacing w:after="0"/>
              <w:jc w:val="center"/>
              <w:rPr>
                <w:rFonts w:cs="Times New Roman"/>
                <w:sz w:val="20"/>
              </w:rPr>
            </w:pPr>
            <w:r w:rsidRPr="0025241D">
              <w:rPr>
                <w:rFonts w:cs="Times New Roman"/>
                <w:sz w:val="20"/>
              </w:rPr>
              <w:t>75.000,00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08E1D74D" w14:textId="77777777" w:rsidR="002D3C8E" w:rsidRPr="0025241D" w:rsidRDefault="002D3C8E" w:rsidP="00433AD2">
            <w:pPr>
              <w:spacing w:after="0"/>
              <w:jc w:val="center"/>
              <w:rPr>
                <w:rFonts w:cs="Times New Roman"/>
                <w:sz w:val="20"/>
              </w:rPr>
            </w:pPr>
            <w:r w:rsidRPr="0025241D">
              <w:rPr>
                <w:rFonts w:cs="Times New Roman"/>
                <w:sz w:val="20"/>
              </w:rPr>
              <w:t>2.000,00</w:t>
            </w:r>
          </w:p>
        </w:tc>
        <w:tc>
          <w:tcPr>
            <w:tcW w:w="918" w:type="pct"/>
            <w:tcBorders>
              <w:top w:val="nil"/>
              <w:left w:val="nil"/>
              <w:bottom w:val="single" w:sz="4" w:space="0" w:color="auto"/>
              <w:right w:val="single" w:sz="4" w:space="0" w:color="auto"/>
            </w:tcBorders>
            <w:shd w:val="clear" w:color="auto" w:fill="auto"/>
            <w:vAlign w:val="bottom"/>
          </w:tcPr>
          <w:p w14:paraId="5B0D47BD" w14:textId="77777777" w:rsidR="002D3C8E" w:rsidRPr="0025241D" w:rsidRDefault="002D3C8E" w:rsidP="00433AD2">
            <w:pPr>
              <w:spacing w:after="0"/>
              <w:jc w:val="center"/>
              <w:rPr>
                <w:rFonts w:cs="Times New Roman"/>
                <w:sz w:val="20"/>
              </w:rPr>
            </w:pPr>
            <w:r w:rsidRPr="0025241D">
              <w:rPr>
                <w:rFonts w:cs="Times New Roman"/>
                <w:sz w:val="20"/>
              </w:rPr>
              <w:t>77.000,00</w:t>
            </w:r>
          </w:p>
        </w:tc>
      </w:tr>
      <w:tr w:rsidR="0025241D" w:rsidRPr="0025241D" w14:paraId="48A9B908"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5B12A88C" w14:textId="77777777" w:rsidR="002D3C8E" w:rsidRPr="0025241D" w:rsidRDefault="002D3C8E" w:rsidP="00433AD2">
            <w:pPr>
              <w:spacing w:after="0"/>
              <w:jc w:val="center"/>
              <w:rPr>
                <w:rFonts w:cs="Times New Roman"/>
                <w:sz w:val="20"/>
              </w:rPr>
            </w:pPr>
            <w:r w:rsidRPr="0025241D">
              <w:rPr>
                <w:rFonts w:cs="Times New Roman"/>
                <w:sz w:val="20"/>
              </w:rPr>
              <w:t xml:space="preserve">Miss. 6 Progr. 1 Tit. 1 </w:t>
            </w:r>
          </w:p>
        </w:tc>
        <w:tc>
          <w:tcPr>
            <w:tcW w:w="1458" w:type="pct"/>
            <w:tcBorders>
              <w:top w:val="nil"/>
              <w:left w:val="nil"/>
              <w:bottom w:val="single" w:sz="4" w:space="0" w:color="auto"/>
              <w:right w:val="single" w:sz="4" w:space="0" w:color="auto"/>
            </w:tcBorders>
            <w:shd w:val="clear" w:color="auto" w:fill="auto"/>
            <w:vAlign w:val="bottom"/>
          </w:tcPr>
          <w:p w14:paraId="75D8F0A0"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1E942E4D" w14:textId="77777777" w:rsidR="002D3C8E" w:rsidRPr="0025241D" w:rsidRDefault="002D3C8E" w:rsidP="00433AD2">
            <w:pPr>
              <w:spacing w:after="0"/>
              <w:jc w:val="center"/>
              <w:rPr>
                <w:rFonts w:cs="Times New Roman"/>
                <w:sz w:val="20"/>
              </w:rPr>
            </w:pPr>
            <w:r w:rsidRPr="0025241D">
              <w:rPr>
                <w:rFonts w:cs="Times New Roman"/>
                <w:sz w:val="20"/>
              </w:rPr>
              <w:t>25.000,00</w:t>
            </w:r>
          </w:p>
        </w:tc>
        <w:tc>
          <w:tcPr>
            <w:tcW w:w="918" w:type="pct"/>
            <w:tcBorders>
              <w:top w:val="nil"/>
              <w:left w:val="nil"/>
              <w:bottom w:val="single" w:sz="4" w:space="0" w:color="auto"/>
              <w:right w:val="single" w:sz="4" w:space="0" w:color="auto"/>
            </w:tcBorders>
            <w:shd w:val="clear" w:color="auto" w:fill="auto"/>
            <w:vAlign w:val="bottom"/>
          </w:tcPr>
          <w:p w14:paraId="35C10356" w14:textId="77777777" w:rsidR="002D3C8E" w:rsidRPr="0025241D" w:rsidRDefault="002D3C8E" w:rsidP="00433AD2">
            <w:pPr>
              <w:spacing w:after="0"/>
              <w:jc w:val="center"/>
              <w:rPr>
                <w:rFonts w:cs="Times New Roman"/>
                <w:sz w:val="20"/>
              </w:rPr>
            </w:pPr>
            <w:r w:rsidRPr="0025241D">
              <w:rPr>
                <w:rFonts w:cs="Times New Roman"/>
                <w:sz w:val="20"/>
              </w:rPr>
              <w:t>25.000,00</w:t>
            </w:r>
          </w:p>
        </w:tc>
      </w:tr>
      <w:tr w:rsidR="0025241D" w:rsidRPr="0025241D" w14:paraId="3D665F39"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322C49FD" w14:textId="77777777" w:rsidR="002D3C8E" w:rsidRPr="0025241D" w:rsidRDefault="002D3C8E" w:rsidP="00433AD2">
            <w:pPr>
              <w:spacing w:after="0"/>
              <w:jc w:val="center"/>
              <w:rPr>
                <w:rFonts w:cs="Times New Roman"/>
                <w:sz w:val="20"/>
              </w:rPr>
            </w:pPr>
            <w:r w:rsidRPr="0025241D">
              <w:rPr>
                <w:rFonts w:cs="Times New Roman"/>
                <w:sz w:val="20"/>
              </w:rPr>
              <w:t>Miss. 6 Progr. 2 Tit. 1</w:t>
            </w:r>
          </w:p>
        </w:tc>
        <w:tc>
          <w:tcPr>
            <w:tcW w:w="1458" w:type="pct"/>
            <w:tcBorders>
              <w:top w:val="nil"/>
              <w:left w:val="nil"/>
              <w:bottom w:val="single" w:sz="4" w:space="0" w:color="auto"/>
              <w:right w:val="single" w:sz="4" w:space="0" w:color="auto"/>
            </w:tcBorders>
            <w:shd w:val="clear" w:color="auto" w:fill="auto"/>
            <w:vAlign w:val="bottom"/>
          </w:tcPr>
          <w:p w14:paraId="681F3FD5"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11E0AED1"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918" w:type="pct"/>
            <w:tcBorders>
              <w:top w:val="nil"/>
              <w:left w:val="nil"/>
              <w:bottom w:val="single" w:sz="4" w:space="0" w:color="auto"/>
              <w:right w:val="single" w:sz="4" w:space="0" w:color="auto"/>
            </w:tcBorders>
            <w:shd w:val="clear" w:color="auto" w:fill="auto"/>
            <w:vAlign w:val="bottom"/>
          </w:tcPr>
          <w:p w14:paraId="739F32A2" w14:textId="77777777" w:rsidR="002D3C8E" w:rsidRPr="0025241D" w:rsidRDefault="002D3C8E" w:rsidP="00433AD2">
            <w:pPr>
              <w:spacing w:after="0"/>
              <w:jc w:val="center"/>
              <w:rPr>
                <w:rFonts w:cs="Times New Roman"/>
                <w:sz w:val="20"/>
              </w:rPr>
            </w:pPr>
            <w:r w:rsidRPr="0025241D">
              <w:rPr>
                <w:rFonts w:cs="Times New Roman"/>
                <w:sz w:val="20"/>
              </w:rPr>
              <w:t>0,00</w:t>
            </w:r>
          </w:p>
        </w:tc>
      </w:tr>
      <w:tr w:rsidR="0025241D" w:rsidRPr="0025241D" w14:paraId="0D4B8A9B"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B5FD69D"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7 Progr. 1 Tit. 1</w:t>
            </w:r>
          </w:p>
        </w:tc>
        <w:tc>
          <w:tcPr>
            <w:tcW w:w="1458" w:type="pct"/>
            <w:tcBorders>
              <w:top w:val="nil"/>
              <w:left w:val="nil"/>
              <w:bottom w:val="single" w:sz="4" w:space="0" w:color="auto"/>
              <w:right w:val="single" w:sz="4" w:space="0" w:color="auto"/>
            </w:tcBorders>
            <w:shd w:val="clear" w:color="auto" w:fill="auto"/>
            <w:vAlign w:val="bottom"/>
            <w:hideMark/>
          </w:tcPr>
          <w:p w14:paraId="46B914C2"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455E3A81"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4AF75382"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1D6CC056"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261110C3"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9 Progr. 3 Tit. 1</w:t>
            </w:r>
          </w:p>
        </w:tc>
        <w:tc>
          <w:tcPr>
            <w:tcW w:w="1458" w:type="pct"/>
            <w:tcBorders>
              <w:top w:val="nil"/>
              <w:left w:val="nil"/>
              <w:bottom w:val="single" w:sz="4" w:space="0" w:color="auto"/>
              <w:right w:val="single" w:sz="4" w:space="0" w:color="auto"/>
            </w:tcBorders>
            <w:shd w:val="clear" w:color="auto" w:fill="auto"/>
            <w:vAlign w:val="bottom"/>
          </w:tcPr>
          <w:p w14:paraId="77BCC202" w14:textId="77777777" w:rsidR="002D3C8E" w:rsidRPr="0025241D" w:rsidRDefault="002D3C8E" w:rsidP="00433AD2">
            <w:pPr>
              <w:spacing w:after="0"/>
              <w:jc w:val="center"/>
              <w:rPr>
                <w:rFonts w:cs="Times New Roman"/>
                <w:sz w:val="20"/>
                <w:lang w:val="en-US"/>
              </w:rPr>
            </w:pPr>
            <w:r w:rsidRPr="0025241D">
              <w:rPr>
                <w:rFonts w:cs="Times New Roman"/>
                <w:sz w:val="20"/>
                <w:lang w:val="en-US"/>
              </w:rPr>
              <w:t>13.400,00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1F6BB745"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0262A551" w14:textId="77777777" w:rsidR="002D3C8E" w:rsidRPr="0025241D" w:rsidRDefault="002D3C8E" w:rsidP="00433AD2">
            <w:pPr>
              <w:spacing w:after="0"/>
              <w:jc w:val="center"/>
              <w:rPr>
                <w:rFonts w:cs="Times New Roman"/>
                <w:sz w:val="20"/>
                <w:lang w:val="en-US"/>
              </w:rPr>
            </w:pPr>
            <w:r w:rsidRPr="0025241D">
              <w:rPr>
                <w:rFonts w:cs="Times New Roman"/>
                <w:sz w:val="20"/>
                <w:lang w:val="en-US"/>
              </w:rPr>
              <w:t>13.400,00</w:t>
            </w:r>
          </w:p>
        </w:tc>
      </w:tr>
      <w:tr w:rsidR="0025241D" w:rsidRPr="0025241D" w14:paraId="5652DC73"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701B67A7"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9 Progr. 8 Tit. 2</w:t>
            </w:r>
          </w:p>
        </w:tc>
        <w:tc>
          <w:tcPr>
            <w:tcW w:w="1458" w:type="pct"/>
            <w:tcBorders>
              <w:top w:val="nil"/>
              <w:left w:val="nil"/>
              <w:bottom w:val="single" w:sz="4" w:space="0" w:color="auto"/>
              <w:right w:val="single" w:sz="4" w:space="0" w:color="auto"/>
            </w:tcBorders>
            <w:shd w:val="clear" w:color="auto" w:fill="auto"/>
            <w:vAlign w:val="bottom"/>
          </w:tcPr>
          <w:p w14:paraId="66645C4A"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33356F01" w14:textId="77777777" w:rsidR="002D3C8E" w:rsidRPr="0025241D" w:rsidRDefault="002D3C8E" w:rsidP="00433AD2">
            <w:pPr>
              <w:spacing w:after="0"/>
              <w:jc w:val="center"/>
              <w:rPr>
                <w:rFonts w:cs="Times New Roman"/>
                <w:sz w:val="20"/>
                <w:lang w:val="en-US"/>
              </w:rPr>
            </w:pPr>
            <w:r w:rsidRPr="0025241D">
              <w:rPr>
                <w:rFonts w:cs="Times New Roman"/>
                <w:sz w:val="20"/>
                <w:lang w:val="en-US"/>
              </w:rPr>
              <w:t>521.773,00</w:t>
            </w:r>
          </w:p>
        </w:tc>
        <w:tc>
          <w:tcPr>
            <w:tcW w:w="918" w:type="pct"/>
            <w:tcBorders>
              <w:top w:val="nil"/>
              <w:left w:val="nil"/>
              <w:bottom w:val="single" w:sz="4" w:space="0" w:color="auto"/>
              <w:right w:val="single" w:sz="4" w:space="0" w:color="auto"/>
            </w:tcBorders>
            <w:shd w:val="clear" w:color="auto" w:fill="auto"/>
            <w:vAlign w:val="bottom"/>
          </w:tcPr>
          <w:p w14:paraId="23F05753" w14:textId="77777777" w:rsidR="002D3C8E" w:rsidRPr="0025241D" w:rsidRDefault="002D3C8E" w:rsidP="00433AD2">
            <w:pPr>
              <w:spacing w:after="0"/>
              <w:jc w:val="center"/>
              <w:rPr>
                <w:rFonts w:cs="Times New Roman"/>
                <w:sz w:val="20"/>
                <w:lang w:val="en-US"/>
              </w:rPr>
            </w:pPr>
            <w:r w:rsidRPr="0025241D">
              <w:rPr>
                <w:rFonts w:cs="Times New Roman"/>
                <w:sz w:val="20"/>
                <w:lang w:val="en-US"/>
              </w:rPr>
              <w:t>521.773,00</w:t>
            </w:r>
          </w:p>
        </w:tc>
      </w:tr>
      <w:tr w:rsidR="0025241D" w:rsidRPr="0025241D" w14:paraId="0D5EB0E6"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43E004B0"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11 Progr. 2 Tit. 1</w:t>
            </w:r>
          </w:p>
        </w:tc>
        <w:tc>
          <w:tcPr>
            <w:tcW w:w="1458" w:type="pct"/>
            <w:tcBorders>
              <w:top w:val="nil"/>
              <w:left w:val="nil"/>
              <w:bottom w:val="single" w:sz="4" w:space="0" w:color="auto"/>
              <w:right w:val="single" w:sz="4" w:space="0" w:color="auto"/>
            </w:tcBorders>
            <w:shd w:val="clear" w:color="auto" w:fill="auto"/>
            <w:vAlign w:val="bottom"/>
            <w:hideMark/>
          </w:tcPr>
          <w:p w14:paraId="0420B6C6"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76106D71"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6F438BFF"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56F9C897"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04B51364"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12 Progr. 1 Tit. 2</w:t>
            </w:r>
          </w:p>
        </w:tc>
        <w:tc>
          <w:tcPr>
            <w:tcW w:w="1458" w:type="pct"/>
            <w:tcBorders>
              <w:top w:val="nil"/>
              <w:left w:val="nil"/>
              <w:bottom w:val="single" w:sz="4" w:space="0" w:color="auto"/>
              <w:right w:val="single" w:sz="4" w:space="0" w:color="auto"/>
            </w:tcBorders>
            <w:shd w:val="clear" w:color="auto" w:fill="auto"/>
            <w:vAlign w:val="bottom"/>
          </w:tcPr>
          <w:p w14:paraId="31B5A0C5"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1FE57D4F" w14:textId="77777777" w:rsidR="002D3C8E" w:rsidRPr="0025241D" w:rsidRDefault="002D3C8E" w:rsidP="00433AD2">
            <w:pPr>
              <w:spacing w:after="0"/>
              <w:jc w:val="center"/>
              <w:rPr>
                <w:rFonts w:cs="Times New Roman"/>
                <w:sz w:val="20"/>
                <w:lang w:val="en-US"/>
              </w:rPr>
            </w:pPr>
            <w:r w:rsidRPr="0025241D">
              <w:rPr>
                <w:rFonts w:cs="Times New Roman"/>
                <w:sz w:val="20"/>
                <w:lang w:val="en-US"/>
              </w:rPr>
              <w:t>238.231,00</w:t>
            </w:r>
          </w:p>
        </w:tc>
        <w:tc>
          <w:tcPr>
            <w:tcW w:w="918" w:type="pct"/>
            <w:tcBorders>
              <w:top w:val="nil"/>
              <w:left w:val="nil"/>
              <w:bottom w:val="single" w:sz="4" w:space="0" w:color="auto"/>
              <w:right w:val="single" w:sz="4" w:space="0" w:color="auto"/>
            </w:tcBorders>
            <w:shd w:val="clear" w:color="auto" w:fill="auto"/>
            <w:vAlign w:val="bottom"/>
          </w:tcPr>
          <w:p w14:paraId="42050E13" w14:textId="77777777" w:rsidR="002D3C8E" w:rsidRPr="0025241D" w:rsidRDefault="002D3C8E" w:rsidP="00433AD2">
            <w:pPr>
              <w:spacing w:after="0"/>
              <w:jc w:val="center"/>
              <w:rPr>
                <w:rFonts w:cs="Times New Roman"/>
                <w:sz w:val="20"/>
                <w:lang w:val="en-US"/>
              </w:rPr>
            </w:pPr>
            <w:r w:rsidRPr="0025241D">
              <w:rPr>
                <w:rFonts w:cs="Times New Roman"/>
                <w:sz w:val="20"/>
                <w:lang w:val="en-US"/>
              </w:rPr>
              <w:t>238.231,00</w:t>
            </w:r>
          </w:p>
        </w:tc>
      </w:tr>
      <w:tr w:rsidR="0025241D" w:rsidRPr="0025241D" w14:paraId="705DCF16"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479132F4"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12 Progr. 2 Tit. 2</w:t>
            </w:r>
          </w:p>
        </w:tc>
        <w:tc>
          <w:tcPr>
            <w:tcW w:w="1458" w:type="pct"/>
            <w:tcBorders>
              <w:top w:val="nil"/>
              <w:left w:val="nil"/>
              <w:bottom w:val="single" w:sz="4" w:space="0" w:color="auto"/>
              <w:right w:val="single" w:sz="4" w:space="0" w:color="auto"/>
            </w:tcBorders>
            <w:shd w:val="clear" w:color="auto" w:fill="auto"/>
            <w:vAlign w:val="bottom"/>
          </w:tcPr>
          <w:p w14:paraId="285C9C46"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03E3F6E9"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5B83F513"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5A589908"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59DE827D"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12 Progr. 7 Tit. 1</w:t>
            </w:r>
          </w:p>
        </w:tc>
        <w:tc>
          <w:tcPr>
            <w:tcW w:w="1458" w:type="pct"/>
            <w:tcBorders>
              <w:top w:val="nil"/>
              <w:left w:val="nil"/>
              <w:bottom w:val="single" w:sz="4" w:space="0" w:color="auto"/>
              <w:right w:val="single" w:sz="4" w:space="0" w:color="auto"/>
            </w:tcBorders>
            <w:shd w:val="clear" w:color="auto" w:fill="auto"/>
            <w:vAlign w:val="bottom"/>
          </w:tcPr>
          <w:p w14:paraId="4840ED38"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7DD96830" w14:textId="77777777" w:rsidR="002D3C8E" w:rsidRPr="0025241D" w:rsidRDefault="002D3C8E" w:rsidP="00433AD2">
            <w:pPr>
              <w:spacing w:after="0"/>
              <w:jc w:val="center"/>
              <w:rPr>
                <w:rFonts w:cs="Times New Roman"/>
                <w:sz w:val="20"/>
                <w:lang w:val="en-US"/>
              </w:rPr>
            </w:pPr>
            <w:r w:rsidRPr="0025241D">
              <w:rPr>
                <w:rFonts w:cs="Times New Roman"/>
                <w:sz w:val="20"/>
                <w:lang w:val="en-US"/>
              </w:rPr>
              <w:t>12.200,00</w:t>
            </w:r>
          </w:p>
        </w:tc>
        <w:tc>
          <w:tcPr>
            <w:tcW w:w="918" w:type="pct"/>
            <w:tcBorders>
              <w:top w:val="nil"/>
              <w:left w:val="nil"/>
              <w:bottom w:val="single" w:sz="4" w:space="0" w:color="auto"/>
              <w:right w:val="single" w:sz="4" w:space="0" w:color="auto"/>
            </w:tcBorders>
            <w:shd w:val="clear" w:color="auto" w:fill="auto"/>
            <w:vAlign w:val="bottom"/>
          </w:tcPr>
          <w:p w14:paraId="187EFA64" w14:textId="77777777" w:rsidR="002D3C8E" w:rsidRPr="0025241D" w:rsidRDefault="002D3C8E" w:rsidP="00433AD2">
            <w:pPr>
              <w:spacing w:after="0"/>
              <w:jc w:val="center"/>
              <w:rPr>
                <w:rFonts w:cs="Times New Roman"/>
                <w:sz w:val="20"/>
                <w:lang w:val="en-US"/>
              </w:rPr>
            </w:pPr>
            <w:r w:rsidRPr="0025241D">
              <w:rPr>
                <w:rFonts w:cs="Times New Roman"/>
                <w:sz w:val="20"/>
                <w:lang w:val="en-US"/>
              </w:rPr>
              <w:t>12.200,00</w:t>
            </w:r>
          </w:p>
        </w:tc>
      </w:tr>
      <w:tr w:rsidR="0025241D" w:rsidRPr="0025241D" w14:paraId="34786DB7"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13F3A56B"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12 Progr. 8 Tit. 1</w:t>
            </w:r>
          </w:p>
        </w:tc>
        <w:tc>
          <w:tcPr>
            <w:tcW w:w="1458" w:type="pct"/>
            <w:tcBorders>
              <w:top w:val="nil"/>
              <w:left w:val="nil"/>
              <w:bottom w:val="single" w:sz="4" w:space="0" w:color="auto"/>
              <w:right w:val="single" w:sz="4" w:space="0" w:color="auto"/>
            </w:tcBorders>
            <w:shd w:val="clear" w:color="auto" w:fill="auto"/>
            <w:vAlign w:val="bottom"/>
          </w:tcPr>
          <w:p w14:paraId="051DC7BA"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6283D37B"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7654F643"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3AA4DA3C"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B15C53F"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12 Progr. 10 Tit. 1</w:t>
            </w:r>
          </w:p>
        </w:tc>
        <w:tc>
          <w:tcPr>
            <w:tcW w:w="1458" w:type="pct"/>
            <w:tcBorders>
              <w:top w:val="nil"/>
              <w:left w:val="nil"/>
              <w:bottom w:val="single" w:sz="4" w:space="0" w:color="auto"/>
              <w:right w:val="single" w:sz="4" w:space="0" w:color="auto"/>
            </w:tcBorders>
            <w:shd w:val="clear" w:color="auto" w:fill="auto"/>
            <w:vAlign w:val="bottom"/>
            <w:hideMark/>
          </w:tcPr>
          <w:p w14:paraId="5D3CCB77" w14:textId="77777777" w:rsidR="002D3C8E" w:rsidRPr="0025241D" w:rsidRDefault="002D3C8E" w:rsidP="00433AD2">
            <w:pPr>
              <w:spacing w:after="0"/>
              <w:jc w:val="center"/>
              <w:rPr>
                <w:rFonts w:cs="Times New Roman"/>
                <w:sz w:val="20"/>
                <w:lang w:val="en-US"/>
              </w:rPr>
            </w:pPr>
            <w:r w:rsidRPr="0025241D">
              <w:rPr>
                <w:rFonts w:cs="Times New Roman"/>
                <w:sz w:val="20"/>
                <w:lang w:val="en-US"/>
              </w:rPr>
              <w:t>12.200,00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0567C4F" w14:textId="77777777" w:rsidR="002D3C8E" w:rsidRPr="0025241D" w:rsidRDefault="002D3C8E" w:rsidP="00433AD2">
            <w:pPr>
              <w:spacing w:after="0"/>
              <w:jc w:val="center"/>
              <w:rPr>
                <w:rFonts w:cs="Times New Roman"/>
                <w:sz w:val="20"/>
                <w:lang w:val="en-US"/>
              </w:rPr>
            </w:pPr>
            <w:r w:rsidRPr="0025241D">
              <w:rPr>
                <w:rFonts w:cs="Times New Roman"/>
                <w:sz w:val="20"/>
                <w:lang w:val="en-US"/>
              </w:rPr>
              <w:t>-12.200,00</w:t>
            </w:r>
          </w:p>
        </w:tc>
        <w:tc>
          <w:tcPr>
            <w:tcW w:w="918" w:type="pct"/>
            <w:tcBorders>
              <w:top w:val="nil"/>
              <w:left w:val="nil"/>
              <w:bottom w:val="single" w:sz="4" w:space="0" w:color="auto"/>
              <w:right w:val="single" w:sz="4" w:space="0" w:color="auto"/>
            </w:tcBorders>
            <w:shd w:val="clear" w:color="auto" w:fill="auto"/>
            <w:vAlign w:val="bottom"/>
            <w:hideMark/>
          </w:tcPr>
          <w:p w14:paraId="10EBA1A4"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056D7F5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615506D8"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14 Progr. 1 Tit. 1</w:t>
            </w:r>
          </w:p>
        </w:tc>
        <w:tc>
          <w:tcPr>
            <w:tcW w:w="1458" w:type="pct"/>
            <w:tcBorders>
              <w:top w:val="nil"/>
              <w:left w:val="nil"/>
              <w:bottom w:val="single" w:sz="4" w:space="0" w:color="auto"/>
              <w:right w:val="single" w:sz="4" w:space="0" w:color="auto"/>
            </w:tcBorders>
            <w:shd w:val="clear" w:color="auto" w:fill="auto"/>
            <w:vAlign w:val="bottom"/>
          </w:tcPr>
          <w:p w14:paraId="15F470BA"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5D954465" w14:textId="77777777" w:rsidR="002D3C8E" w:rsidRPr="0025241D" w:rsidRDefault="002D3C8E" w:rsidP="00433AD2">
            <w:pPr>
              <w:spacing w:after="0"/>
              <w:jc w:val="center"/>
              <w:rPr>
                <w:rFonts w:cs="Times New Roman"/>
                <w:sz w:val="20"/>
                <w:lang w:val="en-US"/>
              </w:rPr>
            </w:pPr>
            <w:r w:rsidRPr="0025241D">
              <w:rPr>
                <w:rFonts w:cs="Times New Roman"/>
                <w:sz w:val="20"/>
                <w:lang w:val="en-US"/>
              </w:rPr>
              <w:t>115.000,00</w:t>
            </w:r>
          </w:p>
        </w:tc>
        <w:tc>
          <w:tcPr>
            <w:tcW w:w="918" w:type="pct"/>
            <w:tcBorders>
              <w:top w:val="nil"/>
              <w:left w:val="nil"/>
              <w:bottom w:val="single" w:sz="4" w:space="0" w:color="auto"/>
              <w:right w:val="single" w:sz="4" w:space="0" w:color="auto"/>
            </w:tcBorders>
            <w:shd w:val="clear" w:color="auto" w:fill="auto"/>
            <w:vAlign w:val="bottom"/>
          </w:tcPr>
          <w:p w14:paraId="426DB2B4" w14:textId="77777777" w:rsidR="002D3C8E" w:rsidRPr="0025241D" w:rsidRDefault="002D3C8E" w:rsidP="00433AD2">
            <w:pPr>
              <w:spacing w:after="0"/>
              <w:jc w:val="center"/>
              <w:rPr>
                <w:rFonts w:cs="Times New Roman"/>
                <w:sz w:val="20"/>
                <w:lang w:val="en-US"/>
              </w:rPr>
            </w:pPr>
            <w:r w:rsidRPr="0025241D">
              <w:rPr>
                <w:rFonts w:cs="Times New Roman"/>
                <w:sz w:val="20"/>
                <w:lang w:val="en-US"/>
              </w:rPr>
              <w:t>115.000,00</w:t>
            </w:r>
          </w:p>
        </w:tc>
      </w:tr>
      <w:tr w:rsidR="0025241D" w:rsidRPr="0025241D" w14:paraId="4FF98A01"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4BA8E7C"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14 Progr. 2 Tit. 1</w:t>
            </w:r>
          </w:p>
        </w:tc>
        <w:tc>
          <w:tcPr>
            <w:tcW w:w="1458" w:type="pct"/>
            <w:tcBorders>
              <w:top w:val="nil"/>
              <w:left w:val="nil"/>
              <w:bottom w:val="single" w:sz="4" w:space="0" w:color="auto"/>
              <w:right w:val="single" w:sz="4" w:space="0" w:color="auto"/>
            </w:tcBorders>
            <w:shd w:val="clear" w:color="auto" w:fill="auto"/>
            <w:vAlign w:val="bottom"/>
            <w:hideMark/>
          </w:tcPr>
          <w:p w14:paraId="13F90424"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53208B6E" w14:textId="77777777" w:rsidR="002D3C8E" w:rsidRPr="0025241D" w:rsidRDefault="002D3C8E" w:rsidP="00433AD2">
            <w:pPr>
              <w:spacing w:after="0"/>
              <w:jc w:val="center"/>
              <w:rPr>
                <w:rFonts w:cs="Times New Roman"/>
                <w:sz w:val="20"/>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hideMark/>
          </w:tcPr>
          <w:p w14:paraId="2291D733" w14:textId="77777777" w:rsidR="002D3C8E" w:rsidRPr="0025241D" w:rsidRDefault="002D3C8E" w:rsidP="00433AD2">
            <w:pPr>
              <w:spacing w:after="0"/>
              <w:jc w:val="center"/>
              <w:rPr>
                <w:rFonts w:cs="Times New Roman"/>
                <w:sz w:val="20"/>
              </w:rPr>
            </w:pPr>
            <w:r w:rsidRPr="0025241D">
              <w:rPr>
                <w:rFonts w:cs="Times New Roman"/>
                <w:sz w:val="20"/>
                <w:lang w:val="en-US"/>
              </w:rPr>
              <w:t>0,00</w:t>
            </w:r>
          </w:p>
        </w:tc>
      </w:tr>
      <w:tr w:rsidR="0025241D" w:rsidRPr="0025241D" w14:paraId="5610653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3303755" w14:textId="77777777" w:rsidR="002D3C8E" w:rsidRPr="0025241D" w:rsidRDefault="002D3C8E" w:rsidP="00433AD2">
            <w:pPr>
              <w:spacing w:after="0"/>
              <w:jc w:val="center"/>
              <w:rPr>
                <w:rFonts w:cs="Times New Roman"/>
                <w:sz w:val="20"/>
                <w:lang w:val="en-US"/>
              </w:rPr>
            </w:pPr>
            <w:r w:rsidRPr="0025241D">
              <w:rPr>
                <w:rFonts w:cs="Times New Roman"/>
                <w:sz w:val="20"/>
                <w:lang w:val="en-US"/>
              </w:rPr>
              <w:lastRenderedPageBreak/>
              <w:t>Miss. 14 Progr. 3 Tit. 1</w:t>
            </w:r>
          </w:p>
        </w:tc>
        <w:tc>
          <w:tcPr>
            <w:tcW w:w="1458" w:type="pct"/>
            <w:tcBorders>
              <w:top w:val="nil"/>
              <w:left w:val="nil"/>
              <w:bottom w:val="single" w:sz="4" w:space="0" w:color="auto"/>
              <w:right w:val="single" w:sz="4" w:space="0" w:color="auto"/>
            </w:tcBorders>
            <w:shd w:val="clear" w:color="auto" w:fill="auto"/>
            <w:vAlign w:val="bottom"/>
            <w:hideMark/>
          </w:tcPr>
          <w:p w14:paraId="5BC79217" w14:textId="77777777" w:rsidR="002D3C8E" w:rsidRPr="0025241D" w:rsidRDefault="002D3C8E" w:rsidP="00433AD2">
            <w:pPr>
              <w:spacing w:after="0"/>
              <w:jc w:val="center"/>
              <w:rPr>
                <w:rFonts w:cs="Times New Roman"/>
                <w:sz w:val="20"/>
                <w:lang w:val="en-US"/>
              </w:rPr>
            </w:pPr>
            <w:r w:rsidRPr="0025241D">
              <w:rPr>
                <w:rFonts w:cs="Times New Roman"/>
                <w:sz w:val="20"/>
                <w:lang w:val="en-US"/>
              </w:rPr>
              <w:t>150.000,00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123C70DF" w14:textId="77777777" w:rsidR="002D3C8E" w:rsidRPr="0025241D" w:rsidRDefault="002D3C8E" w:rsidP="00433AD2">
            <w:pPr>
              <w:spacing w:after="0"/>
              <w:jc w:val="center"/>
              <w:rPr>
                <w:rFonts w:cs="Times New Roman"/>
                <w:sz w:val="20"/>
                <w:lang w:val="en-US"/>
              </w:rPr>
            </w:pPr>
            <w:r w:rsidRPr="0025241D">
              <w:rPr>
                <w:rFonts w:cs="Times New Roman"/>
                <w:sz w:val="20"/>
                <w:lang w:val="en-US"/>
              </w:rPr>
              <w:t>2.000,00</w:t>
            </w:r>
          </w:p>
        </w:tc>
        <w:tc>
          <w:tcPr>
            <w:tcW w:w="918" w:type="pct"/>
            <w:tcBorders>
              <w:top w:val="nil"/>
              <w:left w:val="nil"/>
              <w:bottom w:val="single" w:sz="4" w:space="0" w:color="auto"/>
              <w:right w:val="single" w:sz="4" w:space="0" w:color="auto"/>
            </w:tcBorders>
            <w:shd w:val="clear" w:color="auto" w:fill="auto"/>
            <w:vAlign w:val="bottom"/>
            <w:hideMark/>
          </w:tcPr>
          <w:p w14:paraId="33C2DFCC" w14:textId="77777777" w:rsidR="002D3C8E" w:rsidRPr="0025241D" w:rsidRDefault="002D3C8E" w:rsidP="00433AD2">
            <w:pPr>
              <w:spacing w:after="0"/>
              <w:jc w:val="center"/>
              <w:rPr>
                <w:rFonts w:cs="Times New Roman"/>
                <w:sz w:val="20"/>
                <w:lang w:val="en-US"/>
              </w:rPr>
            </w:pPr>
            <w:r w:rsidRPr="0025241D">
              <w:rPr>
                <w:rFonts w:cs="Times New Roman"/>
                <w:sz w:val="20"/>
                <w:lang w:val="en-US"/>
              </w:rPr>
              <w:t>152.000,00</w:t>
            </w:r>
          </w:p>
        </w:tc>
      </w:tr>
      <w:tr w:rsidR="0025241D" w:rsidRPr="0025241D" w14:paraId="74492621"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4E0782C3" w14:textId="77777777" w:rsidR="002D3C8E" w:rsidRPr="0025241D" w:rsidRDefault="002D3C8E" w:rsidP="00433AD2">
            <w:pPr>
              <w:spacing w:after="0"/>
              <w:jc w:val="center"/>
              <w:rPr>
                <w:rFonts w:cs="Times New Roman"/>
                <w:sz w:val="20"/>
                <w:lang w:val="en-US"/>
              </w:rPr>
            </w:pPr>
            <w:r w:rsidRPr="0025241D">
              <w:rPr>
                <w:rFonts w:cs="Times New Roman"/>
                <w:sz w:val="20"/>
                <w:lang w:val="en-US"/>
              </w:rPr>
              <w:t xml:space="preserve">Miss. 15 Progr. 2 Tit. 1 </w:t>
            </w:r>
          </w:p>
        </w:tc>
        <w:tc>
          <w:tcPr>
            <w:tcW w:w="1458" w:type="pct"/>
            <w:tcBorders>
              <w:top w:val="nil"/>
              <w:left w:val="nil"/>
              <w:bottom w:val="single" w:sz="4" w:space="0" w:color="auto"/>
              <w:right w:val="single" w:sz="4" w:space="0" w:color="auto"/>
            </w:tcBorders>
            <w:shd w:val="clear" w:color="auto" w:fill="auto"/>
            <w:vAlign w:val="bottom"/>
          </w:tcPr>
          <w:p w14:paraId="11304AE2" w14:textId="77777777" w:rsidR="002D3C8E" w:rsidRPr="0025241D" w:rsidRDefault="002D3C8E" w:rsidP="00433AD2">
            <w:pPr>
              <w:spacing w:after="0"/>
              <w:jc w:val="center"/>
              <w:rPr>
                <w:rFonts w:cs="Times New Roman"/>
                <w:sz w:val="20"/>
                <w:lang w:val="en-US"/>
              </w:rPr>
            </w:pPr>
            <w:r w:rsidRPr="0025241D">
              <w:rPr>
                <w:rFonts w:cs="Times New Roman"/>
                <w:sz w:val="20"/>
                <w:lang w:val="en-US"/>
              </w:rPr>
              <w:t>100.000,00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04B583FE"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918" w:type="pct"/>
            <w:tcBorders>
              <w:top w:val="nil"/>
              <w:left w:val="nil"/>
              <w:bottom w:val="single" w:sz="4" w:space="0" w:color="auto"/>
              <w:right w:val="single" w:sz="4" w:space="0" w:color="auto"/>
            </w:tcBorders>
            <w:shd w:val="clear" w:color="auto" w:fill="auto"/>
            <w:vAlign w:val="bottom"/>
          </w:tcPr>
          <w:p w14:paraId="42954A1E" w14:textId="77777777" w:rsidR="002D3C8E" w:rsidRPr="0025241D" w:rsidRDefault="002D3C8E" w:rsidP="00433AD2">
            <w:pPr>
              <w:spacing w:after="0"/>
              <w:jc w:val="center"/>
              <w:rPr>
                <w:rFonts w:cs="Times New Roman"/>
                <w:sz w:val="20"/>
                <w:lang w:val="en-US"/>
              </w:rPr>
            </w:pPr>
            <w:r w:rsidRPr="0025241D">
              <w:rPr>
                <w:rFonts w:cs="Times New Roman"/>
                <w:sz w:val="20"/>
                <w:lang w:val="en-US"/>
              </w:rPr>
              <w:t>100.000,00</w:t>
            </w:r>
          </w:p>
        </w:tc>
      </w:tr>
      <w:tr w:rsidR="0025241D" w:rsidRPr="0025241D" w14:paraId="733292E8"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548B9E6"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18 Progr. 1 Tit. 1</w:t>
            </w:r>
          </w:p>
        </w:tc>
        <w:tc>
          <w:tcPr>
            <w:tcW w:w="1458" w:type="pct"/>
            <w:tcBorders>
              <w:top w:val="nil"/>
              <w:left w:val="nil"/>
              <w:bottom w:val="single" w:sz="4" w:space="0" w:color="auto"/>
              <w:right w:val="single" w:sz="4" w:space="0" w:color="auto"/>
            </w:tcBorders>
            <w:shd w:val="clear" w:color="auto" w:fill="auto"/>
            <w:vAlign w:val="bottom"/>
            <w:hideMark/>
          </w:tcPr>
          <w:p w14:paraId="42107469"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0C4EC168" w14:textId="77777777" w:rsidR="002D3C8E" w:rsidRPr="0025241D" w:rsidRDefault="002D3C8E" w:rsidP="00433AD2">
            <w:pPr>
              <w:spacing w:after="0"/>
              <w:jc w:val="center"/>
              <w:rPr>
                <w:rFonts w:cs="Times New Roman"/>
                <w:sz w:val="20"/>
                <w:lang w:val="en-US"/>
              </w:rPr>
            </w:pPr>
            <w:r w:rsidRPr="0025241D">
              <w:rPr>
                <w:rFonts w:cs="Times New Roman"/>
                <w:sz w:val="20"/>
                <w:lang w:val="en-US"/>
              </w:rPr>
              <w:t>62.000,00</w:t>
            </w:r>
          </w:p>
        </w:tc>
        <w:tc>
          <w:tcPr>
            <w:tcW w:w="918" w:type="pct"/>
            <w:tcBorders>
              <w:top w:val="nil"/>
              <w:left w:val="nil"/>
              <w:bottom w:val="single" w:sz="4" w:space="0" w:color="auto"/>
              <w:right w:val="single" w:sz="4" w:space="0" w:color="auto"/>
            </w:tcBorders>
            <w:shd w:val="clear" w:color="auto" w:fill="auto"/>
            <w:vAlign w:val="bottom"/>
            <w:hideMark/>
          </w:tcPr>
          <w:p w14:paraId="445E5D6A" w14:textId="77777777" w:rsidR="002D3C8E" w:rsidRPr="0025241D" w:rsidRDefault="002D3C8E" w:rsidP="00433AD2">
            <w:pPr>
              <w:spacing w:after="0"/>
              <w:jc w:val="center"/>
              <w:rPr>
                <w:rFonts w:cs="Times New Roman"/>
                <w:sz w:val="20"/>
                <w:lang w:val="en-US"/>
              </w:rPr>
            </w:pPr>
            <w:r w:rsidRPr="0025241D">
              <w:rPr>
                <w:rFonts w:cs="Times New Roman"/>
                <w:sz w:val="20"/>
                <w:lang w:val="en-US"/>
              </w:rPr>
              <w:t>62.000,00</w:t>
            </w:r>
          </w:p>
        </w:tc>
      </w:tr>
      <w:tr w:rsidR="0025241D" w:rsidRPr="0025241D" w14:paraId="7A6CCCB4"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tcPr>
          <w:p w14:paraId="763AC198"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18 Progr. 2 Tit. 1</w:t>
            </w:r>
          </w:p>
        </w:tc>
        <w:tc>
          <w:tcPr>
            <w:tcW w:w="1458" w:type="pct"/>
            <w:tcBorders>
              <w:top w:val="nil"/>
              <w:left w:val="nil"/>
              <w:bottom w:val="single" w:sz="4" w:space="0" w:color="auto"/>
              <w:right w:val="single" w:sz="4" w:space="0" w:color="auto"/>
            </w:tcBorders>
            <w:shd w:val="clear" w:color="auto" w:fill="auto"/>
            <w:vAlign w:val="bottom"/>
          </w:tcPr>
          <w:p w14:paraId="4721D30A" w14:textId="77777777" w:rsidR="002D3C8E" w:rsidRPr="0025241D" w:rsidRDefault="002D3C8E" w:rsidP="00433AD2">
            <w:pPr>
              <w:spacing w:after="0"/>
              <w:jc w:val="center"/>
              <w:rPr>
                <w:rFonts w:cs="Times New Roman"/>
                <w:sz w:val="20"/>
                <w:lang w:val="en-US"/>
              </w:rPr>
            </w:pPr>
            <w:r w:rsidRPr="0025241D">
              <w:rPr>
                <w:rFonts w:cs="Times New Roman"/>
                <w:sz w:val="20"/>
                <w:lang w:val="en-US"/>
              </w:rPr>
              <w:t>62.000,00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77A9F2FB" w14:textId="77777777" w:rsidR="002D3C8E" w:rsidRPr="0025241D" w:rsidRDefault="002D3C8E" w:rsidP="00433AD2">
            <w:pPr>
              <w:spacing w:after="0"/>
              <w:jc w:val="center"/>
              <w:rPr>
                <w:rFonts w:cs="Times New Roman"/>
                <w:sz w:val="20"/>
                <w:lang w:val="en-US"/>
              </w:rPr>
            </w:pPr>
            <w:r w:rsidRPr="0025241D">
              <w:rPr>
                <w:rFonts w:cs="Times New Roman"/>
                <w:sz w:val="20"/>
                <w:lang w:val="en-US"/>
              </w:rPr>
              <w:t>-62.000,00</w:t>
            </w:r>
          </w:p>
        </w:tc>
        <w:tc>
          <w:tcPr>
            <w:tcW w:w="918" w:type="pct"/>
            <w:tcBorders>
              <w:top w:val="nil"/>
              <w:left w:val="nil"/>
              <w:bottom w:val="single" w:sz="4" w:space="0" w:color="auto"/>
              <w:right w:val="single" w:sz="4" w:space="0" w:color="auto"/>
            </w:tcBorders>
            <w:shd w:val="clear" w:color="auto" w:fill="auto"/>
            <w:vAlign w:val="bottom"/>
          </w:tcPr>
          <w:p w14:paraId="4DDB8AE8" w14:textId="77777777" w:rsidR="002D3C8E" w:rsidRPr="0025241D" w:rsidRDefault="002D3C8E" w:rsidP="00433AD2">
            <w:pPr>
              <w:spacing w:after="0"/>
              <w:jc w:val="center"/>
              <w:rPr>
                <w:rFonts w:cs="Times New Roman"/>
                <w:sz w:val="20"/>
                <w:lang w:val="en-US"/>
              </w:rPr>
            </w:pPr>
            <w:r w:rsidRPr="0025241D">
              <w:rPr>
                <w:rFonts w:cs="Times New Roman"/>
                <w:sz w:val="20"/>
                <w:lang w:val="en-US"/>
              </w:rPr>
              <w:t>0,00</w:t>
            </w:r>
          </w:p>
        </w:tc>
      </w:tr>
      <w:tr w:rsidR="0025241D" w:rsidRPr="0025241D" w14:paraId="0EE71E6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3AF62135"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20 Progr. 1 Tit. 1</w:t>
            </w:r>
          </w:p>
        </w:tc>
        <w:tc>
          <w:tcPr>
            <w:tcW w:w="1458" w:type="pct"/>
            <w:tcBorders>
              <w:top w:val="nil"/>
              <w:left w:val="nil"/>
              <w:bottom w:val="single" w:sz="4" w:space="0" w:color="auto"/>
              <w:right w:val="single" w:sz="4" w:space="0" w:color="auto"/>
            </w:tcBorders>
            <w:shd w:val="clear" w:color="auto" w:fill="auto"/>
            <w:vAlign w:val="bottom"/>
            <w:hideMark/>
          </w:tcPr>
          <w:p w14:paraId="0F64C600" w14:textId="77777777" w:rsidR="002D3C8E" w:rsidRPr="0025241D" w:rsidRDefault="002D3C8E" w:rsidP="00433AD2">
            <w:pPr>
              <w:spacing w:after="0"/>
              <w:jc w:val="center"/>
              <w:rPr>
                <w:rFonts w:cs="Times New Roman"/>
                <w:sz w:val="20"/>
                <w:lang w:val="en-US"/>
              </w:rPr>
            </w:pPr>
            <w:r w:rsidRPr="0025241D">
              <w:rPr>
                <w:rFonts w:cs="Times New Roman"/>
                <w:sz w:val="20"/>
                <w:lang w:val="en-US"/>
              </w:rPr>
              <w:t xml:space="preserve">80.000,00 </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280C9603" w14:textId="77777777" w:rsidR="002D3C8E" w:rsidRPr="0025241D" w:rsidRDefault="002D3C8E" w:rsidP="00433AD2">
            <w:pPr>
              <w:spacing w:after="0"/>
              <w:jc w:val="center"/>
              <w:rPr>
                <w:rFonts w:cs="Times New Roman"/>
                <w:sz w:val="20"/>
                <w:lang w:val="en-US"/>
              </w:rPr>
            </w:pPr>
            <w:r w:rsidRPr="0025241D">
              <w:rPr>
                <w:rFonts w:cs="Times New Roman"/>
                <w:sz w:val="20"/>
                <w:lang w:val="en-US"/>
              </w:rPr>
              <w:t>-23.554,00</w:t>
            </w:r>
          </w:p>
        </w:tc>
        <w:tc>
          <w:tcPr>
            <w:tcW w:w="918" w:type="pct"/>
            <w:tcBorders>
              <w:top w:val="nil"/>
              <w:left w:val="nil"/>
              <w:bottom w:val="single" w:sz="4" w:space="0" w:color="auto"/>
              <w:right w:val="single" w:sz="4" w:space="0" w:color="auto"/>
            </w:tcBorders>
            <w:shd w:val="clear" w:color="auto" w:fill="auto"/>
            <w:vAlign w:val="bottom"/>
            <w:hideMark/>
          </w:tcPr>
          <w:p w14:paraId="05E3CAC8" w14:textId="77777777" w:rsidR="002D3C8E" w:rsidRPr="0025241D" w:rsidRDefault="002D3C8E" w:rsidP="00433AD2">
            <w:pPr>
              <w:spacing w:after="0"/>
              <w:jc w:val="center"/>
              <w:rPr>
                <w:rFonts w:cs="Times New Roman"/>
                <w:sz w:val="20"/>
                <w:lang w:val="en-US"/>
              </w:rPr>
            </w:pPr>
            <w:r w:rsidRPr="0025241D">
              <w:rPr>
                <w:rFonts w:cs="Times New Roman"/>
                <w:sz w:val="20"/>
                <w:lang w:val="en-US"/>
              </w:rPr>
              <w:t>56.446,00</w:t>
            </w:r>
          </w:p>
        </w:tc>
      </w:tr>
      <w:tr w:rsidR="0025241D" w:rsidRPr="0025241D" w14:paraId="736FB92D"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5385C3F5" w14:textId="77777777" w:rsidR="002D3C8E" w:rsidRPr="0025241D" w:rsidRDefault="002D3C8E" w:rsidP="00433AD2">
            <w:pPr>
              <w:spacing w:after="0"/>
              <w:jc w:val="center"/>
              <w:rPr>
                <w:rFonts w:cs="Times New Roman"/>
                <w:sz w:val="20"/>
              </w:rPr>
            </w:pPr>
            <w:r w:rsidRPr="0025241D">
              <w:rPr>
                <w:rFonts w:cs="Times New Roman"/>
                <w:sz w:val="20"/>
                <w:lang w:val="en-US"/>
              </w:rPr>
              <w:t>Miss. 2</w:t>
            </w:r>
            <w:r w:rsidRPr="0025241D">
              <w:rPr>
                <w:rFonts w:cs="Times New Roman"/>
                <w:sz w:val="20"/>
              </w:rPr>
              <w:t>0 Progr. 3 Tit. 1</w:t>
            </w:r>
          </w:p>
        </w:tc>
        <w:tc>
          <w:tcPr>
            <w:tcW w:w="1458" w:type="pct"/>
            <w:tcBorders>
              <w:top w:val="nil"/>
              <w:left w:val="nil"/>
              <w:bottom w:val="single" w:sz="4" w:space="0" w:color="auto"/>
              <w:right w:val="single" w:sz="4" w:space="0" w:color="auto"/>
            </w:tcBorders>
            <w:shd w:val="clear" w:color="auto" w:fill="auto"/>
            <w:vAlign w:val="bottom"/>
          </w:tcPr>
          <w:p w14:paraId="4DBB81D8" w14:textId="77777777" w:rsidR="002D3C8E" w:rsidRPr="0025241D" w:rsidRDefault="002D3C8E" w:rsidP="00433AD2">
            <w:pPr>
              <w:spacing w:after="0"/>
              <w:jc w:val="center"/>
              <w:rPr>
                <w:rFonts w:cs="Times New Roman"/>
                <w:sz w:val="20"/>
              </w:rPr>
            </w:pPr>
            <w:r w:rsidRPr="0025241D">
              <w:rPr>
                <w:rFonts w:cs="Times New Roman"/>
                <w:sz w:val="20"/>
              </w:rPr>
              <w:t>0,00</w:t>
            </w:r>
          </w:p>
        </w:tc>
        <w:tc>
          <w:tcPr>
            <w:tcW w:w="1021" w:type="pct"/>
            <w:tcBorders>
              <w:top w:val="nil"/>
              <w:left w:val="single" w:sz="4" w:space="0" w:color="auto"/>
              <w:bottom w:val="single" w:sz="4" w:space="0" w:color="auto"/>
              <w:right w:val="single" w:sz="4" w:space="0" w:color="auto"/>
            </w:tcBorders>
            <w:shd w:val="clear" w:color="auto" w:fill="auto"/>
            <w:vAlign w:val="bottom"/>
          </w:tcPr>
          <w:p w14:paraId="2D710E44" w14:textId="77777777" w:rsidR="002D3C8E" w:rsidRPr="0025241D" w:rsidRDefault="002D3C8E" w:rsidP="00433AD2">
            <w:pPr>
              <w:spacing w:after="0"/>
              <w:jc w:val="center"/>
              <w:rPr>
                <w:rFonts w:cs="Times New Roman"/>
                <w:sz w:val="20"/>
              </w:rPr>
            </w:pPr>
            <w:r w:rsidRPr="0025241D">
              <w:rPr>
                <w:rFonts w:cs="Times New Roman"/>
                <w:sz w:val="20"/>
              </w:rPr>
              <w:t>3.565.174,13</w:t>
            </w:r>
          </w:p>
        </w:tc>
        <w:tc>
          <w:tcPr>
            <w:tcW w:w="918" w:type="pct"/>
            <w:tcBorders>
              <w:top w:val="nil"/>
              <w:left w:val="nil"/>
              <w:bottom w:val="single" w:sz="4" w:space="0" w:color="auto"/>
              <w:right w:val="single" w:sz="4" w:space="0" w:color="auto"/>
            </w:tcBorders>
            <w:shd w:val="clear" w:color="auto" w:fill="auto"/>
            <w:vAlign w:val="bottom"/>
          </w:tcPr>
          <w:p w14:paraId="653D1587" w14:textId="77777777" w:rsidR="002D3C8E" w:rsidRPr="0025241D" w:rsidRDefault="002D3C8E" w:rsidP="00433AD2">
            <w:pPr>
              <w:spacing w:after="0"/>
              <w:jc w:val="center"/>
              <w:rPr>
                <w:rFonts w:cs="Times New Roman"/>
                <w:sz w:val="20"/>
              </w:rPr>
            </w:pPr>
            <w:r w:rsidRPr="0025241D">
              <w:rPr>
                <w:rFonts w:cs="Times New Roman"/>
                <w:sz w:val="20"/>
              </w:rPr>
              <w:t>3.565.174,13</w:t>
            </w:r>
          </w:p>
        </w:tc>
      </w:tr>
      <w:tr w:rsidR="0025241D" w:rsidRPr="0025241D" w14:paraId="3F216F98"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01FEB16" w14:textId="77777777" w:rsidR="002D3C8E" w:rsidRPr="0025241D" w:rsidRDefault="002D3C8E" w:rsidP="00433AD2">
            <w:pPr>
              <w:spacing w:after="0"/>
              <w:jc w:val="center"/>
              <w:rPr>
                <w:rFonts w:cs="Times New Roman"/>
                <w:sz w:val="20"/>
              </w:rPr>
            </w:pPr>
            <w:r w:rsidRPr="0025241D">
              <w:rPr>
                <w:rFonts w:cs="Times New Roman"/>
                <w:sz w:val="20"/>
              </w:rPr>
              <w:t>Miss. 20 Progr. 3 Tit. 2</w:t>
            </w:r>
          </w:p>
        </w:tc>
        <w:tc>
          <w:tcPr>
            <w:tcW w:w="1458" w:type="pct"/>
            <w:tcBorders>
              <w:top w:val="nil"/>
              <w:left w:val="nil"/>
              <w:bottom w:val="single" w:sz="4" w:space="0" w:color="auto"/>
              <w:right w:val="single" w:sz="4" w:space="0" w:color="auto"/>
            </w:tcBorders>
            <w:shd w:val="clear" w:color="auto" w:fill="auto"/>
            <w:vAlign w:val="bottom"/>
            <w:hideMark/>
          </w:tcPr>
          <w:p w14:paraId="038A68AA" w14:textId="77777777" w:rsidR="002D3C8E" w:rsidRPr="0025241D" w:rsidRDefault="002D3C8E" w:rsidP="00433AD2">
            <w:pPr>
              <w:spacing w:after="0"/>
              <w:jc w:val="center"/>
              <w:rPr>
                <w:rFonts w:cs="Times New Roman"/>
                <w:sz w:val="20"/>
              </w:rPr>
            </w:pPr>
            <w:r w:rsidRPr="0025241D">
              <w:rPr>
                <w:rFonts w:cs="Times New Roman"/>
                <w:sz w:val="20"/>
              </w:rPr>
              <w:t>35.000,00</w:t>
            </w:r>
          </w:p>
        </w:tc>
        <w:tc>
          <w:tcPr>
            <w:tcW w:w="1021" w:type="pct"/>
            <w:tcBorders>
              <w:top w:val="nil"/>
              <w:left w:val="single" w:sz="4" w:space="0" w:color="auto"/>
              <w:bottom w:val="single" w:sz="4" w:space="0" w:color="auto"/>
              <w:right w:val="single" w:sz="4" w:space="0" w:color="auto"/>
            </w:tcBorders>
            <w:shd w:val="clear" w:color="auto" w:fill="auto"/>
            <w:vAlign w:val="bottom"/>
            <w:hideMark/>
          </w:tcPr>
          <w:p w14:paraId="6FDDE1AD" w14:textId="77777777" w:rsidR="002D3C8E" w:rsidRPr="0025241D" w:rsidRDefault="002D3C8E" w:rsidP="00433AD2">
            <w:pPr>
              <w:spacing w:after="0"/>
              <w:jc w:val="center"/>
              <w:rPr>
                <w:rFonts w:cs="Times New Roman"/>
                <w:sz w:val="20"/>
              </w:rPr>
            </w:pPr>
            <w:r w:rsidRPr="0025241D">
              <w:rPr>
                <w:rFonts w:cs="Times New Roman"/>
                <w:sz w:val="20"/>
              </w:rPr>
              <w:t>1.283.000,00</w:t>
            </w:r>
          </w:p>
        </w:tc>
        <w:tc>
          <w:tcPr>
            <w:tcW w:w="918" w:type="pct"/>
            <w:tcBorders>
              <w:top w:val="nil"/>
              <w:left w:val="nil"/>
              <w:bottom w:val="single" w:sz="4" w:space="0" w:color="auto"/>
              <w:right w:val="single" w:sz="4" w:space="0" w:color="auto"/>
            </w:tcBorders>
            <w:shd w:val="clear" w:color="auto" w:fill="auto"/>
            <w:vAlign w:val="bottom"/>
            <w:hideMark/>
          </w:tcPr>
          <w:p w14:paraId="2E279239" w14:textId="77777777" w:rsidR="002D3C8E" w:rsidRPr="0025241D" w:rsidRDefault="002D3C8E" w:rsidP="00433AD2">
            <w:pPr>
              <w:spacing w:after="0"/>
              <w:jc w:val="center"/>
              <w:rPr>
                <w:rFonts w:cs="Times New Roman"/>
                <w:sz w:val="20"/>
              </w:rPr>
            </w:pPr>
            <w:r w:rsidRPr="0025241D">
              <w:rPr>
                <w:rFonts w:cs="Times New Roman"/>
                <w:sz w:val="20"/>
              </w:rPr>
              <w:t>1.318.000,00</w:t>
            </w:r>
          </w:p>
        </w:tc>
      </w:tr>
      <w:tr w:rsidR="0025241D" w:rsidRPr="0025241D" w14:paraId="02F59185"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0C300BA" w14:textId="77777777" w:rsidR="002D3C8E" w:rsidRPr="0025241D" w:rsidRDefault="002D3C8E" w:rsidP="00433AD2">
            <w:pPr>
              <w:spacing w:after="0"/>
              <w:jc w:val="center"/>
              <w:rPr>
                <w:rFonts w:cs="Times New Roman"/>
                <w:i/>
                <w:sz w:val="20"/>
                <w:lang w:val="en-US"/>
              </w:rPr>
            </w:pPr>
            <w:r w:rsidRPr="0025241D">
              <w:rPr>
                <w:rFonts w:cs="Times New Roman"/>
                <w:i/>
                <w:sz w:val="20"/>
                <w:lang w:val="en-US"/>
              </w:rPr>
              <w:t>Totale parziale</w:t>
            </w:r>
          </w:p>
        </w:tc>
        <w:tc>
          <w:tcPr>
            <w:tcW w:w="1458" w:type="pct"/>
            <w:tcBorders>
              <w:top w:val="nil"/>
              <w:left w:val="nil"/>
              <w:bottom w:val="single" w:sz="4" w:space="0" w:color="auto"/>
              <w:right w:val="single" w:sz="4" w:space="0" w:color="auto"/>
            </w:tcBorders>
            <w:shd w:val="clear" w:color="auto" w:fill="auto"/>
            <w:vAlign w:val="center"/>
            <w:hideMark/>
          </w:tcPr>
          <w:p w14:paraId="53FF7F44" w14:textId="77777777" w:rsidR="002D3C8E" w:rsidRPr="0025241D" w:rsidRDefault="002D3C8E" w:rsidP="00433AD2">
            <w:pPr>
              <w:spacing w:after="0"/>
              <w:jc w:val="center"/>
              <w:rPr>
                <w:rFonts w:cs="Times New Roman"/>
                <w:b/>
                <w:sz w:val="20"/>
              </w:rPr>
            </w:pPr>
            <w:r w:rsidRPr="0025241D">
              <w:rPr>
                <w:rFonts w:cs="Times New Roman"/>
                <w:b/>
                <w:sz w:val="20"/>
              </w:rPr>
              <w:fldChar w:fldCharType="begin"/>
            </w:r>
            <w:r w:rsidRPr="0025241D">
              <w:rPr>
                <w:rFonts w:cs="Times New Roman"/>
                <w:b/>
                <w:sz w:val="20"/>
              </w:rPr>
              <w:instrText xml:space="preserve"> =SUM(ABOVE) </w:instrText>
            </w:r>
            <w:r w:rsidRPr="0025241D">
              <w:rPr>
                <w:rFonts w:cs="Times New Roman"/>
                <w:b/>
                <w:sz w:val="20"/>
              </w:rPr>
              <w:fldChar w:fldCharType="separate"/>
            </w:r>
            <w:r w:rsidRPr="0025241D">
              <w:rPr>
                <w:rFonts w:cs="Times New Roman"/>
                <w:b/>
                <w:noProof/>
                <w:sz w:val="20"/>
              </w:rPr>
              <w:t>24.857.507,79</w:t>
            </w:r>
            <w:r w:rsidRPr="0025241D">
              <w:rPr>
                <w:rFonts w:cs="Times New Roman"/>
                <w:b/>
                <w:sz w:val="20"/>
              </w:rPr>
              <w:fldChar w:fldCharType="end"/>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0BC2272E" w14:textId="5F2E4FC6" w:rsidR="002D3C8E" w:rsidRPr="0025241D" w:rsidRDefault="00932330" w:rsidP="00433AD2">
            <w:pPr>
              <w:spacing w:after="0"/>
              <w:jc w:val="center"/>
              <w:rPr>
                <w:rFonts w:cs="Times New Roman"/>
                <w:b/>
                <w:sz w:val="20"/>
                <w:lang w:val="en-US"/>
              </w:rPr>
            </w:pPr>
            <w:r w:rsidRPr="0025241D">
              <w:rPr>
                <w:rFonts w:cs="Times New Roman"/>
                <w:b/>
                <w:sz w:val="20"/>
                <w:lang w:val="en-US"/>
              </w:rPr>
              <w:t xml:space="preserve">  </w:t>
            </w:r>
            <w:r w:rsidRPr="0025241D">
              <w:rPr>
                <w:rFonts w:cs="Times New Roman"/>
                <w:b/>
                <w:sz w:val="20"/>
                <w:lang w:val="en-US"/>
              </w:rPr>
              <w:fldChar w:fldCharType="begin"/>
            </w:r>
            <w:r w:rsidRPr="0025241D">
              <w:rPr>
                <w:rFonts w:cs="Times New Roman"/>
                <w:b/>
                <w:sz w:val="20"/>
                <w:lang w:val="en-US"/>
              </w:rPr>
              <w:instrText xml:space="preserve"> =SUM(ABOVE) </w:instrText>
            </w:r>
            <w:r w:rsidRPr="0025241D">
              <w:rPr>
                <w:rFonts w:cs="Times New Roman"/>
                <w:b/>
                <w:sz w:val="20"/>
                <w:lang w:val="en-US"/>
              </w:rPr>
              <w:fldChar w:fldCharType="separate"/>
            </w:r>
            <w:r w:rsidRPr="0025241D">
              <w:rPr>
                <w:rFonts w:cs="Times New Roman"/>
                <w:b/>
                <w:noProof/>
                <w:sz w:val="20"/>
                <w:lang w:val="en-US"/>
              </w:rPr>
              <w:t>7.696.982,45</w:t>
            </w:r>
            <w:r w:rsidRPr="0025241D">
              <w:rPr>
                <w:rFonts w:cs="Times New Roman"/>
                <w:b/>
                <w:sz w:val="20"/>
                <w:lang w:val="en-US"/>
              </w:rPr>
              <w:fldChar w:fldCharType="end"/>
            </w:r>
          </w:p>
        </w:tc>
        <w:tc>
          <w:tcPr>
            <w:tcW w:w="918" w:type="pct"/>
            <w:tcBorders>
              <w:top w:val="nil"/>
              <w:left w:val="nil"/>
              <w:bottom w:val="single" w:sz="4" w:space="0" w:color="auto"/>
              <w:right w:val="single" w:sz="4" w:space="0" w:color="auto"/>
            </w:tcBorders>
            <w:shd w:val="clear" w:color="auto" w:fill="auto"/>
            <w:vAlign w:val="center"/>
            <w:hideMark/>
          </w:tcPr>
          <w:p w14:paraId="3265B5A0" w14:textId="77777777" w:rsidR="002D3C8E" w:rsidRPr="0025241D" w:rsidRDefault="002D3C8E" w:rsidP="00433AD2">
            <w:pPr>
              <w:spacing w:after="0"/>
              <w:jc w:val="center"/>
              <w:rPr>
                <w:rFonts w:cs="Times New Roman"/>
                <w:b/>
                <w:sz w:val="20"/>
                <w:lang w:val="en-US"/>
              </w:rPr>
            </w:pPr>
            <w:r w:rsidRPr="0025241D">
              <w:rPr>
                <w:rFonts w:cs="Times New Roman"/>
                <w:b/>
                <w:sz w:val="20"/>
                <w:lang w:val="en-US"/>
              </w:rPr>
              <w:t xml:space="preserve"> </w:t>
            </w:r>
            <w:r w:rsidRPr="0025241D">
              <w:rPr>
                <w:rFonts w:cs="Times New Roman"/>
                <w:b/>
                <w:sz w:val="20"/>
                <w:lang w:val="en-US"/>
              </w:rPr>
              <w:fldChar w:fldCharType="begin"/>
            </w:r>
            <w:r w:rsidRPr="0025241D">
              <w:rPr>
                <w:rFonts w:cs="Times New Roman"/>
                <w:b/>
                <w:sz w:val="20"/>
                <w:lang w:val="en-US"/>
              </w:rPr>
              <w:instrText xml:space="preserve"> =SUM(ABOVE) </w:instrText>
            </w:r>
            <w:r w:rsidRPr="0025241D">
              <w:rPr>
                <w:rFonts w:cs="Times New Roman"/>
                <w:b/>
                <w:sz w:val="20"/>
                <w:lang w:val="en-US"/>
              </w:rPr>
              <w:fldChar w:fldCharType="separate"/>
            </w:r>
            <w:r w:rsidRPr="0025241D">
              <w:rPr>
                <w:rFonts w:cs="Times New Roman"/>
                <w:b/>
                <w:noProof/>
                <w:sz w:val="20"/>
                <w:lang w:val="en-US"/>
              </w:rPr>
              <w:t>32.554.490,24</w:t>
            </w:r>
            <w:r w:rsidRPr="0025241D">
              <w:rPr>
                <w:rFonts w:cs="Times New Roman"/>
                <w:b/>
                <w:sz w:val="20"/>
                <w:lang w:val="en-US"/>
              </w:rPr>
              <w:fldChar w:fldCharType="end"/>
            </w:r>
          </w:p>
        </w:tc>
      </w:tr>
      <w:tr w:rsidR="0025241D" w:rsidRPr="0025241D" w14:paraId="270F3869"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21DC5F5A" w14:textId="77777777" w:rsidR="002D3C8E" w:rsidRPr="0025241D" w:rsidRDefault="002D3C8E" w:rsidP="00433AD2">
            <w:pPr>
              <w:spacing w:after="0"/>
              <w:jc w:val="center"/>
              <w:rPr>
                <w:rFonts w:cs="Times New Roman"/>
                <w:sz w:val="20"/>
                <w:lang w:val="en-US"/>
              </w:rPr>
            </w:pPr>
            <w:r w:rsidRPr="0025241D">
              <w:rPr>
                <w:rFonts w:cs="Times New Roman"/>
                <w:sz w:val="20"/>
                <w:lang w:val="en-US"/>
              </w:rPr>
              <w:t>Miss. 99 Progr. 1 Tit. 7</w:t>
            </w:r>
          </w:p>
        </w:tc>
        <w:tc>
          <w:tcPr>
            <w:tcW w:w="1458" w:type="pct"/>
            <w:tcBorders>
              <w:top w:val="nil"/>
              <w:left w:val="nil"/>
              <w:bottom w:val="single" w:sz="4" w:space="0" w:color="auto"/>
              <w:right w:val="single" w:sz="4" w:space="0" w:color="auto"/>
            </w:tcBorders>
            <w:shd w:val="clear" w:color="auto" w:fill="auto"/>
            <w:vAlign w:val="center"/>
            <w:hideMark/>
          </w:tcPr>
          <w:p w14:paraId="1E42D6D7" w14:textId="77777777" w:rsidR="002D3C8E" w:rsidRPr="0025241D" w:rsidRDefault="002D3C8E" w:rsidP="00433AD2">
            <w:pPr>
              <w:spacing w:after="0"/>
              <w:jc w:val="center"/>
              <w:rPr>
                <w:rFonts w:cs="Times New Roman"/>
                <w:sz w:val="20"/>
              </w:rPr>
            </w:pPr>
            <w:r w:rsidRPr="0025241D">
              <w:rPr>
                <w:rFonts w:cs="Times New Roman"/>
                <w:sz w:val="20"/>
              </w:rPr>
              <w:t>6.581.942,21</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0538CA1B" w14:textId="77777777" w:rsidR="002D3C8E" w:rsidRPr="0025241D" w:rsidRDefault="002D3C8E" w:rsidP="00433AD2">
            <w:pPr>
              <w:spacing w:after="0"/>
              <w:jc w:val="center"/>
              <w:rPr>
                <w:rFonts w:cs="Times New Roman"/>
                <w:sz w:val="20"/>
              </w:rPr>
            </w:pPr>
            <w:r w:rsidRPr="0025241D">
              <w:rPr>
                <w:rFonts w:cs="Times New Roman"/>
                <w:sz w:val="20"/>
              </w:rPr>
              <w:t>150.000,00</w:t>
            </w:r>
          </w:p>
        </w:tc>
        <w:tc>
          <w:tcPr>
            <w:tcW w:w="918" w:type="pct"/>
            <w:tcBorders>
              <w:top w:val="nil"/>
              <w:left w:val="nil"/>
              <w:bottom w:val="single" w:sz="4" w:space="0" w:color="auto"/>
              <w:right w:val="single" w:sz="4" w:space="0" w:color="auto"/>
            </w:tcBorders>
            <w:shd w:val="clear" w:color="auto" w:fill="auto"/>
            <w:vAlign w:val="center"/>
            <w:hideMark/>
          </w:tcPr>
          <w:p w14:paraId="6EAE12AC" w14:textId="77777777" w:rsidR="002D3C8E" w:rsidRPr="0025241D" w:rsidRDefault="002D3C8E" w:rsidP="00433AD2">
            <w:pPr>
              <w:spacing w:after="0"/>
              <w:jc w:val="center"/>
              <w:rPr>
                <w:rFonts w:cs="Times New Roman"/>
                <w:sz w:val="20"/>
              </w:rPr>
            </w:pPr>
            <w:r w:rsidRPr="0025241D">
              <w:rPr>
                <w:rFonts w:cs="Times New Roman"/>
                <w:sz w:val="20"/>
              </w:rPr>
              <w:t>6.731.942,21</w:t>
            </w:r>
          </w:p>
        </w:tc>
      </w:tr>
      <w:tr w:rsidR="0025241D" w:rsidRPr="0025241D" w14:paraId="329F11A0"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0DF3EB97" w14:textId="77777777" w:rsidR="002D3C8E" w:rsidRPr="0025241D" w:rsidRDefault="002D3C8E" w:rsidP="00433AD2">
            <w:pPr>
              <w:spacing w:after="0"/>
              <w:jc w:val="center"/>
              <w:rPr>
                <w:rFonts w:cs="Times New Roman"/>
                <w:bCs/>
                <w:i/>
                <w:iCs/>
                <w:sz w:val="20"/>
              </w:rPr>
            </w:pPr>
            <w:r w:rsidRPr="0025241D">
              <w:rPr>
                <w:rFonts w:cs="Times New Roman"/>
                <w:i/>
                <w:sz w:val="20"/>
              </w:rPr>
              <w:t>Totale partite di giro e c/terzi</w:t>
            </w:r>
          </w:p>
        </w:tc>
        <w:tc>
          <w:tcPr>
            <w:tcW w:w="1458" w:type="pct"/>
            <w:tcBorders>
              <w:top w:val="nil"/>
              <w:left w:val="nil"/>
              <w:bottom w:val="single" w:sz="4" w:space="0" w:color="auto"/>
              <w:right w:val="single" w:sz="4" w:space="0" w:color="auto"/>
            </w:tcBorders>
            <w:shd w:val="clear" w:color="auto" w:fill="auto"/>
            <w:vAlign w:val="center"/>
            <w:hideMark/>
          </w:tcPr>
          <w:p w14:paraId="61A1B25B" w14:textId="77777777" w:rsidR="002D3C8E" w:rsidRPr="0025241D" w:rsidRDefault="002D3C8E" w:rsidP="00433AD2">
            <w:pPr>
              <w:spacing w:after="0"/>
              <w:jc w:val="center"/>
              <w:rPr>
                <w:rFonts w:cs="Times New Roman"/>
                <w:b/>
                <w:bCs/>
                <w:sz w:val="20"/>
              </w:rPr>
            </w:pPr>
            <w:r w:rsidRPr="0025241D">
              <w:rPr>
                <w:rFonts w:cs="Times New Roman"/>
                <w:b/>
                <w:bCs/>
                <w:sz w:val="20"/>
              </w:rPr>
              <w:t>6.581.942,21</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1344373C" w14:textId="77777777" w:rsidR="002D3C8E" w:rsidRPr="0025241D" w:rsidRDefault="002D3C8E" w:rsidP="00433AD2">
            <w:pPr>
              <w:spacing w:after="0"/>
              <w:jc w:val="center"/>
              <w:rPr>
                <w:rFonts w:cs="Times New Roman"/>
                <w:b/>
                <w:bCs/>
                <w:sz w:val="20"/>
              </w:rPr>
            </w:pPr>
            <w:r w:rsidRPr="0025241D">
              <w:rPr>
                <w:rFonts w:cs="Times New Roman"/>
                <w:b/>
                <w:bCs/>
                <w:sz w:val="20"/>
              </w:rPr>
              <w:t>150.000,00</w:t>
            </w:r>
          </w:p>
        </w:tc>
        <w:tc>
          <w:tcPr>
            <w:tcW w:w="918" w:type="pct"/>
            <w:tcBorders>
              <w:top w:val="nil"/>
              <w:left w:val="nil"/>
              <w:bottom w:val="single" w:sz="4" w:space="0" w:color="auto"/>
              <w:right w:val="single" w:sz="4" w:space="0" w:color="auto"/>
            </w:tcBorders>
            <w:shd w:val="clear" w:color="auto" w:fill="auto"/>
            <w:vAlign w:val="center"/>
            <w:hideMark/>
          </w:tcPr>
          <w:p w14:paraId="3B07BB09" w14:textId="77777777" w:rsidR="002D3C8E" w:rsidRPr="0025241D" w:rsidRDefault="002D3C8E" w:rsidP="00433AD2">
            <w:pPr>
              <w:spacing w:after="0"/>
              <w:jc w:val="center"/>
              <w:rPr>
                <w:rFonts w:cs="Times New Roman"/>
                <w:b/>
                <w:bCs/>
                <w:sz w:val="20"/>
              </w:rPr>
            </w:pPr>
            <w:r w:rsidRPr="0025241D">
              <w:rPr>
                <w:rFonts w:cs="Times New Roman"/>
                <w:b/>
                <w:bCs/>
                <w:sz w:val="20"/>
              </w:rPr>
              <w:t>6.731.942,21</w:t>
            </w:r>
          </w:p>
        </w:tc>
      </w:tr>
      <w:tr w:rsidR="002D3C8E" w:rsidRPr="0025241D" w14:paraId="2AE19983" w14:textId="77777777" w:rsidTr="00433AD2">
        <w:trPr>
          <w:trHeight w:val="57"/>
          <w:jc w:val="center"/>
        </w:trPr>
        <w:tc>
          <w:tcPr>
            <w:tcW w:w="1603" w:type="pct"/>
            <w:tcBorders>
              <w:top w:val="nil"/>
              <w:left w:val="single" w:sz="4" w:space="0" w:color="auto"/>
              <w:bottom w:val="single" w:sz="4" w:space="0" w:color="auto"/>
              <w:right w:val="single" w:sz="4" w:space="0" w:color="auto"/>
            </w:tcBorders>
            <w:shd w:val="clear" w:color="auto" w:fill="auto"/>
            <w:vAlign w:val="center"/>
            <w:hideMark/>
          </w:tcPr>
          <w:p w14:paraId="1B73FA4C" w14:textId="77777777" w:rsidR="002D3C8E" w:rsidRPr="0025241D" w:rsidRDefault="002D3C8E" w:rsidP="00433AD2">
            <w:pPr>
              <w:spacing w:after="0"/>
              <w:jc w:val="center"/>
              <w:rPr>
                <w:rFonts w:cs="Times New Roman"/>
                <w:bCs/>
                <w:i/>
                <w:iCs/>
                <w:sz w:val="20"/>
              </w:rPr>
            </w:pPr>
            <w:r w:rsidRPr="0025241D">
              <w:rPr>
                <w:rFonts w:cs="Times New Roman"/>
                <w:bCs/>
                <w:i/>
                <w:iCs/>
                <w:sz w:val="20"/>
              </w:rPr>
              <w:t>Totale complessivo</w:t>
            </w:r>
          </w:p>
        </w:tc>
        <w:tc>
          <w:tcPr>
            <w:tcW w:w="1458" w:type="pct"/>
            <w:tcBorders>
              <w:top w:val="nil"/>
              <w:left w:val="nil"/>
              <w:bottom w:val="single" w:sz="4" w:space="0" w:color="auto"/>
              <w:right w:val="single" w:sz="4" w:space="0" w:color="auto"/>
            </w:tcBorders>
            <w:shd w:val="clear" w:color="auto" w:fill="auto"/>
            <w:vAlign w:val="center"/>
            <w:hideMark/>
          </w:tcPr>
          <w:p w14:paraId="4B5600E9" w14:textId="77777777" w:rsidR="002D3C8E" w:rsidRPr="0025241D" w:rsidRDefault="002D3C8E" w:rsidP="00433AD2">
            <w:pPr>
              <w:spacing w:after="0"/>
              <w:jc w:val="center"/>
              <w:rPr>
                <w:rFonts w:cs="Times New Roman"/>
                <w:b/>
                <w:bCs/>
                <w:iCs/>
                <w:sz w:val="20"/>
              </w:rPr>
            </w:pPr>
            <w:r w:rsidRPr="0025241D">
              <w:rPr>
                <w:rFonts w:cs="Times New Roman"/>
                <w:b/>
                <w:bCs/>
                <w:iCs/>
                <w:sz w:val="20"/>
              </w:rPr>
              <w:t>31.439.450,00</w:t>
            </w:r>
          </w:p>
        </w:tc>
        <w:tc>
          <w:tcPr>
            <w:tcW w:w="1021" w:type="pct"/>
            <w:tcBorders>
              <w:top w:val="nil"/>
              <w:left w:val="single" w:sz="4" w:space="0" w:color="auto"/>
              <w:bottom w:val="single" w:sz="4" w:space="0" w:color="auto"/>
              <w:right w:val="single" w:sz="4" w:space="0" w:color="auto"/>
            </w:tcBorders>
            <w:shd w:val="clear" w:color="auto" w:fill="auto"/>
            <w:vAlign w:val="center"/>
            <w:hideMark/>
          </w:tcPr>
          <w:p w14:paraId="3D6DD98A" w14:textId="77777777" w:rsidR="002D3C8E" w:rsidRPr="0025241D" w:rsidRDefault="002D3C8E" w:rsidP="00433AD2">
            <w:pPr>
              <w:spacing w:after="0"/>
              <w:jc w:val="center"/>
              <w:rPr>
                <w:rFonts w:cs="Times New Roman"/>
                <w:b/>
                <w:bCs/>
                <w:iCs/>
                <w:sz w:val="20"/>
              </w:rPr>
            </w:pPr>
            <w:r w:rsidRPr="0025241D">
              <w:rPr>
                <w:rFonts w:cs="Times New Roman"/>
                <w:b/>
                <w:bCs/>
                <w:iCs/>
                <w:sz w:val="20"/>
              </w:rPr>
              <w:t>7.846.982,45</w:t>
            </w:r>
          </w:p>
        </w:tc>
        <w:tc>
          <w:tcPr>
            <w:tcW w:w="918" w:type="pct"/>
            <w:tcBorders>
              <w:top w:val="nil"/>
              <w:left w:val="nil"/>
              <w:bottom w:val="single" w:sz="4" w:space="0" w:color="auto"/>
              <w:right w:val="single" w:sz="4" w:space="0" w:color="auto"/>
            </w:tcBorders>
            <w:shd w:val="clear" w:color="auto" w:fill="auto"/>
            <w:vAlign w:val="center"/>
            <w:hideMark/>
          </w:tcPr>
          <w:p w14:paraId="3A3F5661" w14:textId="77777777" w:rsidR="002D3C8E" w:rsidRPr="0025241D" w:rsidRDefault="002D3C8E" w:rsidP="00433AD2">
            <w:pPr>
              <w:spacing w:after="0"/>
              <w:jc w:val="center"/>
              <w:rPr>
                <w:rFonts w:cs="Times New Roman"/>
                <w:b/>
                <w:bCs/>
                <w:iCs/>
                <w:sz w:val="20"/>
              </w:rPr>
            </w:pPr>
            <w:r w:rsidRPr="0025241D">
              <w:rPr>
                <w:rFonts w:cs="Times New Roman"/>
                <w:b/>
                <w:bCs/>
                <w:iCs/>
                <w:sz w:val="20"/>
              </w:rPr>
              <w:t>39.286.432,45</w:t>
            </w:r>
          </w:p>
        </w:tc>
      </w:tr>
    </w:tbl>
    <w:p w14:paraId="2BCAFB00" w14:textId="77777777" w:rsidR="002D3C8E" w:rsidRPr="0025241D" w:rsidRDefault="002D3C8E" w:rsidP="002D3C8E">
      <w:pPr>
        <w:pStyle w:val="Corpodeltesto3"/>
        <w:spacing w:before="0" w:line="360" w:lineRule="auto"/>
        <w:jc w:val="center"/>
        <w:rPr>
          <w:rFonts w:asciiTheme="minorHAnsi" w:hAnsiTheme="minorHAnsi"/>
          <w:sz w:val="24"/>
          <w:szCs w:val="24"/>
          <w:shd w:val="clear" w:color="auto" w:fill="FFFFFF"/>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9"/>
        <w:gridCol w:w="2628"/>
        <w:gridCol w:w="1992"/>
        <w:gridCol w:w="1537"/>
      </w:tblGrid>
      <w:tr w:rsidR="0025241D" w:rsidRPr="0025241D" w14:paraId="3EF03399" w14:textId="77777777" w:rsidTr="00433AD2">
        <w:trPr>
          <w:trHeight w:val="170"/>
          <w:tblHeader/>
          <w:jc w:val="center"/>
        </w:trPr>
        <w:tc>
          <w:tcPr>
            <w:tcW w:w="1612" w:type="pct"/>
            <w:shd w:val="clear" w:color="auto" w:fill="auto"/>
            <w:vAlign w:val="center"/>
            <w:hideMark/>
          </w:tcPr>
          <w:p w14:paraId="250C029F" w14:textId="77777777" w:rsidR="002D3C8E" w:rsidRPr="0025241D" w:rsidRDefault="002D3C8E" w:rsidP="00433AD2">
            <w:pPr>
              <w:spacing w:after="0"/>
              <w:jc w:val="center"/>
              <w:rPr>
                <w:rFonts w:cs="Times New Roman"/>
                <w:sz w:val="20"/>
                <w:szCs w:val="20"/>
              </w:rPr>
            </w:pPr>
            <w:r w:rsidRPr="0025241D">
              <w:rPr>
                <w:rFonts w:cs="Times New Roman"/>
                <w:sz w:val="20"/>
                <w:szCs w:val="20"/>
              </w:rPr>
              <w:t>ENTRATA (codifica d.lgs. 118/2011)</w:t>
            </w:r>
          </w:p>
        </w:tc>
        <w:tc>
          <w:tcPr>
            <w:tcW w:w="1446" w:type="pct"/>
            <w:shd w:val="clear" w:color="auto" w:fill="auto"/>
            <w:vAlign w:val="center"/>
            <w:hideMark/>
          </w:tcPr>
          <w:p w14:paraId="58CD5C83" w14:textId="77777777" w:rsidR="002D3C8E" w:rsidRPr="0025241D" w:rsidRDefault="002D3C8E" w:rsidP="00433AD2">
            <w:pPr>
              <w:spacing w:after="0"/>
              <w:jc w:val="center"/>
              <w:rPr>
                <w:rFonts w:cs="Times New Roman"/>
                <w:sz w:val="20"/>
                <w:szCs w:val="20"/>
              </w:rPr>
            </w:pPr>
            <w:r w:rsidRPr="0025241D">
              <w:rPr>
                <w:rFonts w:cs="Times New Roman"/>
                <w:bCs/>
                <w:sz w:val="20"/>
              </w:rPr>
              <w:t>Previsione iniziale  deliberazione del Consiglio regionale 20/12/2022, n.105</w:t>
            </w:r>
          </w:p>
        </w:tc>
        <w:tc>
          <w:tcPr>
            <w:tcW w:w="1096" w:type="pct"/>
            <w:shd w:val="clear" w:color="auto" w:fill="auto"/>
            <w:vAlign w:val="center"/>
            <w:hideMark/>
          </w:tcPr>
          <w:p w14:paraId="5962E3C2" w14:textId="77777777" w:rsidR="002D3C8E" w:rsidRPr="0025241D" w:rsidRDefault="002D3C8E" w:rsidP="00433AD2">
            <w:pPr>
              <w:tabs>
                <w:tab w:val="left" w:pos="584"/>
              </w:tabs>
              <w:spacing w:after="0"/>
              <w:jc w:val="center"/>
              <w:rPr>
                <w:rFonts w:cs="Times New Roman"/>
                <w:sz w:val="20"/>
                <w:szCs w:val="20"/>
              </w:rPr>
            </w:pPr>
            <w:r w:rsidRPr="0025241D">
              <w:rPr>
                <w:rFonts w:cs="Times New Roman"/>
                <w:sz w:val="20"/>
                <w:szCs w:val="20"/>
              </w:rPr>
              <w:t>Totale complessivo variazione</w:t>
            </w:r>
          </w:p>
        </w:tc>
        <w:tc>
          <w:tcPr>
            <w:tcW w:w="846" w:type="pct"/>
            <w:shd w:val="clear" w:color="auto" w:fill="auto"/>
            <w:vAlign w:val="center"/>
            <w:hideMark/>
          </w:tcPr>
          <w:p w14:paraId="41C85EF8" w14:textId="77777777" w:rsidR="002D3C8E" w:rsidRPr="0025241D" w:rsidRDefault="002D3C8E" w:rsidP="00433AD2">
            <w:pPr>
              <w:spacing w:after="0"/>
              <w:jc w:val="center"/>
              <w:rPr>
                <w:rFonts w:cs="Times New Roman"/>
                <w:sz w:val="20"/>
                <w:szCs w:val="20"/>
              </w:rPr>
            </w:pPr>
            <w:r w:rsidRPr="0025241D">
              <w:rPr>
                <w:rFonts w:cs="Times New Roman"/>
                <w:sz w:val="20"/>
                <w:szCs w:val="20"/>
              </w:rPr>
              <w:t>Previsione assestata</w:t>
            </w:r>
          </w:p>
        </w:tc>
      </w:tr>
      <w:tr w:rsidR="0025241D" w:rsidRPr="0025241D" w14:paraId="2B780233" w14:textId="77777777" w:rsidTr="00433AD2">
        <w:trPr>
          <w:trHeight w:val="85"/>
          <w:jc w:val="center"/>
        </w:trPr>
        <w:tc>
          <w:tcPr>
            <w:tcW w:w="1612" w:type="pct"/>
            <w:shd w:val="clear" w:color="auto" w:fill="auto"/>
            <w:vAlign w:val="center"/>
          </w:tcPr>
          <w:p w14:paraId="1FF856D1" w14:textId="77777777" w:rsidR="002D3C8E" w:rsidRPr="0025241D" w:rsidRDefault="002D3C8E" w:rsidP="00433AD2">
            <w:pPr>
              <w:spacing w:after="0"/>
              <w:jc w:val="center"/>
              <w:rPr>
                <w:rFonts w:cs="Times New Roman"/>
                <w:sz w:val="20"/>
                <w:szCs w:val="20"/>
              </w:rPr>
            </w:pPr>
            <w:r w:rsidRPr="0025241D">
              <w:rPr>
                <w:rFonts w:cs="Times New Roman"/>
                <w:sz w:val="20"/>
                <w:szCs w:val="20"/>
              </w:rPr>
              <w:t>Fondo pluriennale vincolato parte corrente</w:t>
            </w:r>
          </w:p>
        </w:tc>
        <w:tc>
          <w:tcPr>
            <w:tcW w:w="1446" w:type="pct"/>
            <w:shd w:val="clear" w:color="auto" w:fill="auto"/>
            <w:vAlign w:val="center"/>
          </w:tcPr>
          <w:p w14:paraId="1527486D"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1096" w:type="pct"/>
            <w:shd w:val="clear" w:color="auto" w:fill="auto"/>
            <w:vAlign w:val="center"/>
          </w:tcPr>
          <w:p w14:paraId="1F122F6D" w14:textId="77777777" w:rsidR="002D3C8E" w:rsidRPr="0025241D" w:rsidRDefault="002D3C8E" w:rsidP="00433AD2">
            <w:pPr>
              <w:spacing w:after="0"/>
              <w:jc w:val="center"/>
              <w:rPr>
                <w:rFonts w:cs="Times New Roman"/>
                <w:sz w:val="20"/>
                <w:szCs w:val="20"/>
              </w:rPr>
            </w:pPr>
            <w:r w:rsidRPr="0025241D">
              <w:rPr>
                <w:rFonts w:cs="Times New Roman"/>
                <w:sz w:val="20"/>
                <w:szCs w:val="20"/>
              </w:rPr>
              <w:t>187.523,32</w:t>
            </w:r>
          </w:p>
        </w:tc>
        <w:tc>
          <w:tcPr>
            <w:tcW w:w="846" w:type="pct"/>
            <w:shd w:val="clear" w:color="auto" w:fill="auto"/>
            <w:vAlign w:val="center"/>
          </w:tcPr>
          <w:p w14:paraId="17B23A6C" w14:textId="77777777" w:rsidR="002D3C8E" w:rsidRPr="0025241D" w:rsidRDefault="002D3C8E" w:rsidP="00433AD2">
            <w:pPr>
              <w:spacing w:after="0"/>
              <w:jc w:val="center"/>
              <w:rPr>
                <w:rFonts w:cs="Times New Roman"/>
                <w:sz w:val="20"/>
                <w:szCs w:val="20"/>
              </w:rPr>
            </w:pPr>
            <w:r w:rsidRPr="0025241D">
              <w:rPr>
                <w:rFonts w:cs="Times New Roman"/>
                <w:sz w:val="20"/>
                <w:szCs w:val="20"/>
              </w:rPr>
              <w:t>187.523,32</w:t>
            </w:r>
          </w:p>
        </w:tc>
      </w:tr>
      <w:tr w:rsidR="0025241D" w:rsidRPr="0025241D" w14:paraId="24BA34BC" w14:textId="77777777" w:rsidTr="00433AD2">
        <w:trPr>
          <w:trHeight w:val="350"/>
          <w:jc w:val="center"/>
        </w:trPr>
        <w:tc>
          <w:tcPr>
            <w:tcW w:w="1612" w:type="pct"/>
            <w:shd w:val="clear" w:color="auto" w:fill="auto"/>
            <w:vAlign w:val="center"/>
          </w:tcPr>
          <w:p w14:paraId="35F92483" w14:textId="77777777" w:rsidR="002D3C8E" w:rsidRPr="0025241D" w:rsidRDefault="002D3C8E" w:rsidP="00433AD2">
            <w:pPr>
              <w:spacing w:after="0"/>
              <w:jc w:val="center"/>
              <w:rPr>
                <w:rFonts w:cs="Times New Roman"/>
                <w:sz w:val="20"/>
                <w:szCs w:val="20"/>
              </w:rPr>
            </w:pPr>
            <w:r w:rsidRPr="0025241D">
              <w:rPr>
                <w:rFonts w:cs="Times New Roman"/>
                <w:sz w:val="20"/>
                <w:szCs w:val="20"/>
              </w:rPr>
              <w:t>Fondo pluriennale vincolato parte capitale</w:t>
            </w:r>
          </w:p>
        </w:tc>
        <w:tc>
          <w:tcPr>
            <w:tcW w:w="1446" w:type="pct"/>
            <w:shd w:val="clear" w:color="auto" w:fill="auto"/>
            <w:vAlign w:val="center"/>
          </w:tcPr>
          <w:p w14:paraId="31FA8218" w14:textId="77777777" w:rsidR="002D3C8E" w:rsidRPr="0025241D" w:rsidRDefault="002D3C8E" w:rsidP="00433AD2">
            <w:pPr>
              <w:spacing w:after="0"/>
              <w:jc w:val="center"/>
              <w:rPr>
                <w:rFonts w:cs="Times New Roman"/>
                <w:sz w:val="20"/>
                <w:szCs w:val="20"/>
              </w:rPr>
            </w:pPr>
            <w:r w:rsidRPr="0025241D">
              <w:rPr>
                <w:rFonts w:cs="Times New Roman"/>
                <w:sz w:val="20"/>
                <w:szCs w:val="20"/>
              </w:rPr>
              <w:t>548.259,72</w:t>
            </w:r>
          </w:p>
        </w:tc>
        <w:tc>
          <w:tcPr>
            <w:tcW w:w="1096" w:type="pct"/>
            <w:shd w:val="clear" w:color="auto" w:fill="auto"/>
            <w:vAlign w:val="center"/>
          </w:tcPr>
          <w:p w14:paraId="725D97A6" w14:textId="77777777" w:rsidR="002D3C8E" w:rsidRPr="0025241D" w:rsidRDefault="002D3C8E" w:rsidP="00433AD2">
            <w:pPr>
              <w:spacing w:after="0"/>
              <w:jc w:val="center"/>
              <w:rPr>
                <w:rFonts w:cs="Times New Roman"/>
                <w:sz w:val="20"/>
                <w:szCs w:val="20"/>
              </w:rPr>
            </w:pPr>
            <w:r w:rsidRPr="0025241D">
              <w:rPr>
                <w:rFonts w:cs="Times New Roman"/>
                <w:sz w:val="20"/>
                <w:szCs w:val="20"/>
              </w:rPr>
              <w:t>354.973,24</w:t>
            </w:r>
          </w:p>
        </w:tc>
        <w:tc>
          <w:tcPr>
            <w:tcW w:w="846" w:type="pct"/>
            <w:shd w:val="clear" w:color="auto" w:fill="auto"/>
            <w:vAlign w:val="center"/>
          </w:tcPr>
          <w:p w14:paraId="0B8FBFB5" w14:textId="77777777" w:rsidR="002D3C8E" w:rsidRPr="0025241D" w:rsidRDefault="002D3C8E" w:rsidP="00433AD2">
            <w:pPr>
              <w:spacing w:after="0"/>
              <w:jc w:val="center"/>
              <w:rPr>
                <w:rFonts w:cs="Times New Roman"/>
                <w:sz w:val="20"/>
                <w:szCs w:val="20"/>
              </w:rPr>
            </w:pPr>
            <w:r w:rsidRPr="0025241D">
              <w:rPr>
                <w:rFonts w:cs="Times New Roman"/>
                <w:sz w:val="20"/>
                <w:szCs w:val="20"/>
              </w:rPr>
              <w:t>903.232,96</w:t>
            </w:r>
          </w:p>
        </w:tc>
      </w:tr>
      <w:tr w:rsidR="0025241D" w:rsidRPr="0025241D" w14:paraId="4CB0437F" w14:textId="77777777" w:rsidTr="00433AD2">
        <w:trPr>
          <w:trHeight w:val="170"/>
          <w:jc w:val="center"/>
        </w:trPr>
        <w:tc>
          <w:tcPr>
            <w:tcW w:w="1612" w:type="pct"/>
            <w:shd w:val="clear" w:color="auto" w:fill="auto"/>
            <w:vAlign w:val="center"/>
          </w:tcPr>
          <w:p w14:paraId="1685C9B2" w14:textId="77777777" w:rsidR="002D3C8E" w:rsidRPr="0025241D" w:rsidRDefault="002D3C8E" w:rsidP="00433AD2">
            <w:pPr>
              <w:spacing w:after="0"/>
              <w:jc w:val="center"/>
              <w:rPr>
                <w:rFonts w:cs="Times New Roman"/>
                <w:sz w:val="20"/>
                <w:szCs w:val="20"/>
              </w:rPr>
            </w:pPr>
            <w:r w:rsidRPr="0025241D">
              <w:rPr>
                <w:rFonts w:cs="Times New Roman"/>
                <w:sz w:val="20"/>
                <w:szCs w:val="20"/>
              </w:rPr>
              <w:t>Avanzo esercizio precedente</w:t>
            </w:r>
          </w:p>
        </w:tc>
        <w:tc>
          <w:tcPr>
            <w:tcW w:w="1446" w:type="pct"/>
            <w:shd w:val="clear" w:color="auto" w:fill="auto"/>
            <w:vAlign w:val="center"/>
          </w:tcPr>
          <w:p w14:paraId="25976A63"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1096" w:type="pct"/>
            <w:shd w:val="clear" w:color="auto" w:fill="auto"/>
            <w:vAlign w:val="center"/>
          </w:tcPr>
          <w:p w14:paraId="3CD91EB3" w14:textId="77777777" w:rsidR="002D3C8E" w:rsidRPr="0025241D" w:rsidRDefault="002D3C8E" w:rsidP="00433AD2">
            <w:pPr>
              <w:spacing w:after="0"/>
              <w:jc w:val="center"/>
              <w:rPr>
                <w:rFonts w:cs="Times New Roman"/>
                <w:sz w:val="20"/>
                <w:szCs w:val="20"/>
              </w:rPr>
            </w:pPr>
            <w:r w:rsidRPr="0025241D">
              <w:rPr>
                <w:rFonts w:cs="Times New Roman"/>
                <w:sz w:val="20"/>
                <w:szCs w:val="20"/>
              </w:rPr>
              <w:t>7.049.636,90</w:t>
            </w:r>
          </w:p>
        </w:tc>
        <w:tc>
          <w:tcPr>
            <w:tcW w:w="846" w:type="pct"/>
            <w:shd w:val="clear" w:color="auto" w:fill="auto"/>
            <w:vAlign w:val="center"/>
          </w:tcPr>
          <w:p w14:paraId="707B7E7C" w14:textId="77777777" w:rsidR="002D3C8E" w:rsidRPr="0025241D" w:rsidRDefault="002D3C8E" w:rsidP="00433AD2">
            <w:pPr>
              <w:spacing w:after="0"/>
              <w:jc w:val="center"/>
              <w:rPr>
                <w:rFonts w:cs="Times New Roman"/>
                <w:sz w:val="20"/>
                <w:szCs w:val="20"/>
              </w:rPr>
            </w:pPr>
            <w:r w:rsidRPr="0025241D">
              <w:rPr>
                <w:rFonts w:cs="Times New Roman"/>
                <w:sz w:val="20"/>
                <w:szCs w:val="20"/>
              </w:rPr>
              <w:t>7.049.636,90</w:t>
            </w:r>
          </w:p>
        </w:tc>
      </w:tr>
      <w:tr w:rsidR="0025241D" w:rsidRPr="0025241D" w14:paraId="0BC444A8" w14:textId="77777777" w:rsidTr="00433AD2">
        <w:trPr>
          <w:trHeight w:val="170"/>
          <w:jc w:val="center"/>
        </w:trPr>
        <w:tc>
          <w:tcPr>
            <w:tcW w:w="1612" w:type="pct"/>
            <w:shd w:val="clear" w:color="auto" w:fill="auto"/>
            <w:vAlign w:val="center"/>
          </w:tcPr>
          <w:p w14:paraId="211A4112"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2 Tipologia  101</w:t>
            </w:r>
          </w:p>
        </w:tc>
        <w:tc>
          <w:tcPr>
            <w:tcW w:w="1446" w:type="pct"/>
            <w:shd w:val="clear" w:color="auto" w:fill="auto"/>
            <w:vAlign w:val="center"/>
          </w:tcPr>
          <w:p w14:paraId="073F1287" w14:textId="77777777" w:rsidR="002D3C8E" w:rsidRPr="0025241D" w:rsidRDefault="002D3C8E" w:rsidP="00433AD2">
            <w:pPr>
              <w:spacing w:after="0"/>
              <w:jc w:val="center"/>
              <w:rPr>
                <w:rFonts w:cs="Times New Roman"/>
                <w:sz w:val="20"/>
                <w:szCs w:val="20"/>
              </w:rPr>
            </w:pPr>
            <w:r w:rsidRPr="0025241D">
              <w:rPr>
                <w:rFonts w:cs="Times New Roman"/>
                <w:sz w:val="20"/>
                <w:szCs w:val="20"/>
              </w:rPr>
              <w:t>22.527.290,07</w:t>
            </w:r>
          </w:p>
        </w:tc>
        <w:tc>
          <w:tcPr>
            <w:tcW w:w="1096" w:type="pct"/>
            <w:shd w:val="clear" w:color="auto" w:fill="auto"/>
            <w:vAlign w:val="center"/>
          </w:tcPr>
          <w:p w14:paraId="19B6875B" w14:textId="77777777" w:rsidR="002D3C8E" w:rsidRPr="0025241D" w:rsidRDefault="002D3C8E" w:rsidP="00433AD2">
            <w:pPr>
              <w:spacing w:after="0"/>
              <w:jc w:val="center"/>
              <w:rPr>
                <w:rFonts w:cs="Times New Roman"/>
                <w:sz w:val="20"/>
                <w:szCs w:val="20"/>
              </w:rPr>
            </w:pPr>
            <w:r w:rsidRPr="0025241D">
              <w:rPr>
                <w:rFonts w:cs="Times New Roman"/>
                <w:sz w:val="20"/>
                <w:szCs w:val="20"/>
              </w:rPr>
              <w:t>58.360,05</w:t>
            </w:r>
          </w:p>
        </w:tc>
        <w:tc>
          <w:tcPr>
            <w:tcW w:w="846" w:type="pct"/>
            <w:shd w:val="clear" w:color="auto" w:fill="auto"/>
            <w:vAlign w:val="center"/>
          </w:tcPr>
          <w:p w14:paraId="0A737E63" w14:textId="77777777" w:rsidR="002D3C8E" w:rsidRPr="0025241D" w:rsidRDefault="002D3C8E" w:rsidP="00433AD2">
            <w:pPr>
              <w:spacing w:after="0"/>
              <w:jc w:val="center"/>
              <w:rPr>
                <w:rFonts w:cs="Times New Roman"/>
                <w:sz w:val="20"/>
                <w:szCs w:val="20"/>
              </w:rPr>
            </w:pPr>
            <w:r w:rsidRPr="0025241D">
              <w:rPr>
                <w:rFonts w:cs="Times New Roman"/>
                <w:sz w:val="20"/>
                <w:szCs w:val="20"/>
              </w:rPr>
              <w:t>22.585.650,12</w:t>
            </w:r>
          </w:p>
        </w:tc>
      </w:tr>
      <w:tr w:rsidR="0025241D" w:rsidRPr="0025241D" w14:paraId="62B8DA17" w14:textId="77777777" w:rsidTr="00433AD2">
        <w:trPr>
          <w:trHeight w:val="170"/>
          <w:jc w:val="center"/>
        </w:trPr>
        <w:tc>
          <w:tcPr>
            <w:tcW w:w="1612" w:type="pct"/>
            <w:shd w:val="clear" w:color="auto" w:fill="auto"/>
            <w:vAlign w:val="center"/>
          </w:tcPr>
          <w:p w14:paraId="038A8659"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2 Tipologia  104</w:t>
            </w:r>
          </w:p>
        </w:tc>
        <w:tc>
          <w:tcPr>
            <w:tcW w:w="1446" w:type="pct"/>
            <w:shd w:val="clear" w:color="auto" w:fill="auto"/>
            <w:vAlign w:val="center"/>
          </w:tcPr>
          <w:p w14:paraId="7450C957" w14:textId="77777777" w:rsidR="002D3C8E" w:rsidRPr="0025241D" w:rsidRDefault="002D3C8E" w:rsidP="00433AD2">
            <w:pPr>
              <w:spacing w:after="0"/>
              <w:jc w:val="center"/>
              <w:rPr>
                <w:rFonts w:cs="Times New Roman"/>
                <w:sz w:val="20"/>
                <w:szCs w:val="20"/>
              </w:rPr>
            </w:pPr>
            <w:r w:rsidRPr="0025241D">
              <w:rPr>
                <w:rFonts w:cs="Times New Roman"/>
                <w:sz w:val="20"/>
                <w:szCs w:val="20"/>
              </w:rPr>
              <w:t>5.500,00</w:t>
            </w:r>
          </w:p>
        </w:tc>
        <w:tc>
          <w:tcPr>
            <w:tcW w:w="1096" w:type="pct"/>
            <w:shd w:val="clear" w:color="auto" w:fill="auto"/>
            <w:vAlign w:val="center"/>
          </w:tcPr>
          <w:p w14:paraId="5A48F39C"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846" w:type="pct"/>
            <w:shd w:val="clear" w:color="auto" w:fill="auto"/>
            <w:vAlign w:val="center"/>
          </w:tcPr>
          <w:p w14:paraId="3BB67BD1" w14:textId="77777777" w:rsidR="002D3C8E" w:rsidRPr="0025241D" w:rsidRDefault="002D3C8E" w:rsidP="00433AD2">
            <w:pPr>
              <w:spacing w:after="0"/>
              <w:jc w:val="center"/>
              <w:rPr>
                <w:rFonts w:cs="Times New Roman"/>
                <w:sz w:val="20"/>
                <w:szCs w:val="20"/>
              </w:rPr>
            </w:pPr>
            <w:r w:rsidRPr="0025241D">
              <w:rPr>
                <w:rFonts w:cs="Times New Roman"/>
                <w:sz w:val="20"/>
                <w:szCs w:val="20"/>
              </w:rPr>
              <w:t>5.500,00</w:t>
            </w:r>
          </w:p>
        </w:tc>
      </w:tr>
      <w:tr w:rsidR="0025241D" w:rsidRPr="0025241D" w14:paraId="6CC8F22B" w14:textId="77777777" w:rsidTr="00433AD2">
        <w:trPr>
          <w:trHeight w:val="170"/>
          <w:jc w:val="center"/>
        </w:trPr>
        <w:tc>
          <w:tcPr>
            <w:tcW w:w="1612" w:type="pct"/>
            <w:shd w:val="clear" w:color="auto" w:fill="auto"/>
            <w:vAlign w:val="center"/>
          </w:tcPr>
          <w:p w14:paraId="68938409"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3 Tipologia  100</w:t>
            </w:r>
          </w:p>
        </w:tc>
        <w:tc>
          <w:tcPr>
            <w:tcW w:w="1446" w:type="pct"/>
            <w:shd w:val="clear" w:color="auto" w:fill="auto"/>
            <w:vAlign w:val="center"/>
          </w:tcPr>
          <w:p w14:paraId="7E3D4BBF" w14:textId="77777777" w:rsidR="002D3C8E" w:rsidRPr="0025241D" w:rsidRDefault="002D3C8E" w:rsidP="00433AD2">
            <w:pPr>
              <w:spacing w:after="0"/>
              <w:jc w:val="center"/>
              <w:rPr>
                <w:rFonts w:cs="Times New Roman"/>
                <w:sz w:val="20"/>
                <w:szCs w:val="20"/>
              </w:rPr>
            </w:pPr>
            <w:r w:rsidRPr="0025241D">
              <w:rPr>
                <w:rFonts w:cs="Times New Roman"/>
                <w:sz w:val="20"/>
                <w:szCs w:val="20"/>
              </w:rPr>
              <w:t>2.000,00</w:t>
            </w:r>
          </w:p>
        </w:tc>
        <w:tc>
          <w:tcPr>
            <w:tcW w:w="1096" w:type="pct"/>
            <w:shd w:val="clear" w:color="auto" w:fill="auto"/>
            <w:vAlign w:val="center"/>
          </w:tcPr>
          <w:p w14:paraId="108FCF9B"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846" w:type="pct"/>
            <w:shd w:val="clear" w:color="auto" w:fill="auto"/>
            <w:vAlign w:val="center"/>
          </w:tcPr>
          <w:p w14:paraId="781C3277" w14:textId="77777777" w:rsidR="002D3C8E" w:rsidRPr="0025241D" w:rsidRDefault="002D3C8E" w:rsidP="00433AD2">
            <w:pPr>
              <w:spacing w:after="0"/>
              <w:jc w:val="center"/>
              <w:rPr>
                <w:rFonts w:cs="Times New Roman"/>
                <w:sz w:val="20"/>
                <w:szCs w:val="20"/>
              </w:rPr>
            </w:pPr>
            <w:r w:rsidRPr="0025241D">
              <w:rPr>
                <w:rFonts w:cs="Times New Roman"/>
                <w:sz w:val="20"/>
                <w:szCs w:val="20"/>
              </w:rPr>
              <w:t>2.000,00</w:t>
            </w:r>
          </w:p>
        </w:tc>
      </w:tr>
      <w:tr w:rsidR="0025241D" w:rsidRPr="0025241D" w14:paraId="6B981928" w14:textId="77777777" w:rsidTr="00433AD2">
        <w:trPr>
          <w:trHeight w:val="170"/>
          <w:jc w:val="center"/>
        </w:trPr>
        <w:tc>
          <w:tcPr>
            <w:tcW w:w="1612" w:type="pct"/>
            <w:shd w:val="clear" w:color="auto" w:fill="auto"/>
            <w:vAlign w:val="center"/>
          </w:tcPr>
          <w:p w14:paraId="73FF4E09"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3 Tipologia  200</w:t>
            </w:r>
          </w:p>
        </w:tc>
        <w:tc>
          <w:tcPr>
            <w:tcW w:w="1446" w:type="pct"/>
            <w:shd w:val="clear" w:color="auto" w:fill="auto"/>
            <w:vAlign w:val="center"/>
          </w:tcPr>
          <w:p w14:paraId="24619732" w14:textId="77777777" w:rsidR="002D3C8E" w:rsidRPr="0025241D" w:rsidRDefault="002D3C8E" w:rsidP="00433AD2">
            <w:pPr>
              <w:spacing w:after="0"/>
              <w:jc w:val="center"/>
              <w:rPr>
                <w:rFonts w:cs="Times New Roman"/>
                <w:sz w:val="20"/>
                <w:szCs w:val="20"/>
              </w:rPr>
            </w:pPr>
            <w:r w:rsidRPr="0025241D">
              <w:rPr>
                <w:rFonts w:cs="Times New Roman"/>
                <w:sz w:val="20"/>
                <w:szCs w:val="20"/>
              </w:rPr>
              <w:t>100,00</w:t>
            </w:r>
          </w:p>
        </w:tc>
        <w:tc>
          <w:tcPr>
            <w:tcW w:w="1096" w:type="pct"/>
            <w:shd w:val="clear" w:color="auto" w:fill="auto"/>
            <w:vAlign w:val="center"/>
          </w:tcPr>
          <w:p w14:paraId="4EF2309B"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846" w:type="pct"/>
            <w:shd w:val="clear" w:color="auto" w:fill="auto"/>
            <w:vAlign w:val="center"/>
          </w:tcPr>
          <w:p w14:paraId="3C3F832D" w14:textId="77777777" w:rsidR="002D3C8E" w:rsidRPr="0025241D" w:rsidRDefault="002D3C8E" w:rsidP="00433AD2">
            <w:pPr>
              <w:spacing w:after="0"/>
              <w:jc w:val="center"/>
              <w:rPr>
                <w:rFonts w:cs="Times New Roman"/>
                <w:sz w:val="20"/>
                <w:szCs w:val="20"/>
              </w:rPr>
            </w:pPr>
            <w:r w:rsidRPr="0025241D">
              <w:rPr>
                <w:rFonts w:cs="Times New Roman"/>
                <w:sz w:val="20"/>
                <w:szCs w:val="20"/>
              </w:rPr>
              <w:t>100,00</w:t>
            </w:r>
          </w:p>
        </w:tc>
      </w:tr>
      <w:tr w:rsidR="0025241D" w:rsidRPr="0025241D" w14:paraId="59160DF3" w14:textId="77777777" w:rsidTr="00433AD2">
        <w:trPr>
          <w:trHeight w:val="170"/>
          <w:jc w:val="center"/>
        </w:trPr>
        <w:tc>
          <w:tcPr>
            <w:tcW w:w="1612" w:type="pct"/>
            <w:shd w:val="clear" w:color="auto" w:fill="auto"/>
            <w:vAlign w:val="center"/>
          </w:tcPr>
          <w:p w14:paraId="4509FC22"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3 Tipologia  300</w:t>
            </w:r>
          </w:p>
        </w:tc>
        <w:tc>
          <w:tcPr>
            <w:tcW w:w="1446" w:type="pct"/>
            <w:shd w:val="clear" w:color="auto" w:fill="auto"/>
            <w:vAlign w:val="center"/>
          </w:tcPr>
          <w:p w14:paraId="2B1A6DB5" w14:textId="77777777" w:rsidR="002D3C8E" w:rsidRPr="0025241D" w:rsidRDefault="002D3C8E" w:rsidP="00433AD2">
            <w:pPr>
              <w:spacing w:after="0"/>
              <w:jc w:val="center"/>
              <w:rPr>
                <w:rFonts w:cs="Times New Roman"/>
                <w:sz w:val="20"/>
                <w:szCs w:val="20"/>
              </w:rPr>
            </w:pPr>
            <w:r w:rsidRPr="0025241D">
              <w:rPr>
                <w:rFonts w:cs="Times New Roman"/>
                <w:sz w:val="20"/>
                <w:szCs w:val="20"/>
              </w:rPr>
              <w:t>20,00</w:t>
            </w:r>
          </w:p>
        </w:tc>
        <w:tc>
          <w:tcPr>
            <w:tcW w:w="1096" w:type="pct"/>
            <w:shd w:val="clear" w:color="auto" w:fill="auto"/>
            <w:vAlign w:val="center"/>
          </w:tcPr>
          <w:p w14:paraId="2FEF8BED" w14:textId="77777777" w:rsidR="002D3C8E" w:rsidRPr="0025241D" w:rsidRDefault="002D3C8E" w:rsidP="00433AD2">
            <w:pPr>
              <w:spacing w:after="0"/>
              <w:jc w:val="center"/>
              <w:rPr>
                <w:rFonts w:cs="Times New Roman"/>
                <w:sz w:val="20"/>
                <w:szCs w:val="20"/>
              </w:rPr>
            </w:pPr>
            <w:r w:rsidRPr="0025241D">
              <w:rPr>
                <w:rFonts w:cs="Times New Roman"/>
                <w:sz w:val="20"/>
                <w:szCs w:val="20"/>
              </w:rPr>
              <w:t>33.379,68</w:t>
            </w:r>
          </w:p>
        </w:tc>
        <w:tc>
          <w:tcPr>
            <w:tcW w:w="846" w:type="pct"/>
            <w:shd w:val="clear" w:color="auto" w:fill="auto"/>
            <w:vAlign w:val="center"/>
          </w:tcPr>
          <w:p w14:paraId="13D7CE67" w14:textId="77777777" w:rsidR="002D3C8E" w:rsidRPr="0025241D" w:rsidRDefault="002D3C8E" w:rsidP="00433AD2">
            <w:pPr>
              <w:spacing w:after="0"/>
              <w:jc w:val="center"/>
              <w:rPr>
                <w:rFonts w:cs="Times New Roman"/>
                <w:sz w:val="20"/>
                <w:szCs w:val="20"/>
              </w:rPr>
            </w:pPr>
            <w:r w:rsidRPr="0025241D">
              <w:rPr>
                <w:rFonts w:cs="Times New Roman"/>
                <w:sz w:val="20"/>
                <w:szCs w:val="20"/>
              </w:rPr>
              <w:t>33.399,68</w:t>
            </w:r>
          </w:p>
        </w:tc>
      </w:tr>
      <w:tr w:rsidR="0025241D" w:rsidRPr="0025241D" w14:paraId="4260FDB8" w14:textId="77777777" w:rsidTr="00433AD2">
        <w:trPr>
          <w:trHeight w:val="170"/>
          <w:jc w:val="center"/>
        </w:trPr>
        <w:tc>
          <w:tcPr>
            <w:tcW w:w="1612" w:type="pct"/>
            <w:shd w:val="clear" w:color="auto" w:fill="auto"/>
            <w:vAlign w:val="center"/>
          </w:tcPr>
          <w:p w14:paraId="3E21F686"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3 Tipologia  500</w:t>
            </w:r>
          </w:p>
        </w:tc>
        <w:tc>
          <w:tcPr>
            <w:tcW w:w="1446" w:type="pct"/>
            <w:shd w:val="clear" w:color="auto" w:fill="auto"/>
            <w:vAlign w:val="center"/>
          </w:tcPr>
          <w:p w14:paraId="37FB44F4" w14:textId="77777777" w:rsidR="002D3C8E" w:rsidRPr="0025241D" w:rsidRDefault="002D3C8E" w:rsidP="00433AD2">
            <w:pPr>
              <w:spacing w:after="0"/>
              <w:jc w:val="center"/>
              <w:rPr>
                <w:rFonts w:cs="Times New Roman"/>
                <w:sz w:val="20"/>
                <w:szCs w:val="20"/>
              </w:rPr>
            </w:pPr>
            <w:r w:rsidRPr="0025241D">
              <w:rPr>
                <w:rFonts w:cs="Times New Roman"/>
                <w:sz w:val="20"/>
                <w:szCs w:val="20"/>
              </w:rPr>
              <w:t>221.452,00</w:t>
            </w:r>
          </w:p>
        </w:tc>
        <w:tc>
          <w:tcPr>
            <w:tcW w:w="1096" w:type="pct"/>
            <w:shd w:val="clear" w:color="auto" w:fill="auto"/>
            <w:vAlign w:val="center"/>
          </w:tcPr>
          <w:p w14:paraId="3D91090D" w14:textId="77777777" w:rsidR="002D3C8E" w:rsidRPr="0025241D" w:rsidRDefault="002D3C8E" w:rsidP="00433AD2">
            <w:pPr>
              <w:spacing w:after="0"/>
              <w:jc w:val="center"/>
              <w:rPr>
                <w:rFonts w:cs="Times New Roman"/>
                <w:sz w:val="20"/>
                <w:szCs w:val="20"/>
              </w:rPr>
            </w:pPr>
            <w:r w:rsidRPr="0025241D">
              <w:rPr>
                <w:rFonts w:cs="Times New Roman"/>
                <w:sz w:val="20"/>
                <w:szCs w:val="20"/>
              </w:rPr>
              <w:t>-20.065,90</w:t>
            </w:r>
          </w:p>
        </w:tc>
        <w:tc>
          <w:tcPr>
            <w:tcW w:w="846" w:type="pct"/>
            <w:shd w:val="clear" w:color="auto" w:fill="auto"/>
            <w:vAlign w:val="center"/>
          </w:tcPr>
          <w:p w14:paraId="00150B59" w14:textId="77777777" w:rsidR="002D3C8E" w:rsidRPr="0025241D" w:rsidRDefault="002D3C8E" w:rsidP="00433AD2">
            <w:pPr>
              <w:spacing w:after="0"/>
              <w:jc w:val="center"/>
              <w:rPr>
                <w:rFonts w:cs="Times New Roman"/>
                <w:sz w:val="20"/>
                <w:szCs w:val="20"/>
              </w:rPr>
            </w:pPr>
            <w:r w:rsidRPr="0025241D">
              <w:rPr>
                <w:rFonts w:cs="Times New Roman"/>
                <w:sz w:val="20"/>
                <w:szCs w:val="20"/>
              </w:rPr>
              <w:t>201.386,10</w:t>
            </w:r>
          </w:p>
        </w:tc>
      </w:tr>
      <w:tr w:rsidR="0025241D" w:rsidRPr="0025241D" w14:paraId="1C833723" w14:textId="77777777" w:rsidTr="00433AD2">
        <w:trPr>
          <w:trHeight w:val="340"/>
          <w:jc w:val="center"/>
        </w:trPr>
        <w:tc>
          <w:tcPr>
            <w:tcW w:w="1612" w:type="pct"/>
            <w:shd w:val="clear" w:color="auto" w:fill="auto"/>
            <w:vAlign w:val="center"/>
          </w:tcPr>
          <w:p w14:paraId="1DF25204"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4 Tipologia  200</w:t>
            </w:r>
          </w:p>
        </w:tc>
        <w:tc>
          <w:tcPr>
            <w:tcW w:w="1446" w:type="pct"/>
            <w:shd w:val="clear" w:color="auto" w:fill="auto"/>
            <w:vAlign w:val="center"/>
          </w:tcPr>
          <w:p w14:paraId="74412038" w14:textId="77777777" w:rsidR="002D3C8E" w:rsidRPr="0025241D" w:rsidRDefault="002D3C8E" w:rsidP="00433AD2">
            <w:pPr>
              <w:spacing w:after="0"/>
              <w:jc w:val="center"/>
              <w:rPr>
                <w:rFonts w:cs="Times New Roman"/>
                <w:sz w:val="20"/>
                <w:szCs w:val="20"/>
              </w:rPr>
            </w:pPr>
            <w:r w:rsidRPr="0025241D">
              <w:rPr>
                <w:rFonts w:cs="Times New Roman"/>
                <w:sz w:val="20"/>
                <w:szCs w:val="20"/>
              </w:rPr>
              <w:t>1.497.886,00</w:t>
            </w:r>
          </w:p>
        </w:tc>
        <w:tc>
          <w:tcPr>
            <w:tcW w:w="1096" w:type="pct"/>
            <w:shd w:val="clear" w:color="auto" w:fill="auto"/>
            <w:vAlign w:val="center"/>
          </w:tcPr>
          <w:p w14:paraId="017DEA1A"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846" w:type="pct"/>
            <w:shd w:val="clear" w:color="auto" w:fill="auto"/>
            <w:vAlign w:val="center"/>
          </w:tcPr>
          <w:p w14:paraId="568A8E55" w14:textId="77777777" w:rsidR="002D3C8E" w:rsidRPr="0025241D" w:rsidRDefault="002D3C8E" w:rsidP="00433AD2">
            <w:pPr>
              <w:spacing w:after="0"/>
              <w:jc w:val="center"/>
              <w:rPr>
                <w:rFonts w:cs="Times New Roman"/>
                <w:sz w:val="20"/>
                <w:szCs w:val="20"/>
              </w:rPr>
            </w:pPr>
            <w:r w:rsidRPr="0025241D">
              <w:rPr>
                <w:rFonts w:cs="Times New Roman"/>
                <w:sz w:val="20"/>
                <w:szCs w:val="20"/>
              </w:rPr>
              <w:t>1.497.886,00</w:t>
            </w:r>
          </w:p>
        </w:tc>
      </w:tr>
      <w:tr w:rsidR="0025241D" w:rsidRPr="0025241D" w14:paraId="68A0F0B0" w14:textId="77777777" w:rsidTr="00433AD2">
        <w:trPr>
          <w:trHeight w:val="170"/>
          <w:jc w:val="center"/>
        </w:trPr>
        <w:tc>
          <w:tcPr>
            <w:tcW w:w="1612" w:type="pct"/>
            <w:shd w:val="clear" w:color="auto" w:fill="auto"/>
            <w:vAlign w:val="center"/>
          </w:tcPr>
          <w:p w14:paraId="70E6FA00"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4 Tipologia  300</w:t>
            </w:r>
          </w:p>
        </w:tc>
        <w:tc>
          <w:tcPr>
            <w:tcW w:w="1446" w:type="pct"/>
            <w:shd w:val="clear" w:color="auto" w:fill="auto"/>
            <w:vAlign w:val="center"/>
          </w:tcPr>
          <w:p w14:paraId="6811CC5B"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1096" w:type="pct"/>
            <w:shd w:val="clear" w:color="auto" w:fill="auto"/>
            <w:vAlign w:val="center"/>
          </w:tcPr>
          <w:p w14:paraId="0DD9B0BA"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c>
          <w:tcPr>
            <w:tcW w:w="846" w:type="pct"/>
            <w:shd w:val="clear" w:color="auto" w:fill="auto"/>
            <w:vAlign w:val="center"/>
          </w:tcPr>
          <w:p w14:paraId="735D9819" w14:textId="77777777" w:rsidR="002D3C8E" w:rsidRPr="0025241D" w:rsidRDefault="002D3C8E" w:rsidP="00433AD2">
            <w:pPr>
              <w:spacing w:after="0"/>
              <w:jc w:val="center"/>
              <w:rPr>
                <w:rFonts w:cs="Times New Roman"/>
                <w:sz w:val="20"/>
                <w:szCs w:val="20"/>
              </w:rPr>
            </w:pPr>
            <w:r w:rsidRPr="0025241D">
              <w:rPr>
                <w:rFonts w:cs="Times New Roman"/>
                <w:sz w:val="20"/>
                <w:szCs w:val="20"/>
              </w:rPr>
              <w:t>0,00</w:t>
            </w:r>
          </w:p>
        </w:tc>
      </w:tr>
      <w:tr w:rsidR="0025241D" w:rsidRPr="0025241D" w14:paraId="31CA2367" w14:textId="77777777" w:rsidTr="00433AD2">
        <w:trPr>
          <w:trHeight w:val="170"/>
          <w:jc w:val="center"/>
        </w:trPr>
        <w:tc>
          <w:tcPr>
            <w:tcW w:w="1612" w:type="pct"/>
            <w:shd w:val="clear" w:color="auto" w:fill="auto"/>
            <w:vAlign w:val="center"/>
          </w:tcPr>
          <w:p w14:paraId="013E88A7"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4 Tipologia  500</w:t>
            </w:r>
          </w:p>
        </w:tc>
        <w:tc>
          <w:tcPr>
            <w:tcW w:w="1446" w:type="pct"/>
            <w:shd w:val="clear" w:color="auto" w:fill="auto"/>
            <w:vAlign w:val="center"/>
          </w:tcPr>
          <w:p w14:paraId="570D13AE" w14:textId="77777777" w:rsidR="002D3C8E" w:rsidRPr="0025241D" w:rsidRDefault="002D3C8E" w:rsidP="00433AD2">
            <w:pPr>
              <w:spacing w:after="0"/>
              <w:jc w:val="center"/>
              <w:rPr>
                <w:rFonts w:cs="Times New Roman"/>
                <w:sz w:val="20"/>
                <w:szCs w:val="20"/>
              </w:rPr>
            </w:pPr>
            <w:r w:rsidRPr="0025241D">
              <w:rPr>
                <w:rFonts w:cs="Times New Roman"/>
                <w:sz w:val="20"/>
                <w:szCs w:val="20"/>
              </w:rPr>
              <w:t>55.000,00</w:t>
            </w:r>
          </w:p>
        </w:tc>
        <w:tc>
          <w:tcPr>
            <w:tcW w:w="1096" w:type="pct"/>
            <w:shd w:val="clear" w:color="auto" w:fill="auto"/>
            <w:vAlign w:val="center"/>
          </w:tcPr>
          <w:p w14:paraId="2BB8F013" w14:textId="77777777" w:rsidR="002D3C8E" w:rsidRPr="0025241D" w:rsidRDefault="002D3C8E" w:rsidP="00433AD2">
            <w:pPr>
              <w:spacing w:after="0"/>
              <w:jc w:val="center"/>
              <w:rPr>
                <w:rFonts w:cs="Times New Roman"/>
                <w:sz w:val="20"/>
                <w:szCs w:val="20"/>
              </w:rPr>
            </w:pPr>
            <w:r w:rsidRPr="0025241D">
              <w:rPr>
                <w:rFonts w:cs="Times New Roman"/>
                <w:sz w:val="20"/>
                <w:szCs w:val="20"/>
              </w:rPr>
              <w:t>33.175,16</w:t>
            </w:r>
          </w:p>
        </w:tc>
        <w:tc>
          <w:tcPr>
            <w:tcW w:w="846" w:type="pct"/>
            <w:shd w:val="clear" w:color="auto" w:fill="auto"/>
            <w:vAlign w:val="center"/>
          </w:tcPr>
          <w:p w14:paraId="70DEE37D" w14:textId="77777777" w:rsidR="002D3C8E" w:rsidRPr="0025241D" w:rsidRDefault="002D3C8E" w:rsidP="00433AD2">
            <w:pPr>
              <w:spacing w:after="0"/>
              <w:jc w:val="center"/>
              <w:rPr>
                <w:rFonts w:cs="Times New Roman"/>
                <w:sz w:val="20"/>
                <w:szCs w:val="20"/>
              </w:rPr>
            </w:pPr>
            <w:r w:rsidRPr="0025241D">
              <w:rPr>
                <w:rFonts w:cs="Times New Roman"/>
                <w:sz w:val="20"/>
                <w:szCs w:val="20"/>
              </w:rPr>
              <w:t>88.175,16</w:t>
            </w:r>
          </w:p>
        </w:tc>
      </w:tr>
      <w:tr w:rsidR="0025241D" w:rsidRPr="0025241D" w14:paraId="4D570E58" w14:textId="77777777" w:rsidTr="00433AD2">
        <w:trPr>
          <w:trHeight w:val="170"/>
          <w:jc w:val="center"/>
        </w:trPr>
        <w:tc>
          <w:tcPr>
            <w:tcW w:w="1612" w:type="pct"/>
            <w:shd w:val="clear" w:color="auto" w:fill="auto"/>
            <w:vAlign w:val="center"/>
          </w:tcPr>
          <w:p w14:paraId="32BCFCF6" w14:textId="77777777" w:rsidR="002D3C8E" w:rsidRPr="0025241D" w:rsidRDefault="002D3C8E" w:rsidP="00433AD2">
            <w:pPr>
              <w:spacing w:after="0"/>
              <w:jc w:val="center"/>
              <w:rPr>
                <w:rFonts w:cs="Times New Roman"/>
                <w:i/>
                <w:sz w:val="20"/>
                <w:szCs w:val="20"/>
              </w:rPr>
            </w:pPr>
            <w:r w:rsidRPr="0025241D">
              <w:rPr>
                <w:rFonts w:cs="Times New Roman"/>
                <w:i/>
                <w:sz w:val="20"/>
                <w:szCs w:val="20"/>
              </w:rPr>
              <w:t>Totale parziale</w:t>
            </w:r>
          </w:p>
        </w:tc>
        <w:tc>
          <w:tcPr>
            <w:tcW w:w="1446" w:type="pct"/>
            <w:shd w:val="clear" w:color="auto" w:fill="auto"/>
            <w:vAlign w:val="center"/>
          </w:tcPr>
          <w:p w14:paraId="17413B57" w14:textId="77777777" w:rsidR="002D3C8E" w:rsidRPr="0025241D" w:rsidRDefault="002D3C8E" w:rsidP="00433AD2">
            <w:pPr>
              <w:spacing w:after="0"/>
              <w:jc w:val="center"/>
              <w:rPr>
                <w:rFonts w:cs="Times New Roman"/>
                <w:b/>
                <w:sz w:val="20"/>
                <w:szCs w:val="20"/>
              </w:rPr>
            </w:pPr>
            <w:r w:rsidRPr="0025241D">
              <w:rPr>
                <w:rFonts w:cs="Times New Roman"/>
                <w:b/>
                <w:sz w:val="20"/>
                <w:szCs w:val="20"/>
              </w:rPr>
              <w:fldChar w:fldCharType="begin"/>
            </w:r>
            <w:r w:rsidRPr="0025241D">
              <w:rPr>
                <w:rFonts w:cs="Times New Roman"/>
                <w:b/>
                <w:sz w:val="20"/>
                <w:szCs w:val="20"/>
              </w:rPr>
              <w:instrText xml:space="preserve"> =SUM(ABOVE) </w:instrText>
            </w:r>
            <w:r w:rsidRPr="0025241D">
              <w:rPr>
                <w:rFonts w:cs="Times New Roman"/>
                <w:b/>
                <w:sz w:val="20"/>
                <w:szCs w:val="20"/>
              </w:rPr>
              <w:fldChar w:fldCharType="separate"/>
            </w:r>
            <w:r w:rsidRPr="0025241D">
              <w:rPr>
                <w:rFonts w:cs="Times New Roman"/>
                <w:b/>
                <w:noProof/>
                <w:sz w:val="20"/>
                <w:szCs w:val="20"/>
              </w:rPr>
              <w:t>24.857.507,79</w:t>
            </w:r>
            <w:r w:rsidRPr="0025241D">
              <w:rPr>
                <w:rFonts w:cs="Times New Roman"/>
                <w:b/>
                <w:sz w:val="20"/>
                <w:szCs w:val="20"/>
              </w:rPr>
              <w:fldChar w:fldCharType="end"/>
            </w:r>
          </w:p>
        </w:tc>
        <w:tc>
          <w:tcPr>
            <w:tcW w:w="1096" w:type="pct"/>
            <w:shd w:val="clear" w:color="auto" w:fill="auto"/>
            <w:vAlign w:val="center"/>
          </w:tcPr>
          <w:p w14:paraId="3C8E4781" w14:textId="77777777" w:rsidR="002D3C8E" w:rsidRPr="0025241D" w:rsidRDefault="002D3C8E" w:rsidP="00433AD2">
            <w:pPr>
              <w:spacing w:after="0"/>
              <w:jc w:val="center"/>
              <w:rPr>
                <w:rFonts w:cs="Times New Roman"/>
                <w:b/>
                <w:sz w:val="20"/>
                <w:szCs w:val="20"/>
              </w:rPr>
            </w:pPr>
            <w:r w:rsidRPr="0025241D">
              <w:rPr>
                <w:rFonts w:cs="Times New Roman"/>
                <w:b/>
                <w:sz w:val="20"/>
                <w:szCs w:val="20"/>
              </w:rPr>
              <w:fldChar w:fldCharType="begin"/>
            </w:r>
            <w:r w:rsidRPr="0025241D">
              <w:rPr>
                <w:rFonts w:cs="Times New Roman"/>
                <w:b/>
                <w:sz w:val="20"/>
                <w:szCs w:val="20"/>
              </w:rPr>
              <w:instrText xml:space="preserve"> =SUM(ABOVE) </w:instrText>
            </w:r>
            <w:r w:rsidRPr="0025241D">
              <w:rPr>
                <w:rFonts w:cs="Times New Roman"/>
                <w:b/>
                <w:sz w:val="20"/>
                <w:szCs w:val="20"/>
              </w:rPr>
              <w:fldChar w:fldCharType="separate"/>
            </w:r>
            <w:r w:rsidRPr="0025241D">
              <w:rPr>
                <w:rFonts w:cs="Times New Roman"/>
                <w:b/>
                <w:noProof/>
                <w:sz w:val="20"/>
                <w:szCs w:val="20"/>
              </w:rPr>
              <w:t>7.696.982,45</w:t>
            </w:r>
            <w:r w:rsidRPr="0025241D">
              <w:rPr>
                <w:rFonts w:cs="Times New Roman"/>
                <w:b/>
                <w:sz w:val="20"/>
                <w:szCs w:val="20"/>
              </w:rPr>
              <w:fldChar w:fldCharType="end"/>
            </w:r>
          </w:p>
        </w:tc>
        <w:tc>
          <w:tcPr>
            <w:tcW w:w="846" w:type="pct"/>
            <w:shd w:val="clear" w:color="auto" w:fill="auto"/>
            <w:vAlign w:val="center"/>
          </w:tcPr>
          <w:p w14:paraId="395A03F8" w14:textId="77777777" w:rsidR="002D3C8E" w:rsidRPr="0025241D" w:rsidRDefault="002D3C8E" w:rsidP="00433AD2">
            <w:pPr>
              <w:spacing w:after="0"/>
              <w:jc w:val="center"/>
              <w:rPr>
                <w:rFonts w:cs="Times New Roman"/>
                <w:b/>
                <w:sz w:val="20"/>
                <w:szCs w:val="20"/>
              </w:rPr>
            </w:pPr>
            <w:r w:rsidRPr="0025241D">
              <w:rPr>
                <w:rFonts w:cs="Times New Roman"/>
                <w:b/>
                <w:sz w:val="20"/>
                <w:szCs w:val="20"/>
              </w:rPr>
              <w:fldChar w:fldCharType="begin"/>
            </w:r>
            <w:r w:rsidRPr="0025241D">
              <w:rPr>
                <w:rFonts w:cs="Times New Roman"/>
                <w:b/>
                <w:sz w:val="20"/>
                <w:szCs w:val="20"/>
              </w:rPr>
              <w:instrText xml:space="preserve"> =SUM(ABOVE) </w:instrText>
            </w:r>
            <w:r w:rsidRPr="0025241D">
              <w:rPr>
                <w:rFonts w:cs="Times New Roman"/>
                <w:b/>
                <w:sz w:val="20"/>
                <w:szCs w:val="20"/>
              </w:rPr>
              <w:fldChar w:fldCharType="separate"/>
            </w:r>
            <w:r w:rsidRPr="0025241D">
              <w:rPr>
                <w:rFonts w:cs="Times New Roman"/>
                <w:b/>
                <w:noProof/>
                <w:sz w:val="20"/>
                <w:szCs w:val="20"/>
              </w:rPr>
              <w:t>32.554.490,24</w:t>
            </w:r>
            <w:r w:rsidRPr="0025241D">
              <w:rPr>
                <w:rFonts w:cs="Times New Roman"/>
                <w:b/>
                <w:sz w:val="20"/>
                <w:szCs w:val="20"/>
              </w:rPr>
              <w:fldChar w:fldCharType="end"/>
            </w:r>
          </w:p>
        </w:tc>
      </w:tr>
      <w:tr w:rsidR="0025241D" w:rsidRPr="0025241D" w14:paraId="691D7FFB" w14:textId="77777777" w:rsidTr="00433AD2">
        <w:trPr>
          <w:trHeight w:val="170"/>
          <w:jc w:val="center"/>
        </w:trPr>
        <w:tc>
          <w:tcPr>
            <w:tcW w:w="1612" w:type="pct"/>
            <w:shd w:val="clear" w:color="auto" w:fill="auto"/>
            <w:vAlign w:val="center"/>
          </w:tcPr>
          <w:p w14:paraId="1FCE2A3A"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9 Tipologia  100</w:t>
            </w:r>
          </w:p>
        </w:tc>
        <w:tc>
          <w:tcPr>
            <w:tcW w:w="1446" w:type="pct"/>
            <w:shd w:val="clear" w:color="auto" w:fill="auto"/>
            <w:vAlign w:val="center"/>
          </w:tcPr>
          <w:p w14:paraId="4336A7E5" w14:textId="77777777" w:rsidR="002D3C8E" w:rsidRPr="0025241D" w:rsidRDefault="002D3C8E" w:rsidP="00433AD2">
            <w:pPr>
              <w:spacing w:after="0"/>
              <w:jc w:val="center"/>
              <w:rPr>
                <w:rFonts w:cs="Times New Roman"/>
                <w:sz w:val="20"/>
                <w:szCs w:val="20"/>
              </w:rPr>
            </w:pPr>
            <w:r w:rsidRPr="0025241D">
              <w:rPr>
                <w:rFonts w:cs="Times New Roman"/>
                <w:sz w:val="20"/>
                <w:szCs w:val="20"/>
              </w:rPr>
              <w:t>6.559.942,21</w:t>
            </w:r>
          </w:p>
        </w:tc>
        <w:tc>
          <w:tcPr>
            <w:tcW w:w="1096" w:type="pct"/>
            <w:shd w:val="clear" w:color="auto" w:fill="auto"/>
            <w:vAlign w:val="center"/>
          </w:tcPr>
          <w:p w14:paraId="22D3D835" w14:textId="77777777" w:rsidR="002D3C8E" w:rsidRPr="0025241D" w:rsidRDefault="002D3C8E" w:rsidP="00433AD2">
            <w:pPr>
              <w:spacing w:after="0"/>
              <w:jc w:val="center"/>
              <w:rPr>
                <w:rFonts w:cs="Times New Roman"/>
                <w:sz w:val="20"/>
                <w:szCs w:val="20"/>
              </w:rPr>
            </w:pPr>
            <w:r w:rsidRPr="0025241D">
              <w:rPr>
                <w:rFonts w:cs="Times New Roman"/>
                <w:sz w:val="20"/>
                <w:szCs w:val="20"/>
              </w:rPr>
              <w:t>60.000,00</w:t>
            </w:r>
          </w:p>
        </w:tc>
        <w:tc>
          <w:tcPr>
            <w:tcW w:w="846" w:type="pct"/>
            <w:shd w:val="clear" w:color="auto" w:fill="auto"/>
            <w:vAlign w:val="center"/>
          </w:tcPr>
          <w:p w14:paraId="341A1ED4" w14:textId="77777777" w:rsidR="002D3C8E" w:rsidRPr="0025241D" w:rsidRDefault="002D3C8E" w:rsidP="00433AD2">
            <w:pPr>
              <w:spacing w:after="0"/>
              <w:jc w:val="center"/>
              <w:rPr>
                <w:rFonts w:cs="Times New Roman"/>
                <w:sz w:val="20"/>
                <w:szCs w:val="20"/>
              </w:rPr>
            </w:pPr>
            <w:r w:rsidRPr="0025241D">
              <w:rPr>
                <w:rFonts w:cs="Times New Roman"/>
                <w:sz w:val="20"/>
                <w:szCs w:val="20"/>
              </w:rPr>
              <w:t>6.619.942,21</w:t>
            </w:r>
          </w:p>
        </w:tc>
      </w:tr>
      <w:tr w:rsidR="0025241D" w:rsidRPr="0025241D" w14:paraId="6123CAD5" w14:textId="77777777" w:rsidTr="00433AD2">
        <w:trPr>
          <w:trHeight w:val="170"/>
          <w:jc w:val="center"/>
        </w:trPr>
        <w:tc>
          <w:tcPr>
            <w:tcW w:w="1612" w:type="pct"/>
            <w:shd w:val="clear" w:color="auto" w:fill="auto"/>
            <w:vAlign w:val="center"/>
          </w:tcPr>
          <w:p w14:paraId="2BC3BFA3" w14:textId="77777777" w:rsidR="002D3C8E" w:rsidRPr="0025241D" w:rsidRDefault="002D3C8E" w:rsidP="00433AD2">
            <w:pPr>
              <w:spacing w:after="0"/>
              <w:jc w:val="center"/>
              <w:rPr>
                <w:rFonts w:cs="Times New Roman"/>
                <w:sz w:val="20"/>
                <w:szCs w:val="20"/>
              </w:rPr>
            </w:pPr>
            <w:r w:rsidRPr="0025241D">
              <w:rPr>
                <w:rFonts w:cs="Times New Roman"/>
                <w:sz w:val="20"/>
                <w:szCs w:val="20"/>
              </w:rPr>
              <w:t>Titolo  9 Tipologia  200</w:t>
            </w:r>
          </w:p>
        </w:tc>
        <w:tc>
          <w:tcPr>
            <w:tcW w:w="1446" w:type="pct"/>
            <w:shd w:val="clear" w:color="auto" w:fill="auto"/>
            <w:vAlign w:val="center"/>
          </w:tcPr>
          <w:p w14:paraId="0F9BA8EF" w14:textId="77777777" w:rsidR="002D3C8E" w:rsidRPr="0025241D" w:rsidRDefault="002D3C8E" w:rsidP="00433AD2">
            <w:pPr>
              <w:spacing w:after="0"/>
              <w:jc w:val="center"/>
              <w:rPr>
                <w:rFonts w:cs="Times New Roman"/>
                <w:sz w:val="20"/>
                <w:szCs w:val="20"/>
              </w:rPr>
            </w:pPr>
            <w:r w:rsidRPr="0025241D">
              <w:rPr>
                <w:rFonts w:cs="Times New Roman"/>
                <w:sz w:val="20"/>
                <w:szCs w:val="20"/>
              </w:rPr>
              <w:t>22.000,00</w:t>
            </w:r>
          </w:p>
        </w:tc>
        <w:tc>
          <w:tcPr>
            <w:tcW w:w="1096" w:type="pct"/>
            <w:shd w:val="clear" w:color="auto" w:fill="auto"/>
            <w:vAlign w:val="center"/>
          </w:tcPr>
          <w:p w14:paraId="61AC8EB2" w14:textId="77777777" w:rsidR="002D3C8E" w:rsidRPr="0025241D" w:rsidRDefault="002D3C8E" w:rsidP="00433AD2">
            <w:pPr>
              <w:spacing w:after="0"/>
              <w:jc w:val="center"/>
              <w:rPr>
                <w:rFonts w:cs="Times New Roman"/>
                <w:sz w:val="20"/>
                <w:szCs w:val="20"/>
              </w:rPr>
            </w:pPr>
            <w:r w:rsidRPr="0025241D">
              <w:rPr>
                <w:rFonts w:cs="Times New Roman"/>
                <w:sz w:val="20"/>
                <w:szCs w:val="20"/>
              </w:rPr>
              <w:t>90.000,00</w:t>
            </w:r>
          </w:p>
        </w:tc>
        <w:tc>
          <w:tcPr>
            <w:tcW w:w="846" w:type="pct"/>
            <w:shd w:val="clear" w:color="auto" w:fill="auto"/>
            <w:vAlign w:val="center"/>
          </w:tcPr>
          <w:p w14:paraId="33EB3382" w14:textId="77777777" w:rsidR="002D3C8E" w:rsidRPr="0025241D" w:rsidRDefault="002D3C8E" w:rsidP="00433AD2">
            <w:pPr>
              <w:spacing w:after="0"/>
              <w:jc w:val="center"/>
              <w:rPr>
                <w:rFonts w:cs="Times New Roman"/>
                <w:sz w:val="20"/>
                <w:szCs w:val="20"/>
              </w:rPr>
            </w:pPr>
            <w:r w:rsidRPr="0025241D">
              <w:rPr>
                <w:rFonts w:cs="Times New Roman"/>
                <w:sz w:val="20"/>
                <w:szCs w:val="20"/>
              </w:rPr>
              <w:t>112.000,00</w:t>
            </w:r>
          </w:p>
        </w:tc>
      </w:tr>
      <w:tr w:rsidR="0025241D" w:rsidRPr="0025241D" w14:paraId="79D91055" w14:textId="77777777" w:rsidTr="00433AD2">
        <w:trPr>
          <w:trHeight w:val="364"/>
          <w:jc w:val="center"/>
        </w:trPr>
        <w:tc>
          <w:tcPr>
            <w:tcW w:w="1612" w:type="pct"/>
            <w:shd w:val="clear" w:color="auto" w:fill="auto"/>
            <w:vAlign w:val="center"/>
          </w:tcPr>
          <w:p w14:paraId="35292798" w14:textId="77777777" w:rsidR="002D3C8E" w:rsidRPr="0025241D" w:rsidRDefault="002D3C8E" w:rsidP="00433AD2">
            <w:pPr>
              <w:spacing w:after="0"/>
              <w:jc w:val="center"/>
              <w:rPr>
                <w:rFonts w:cs="Times New Roman"/>
                <w:sz w:val="20"/>
                <w:szCs w:val="20"/>
              </w:rPr>
            </w:pPr>
            <w:r w:rsidRPr="0025241D">
              <w:rPr>
                <w:rFonts w:cs="Times New Roman"/>
                <w:sz w:val="20"/>
                <w:szCs w:val="20"/>
              </w:rPr>
              <w:t>Totale partite di giro e c/terzi</w:t>
            </w:r>
          </w:p>
        </w:tc>
        <w:tc>
          <w:tcPr>
            <w:tcW w:w="1446" w:type="pct"/>
            <w:shd w:val="clear" w:color="auto" w:fill="auto"/>
            <w:vAlign w:val="center"/>
          </w:tcPr>
          <w:p w14:paraId="06E0C05F" w14:textId="77777777" w:rsidR="002D3C8E" w:rsidRPr="0025241D" w:rsidRDefault="002D3C8E" w:rsidP="00433AD2">
            <w:pPr>
              <w:spacing w:after="0"/>
              <w:jc w:val="center"/>
              <w:rPr>
                <w:rFonts w:cs="Times New Roman"/>
                <w:b/>
                <w:sz w:val="20"/>
              </w:rPr>
            </w:pPr>
            <w:r w:rsidRPr="0025241D">
              <w:rPr>
                <w:rFonts w:cs="Times New Roman"/>
                <w:b/>
                <w:sz w:val="20"/>
              </w:rPr>
              <w:t>6.581.942,21</w:t>
            </w:r>
          </w:p>
        </w:tc>
        <w:tc>
          <w:tcPr>
            <w:tcW w:w="1096" w:type="pct"/>
            <w:shd w:val="clear" w:color="auto" w:fill="auto"/>
            <w:vAlign w:val="center"/>
          </w:tcPr>
          <w:p w14:paraId="7740C14B" w14:textId="77777777" w:rsidR="002D3C8E" w:rsidRPr="0025241D" w:rsidRDefault="002D3C8E" w:rsidP="00433AD2">
            <w:pPr>
              <w:spacing w:after="0"/>
              <w:jc w:val="center"/>
              <w:rPr>
                <w:rFonts w:cs="Times New Roman"/>
                <w:b/>
                <w:sz w:val="20"/>
              </w:rPr>
            </w:pPr>
            <w:r w:rsidRPr="0025241D">
              <w:rPr>
                <w:rFonts w:cs="Times New Roman"/>
                <w:b/>
                <w:sz w:val="20"/>
              </w:rPr>
              <w:t>150.000,00</w:t>
            </w:r>
          </w:p>
        </w:tc>
        <w:tc>
          <w:tcPr>
            <w:tcW w:w="846" w:type="pct"/>
            <w:shd w:val="clear" w:color="auto" w:fill="auto"/>
            <w:vAlign w:val="center"/>
          </w:tcPr>
          <w:p w14:paraId="0A4450B6" w14:textId="77777777" w:rsidR="002D3C8E" w:rsidRPr="0025241D" w:rsidRDefault="002D3C8E" w:rsidP="00433AD2">
            <w:pPr>
              <w:spacing w:after="0"/>
              <w:jc w:val="center"/>
              <w:rPr>
                <w:rFonts w:cs="Times New Roman"/>
                <w:b/>
                <w:sz w:val="20"/>
              </w:rPr>
            </w:pPr>
            <w:r w:rsidRPr="0025241D">
              <w:rPr>
                <w:rFonts w:cs="Times New Roman"/>
                <w:b/>
                <w:sz w:val="20"/>
              </w:rPr>
              <w:t>6.731.942,21</w:t>
            </w:r>
          </w:p>
        </w:tc>
      </w:tr>
      <w:tr w:rsidR="002D3C8E" w:rsidRPr="0025241D" w14:paraId="1F98FC61" w14:textId="77777777" w:rsidTr="00433AD2">
        <w:trPr>
          <w:trHeight w:val="282"/>
          <w:jc w:val="center"/>
        </w:trPr>
        <w:tc>
          <w:tcPr>
            <w:tcW w:w="1612" w:type="pct"/>
            <w:shd w:val="clear" w:color="auto" w:fill="auto"/>
            <w:vAlign w:val="center"/>
          </w:tcPr>
          <w:p w14:paraId="17549241" w14:textId="77777777" w:rsidR="002D3C8E" w:rsidRPr="0025241D" w:rsidRDefault="002D3C8E" w:rsidP="00433AD2">
            <w:pPr>
              <w:spacing w:after="0"/>
              <w:jc w:val="center"/>
              <w:rPr>
                <w:rFonts w:cs="Times New Roman"/>
                <w:i/>
                <w:sz w:val="20"/>
                <w:szCs w:val="20"/>
              </w:rPr>
            </w:pPr>
            <w:r w:rsidRPr="0025241D">
              <w:rPr>
                <w:rFonts w:cs="Times New Roman"/>
                <w:i/>
                <w:sz w:val="20"/>
                <w:szCs w:val="20"/>
              </w:rPr>
              <w:t>Totale complessivo</w:t>
            </w:r>
          </w:p>
        </w:tc>
        <w:tc>
          <w:tcPr>
            <w:tcW w:w="1446" w:type="pct"/>
            <w:shd w:val="clear" w:color="auto" w:fill="auto"/>
            <w:vAlign w:val="center"/>
          </w:tcPr>
          <w:p w14:paraId="227B8761" w14:textId="77777777" w:rsidR="002D3C8E" w:rsidRPr="0025241D" w:rsidRDefault="002D3C8E" w:rsidP="00433AD2">
            <w:pPr>
              <w:spacing w:after="0"/>
              <w:jc w:val="center"/>
              <w:rPr>
                <w:rFonts w:cs="Times New Roman"/>
                <w:b/>
                <w:bCs/>
                <w:iCs/>
                <w:sz w:val="20"/>
              </w:rPr>
            </w:pPr>
            <w:r w:rsidRPr="0025241D">
              <w:rPr>
                <w:rFonts w:cs="Times New Roman"/>
                <w:b/>
                <w:bCs/>
                <w:iCs/>
                <w:sz w:val="20"/>
              </w:rPr>
              <w:t>31.439.450,00</w:t>
            </w:r>
          </w:p>
        </w:tc>
        <w:tc>
          <w:tcPr>
            <w:tcW w:w="1096" w:type="pct"/>
            <w:shd w:val="clear" w:color="auto" w:fill="auto"/>
            <w:vAlign w:val="center"/>
          </w:tcPr>
          <w:p w14:paraId="78055DD1" w14:textId="77777777" w:rsidR="002D3C8E" w:rsidRPr="0025241D" w:rsidRDefault="002D3C8E" w:rsidP="00433AD2">
            <w:pPr>
              <w:spacing w:after="0"/>
              <w:jc w:val="center"/>
              <w:rPr>
                <w:rFonts w:cs="Times New Roman"/>
                <w:b/>
                <w:bCs/>
                <w:iCs/>
                <w:sz w:val="20"/>
              </w:rPr>
            </w:pPr>
            <w:r w:rsidRPr="0025241D">
              <w:rPr>
                <w:rFonts w:cs="Times New Roman"/>
                <w:b/>
                <w:bCs/>
                <w:iCs/>
                <w:sz w:val="20"/>
              </w:rPr>
              <w:t>7.846.982,45</w:t>
            </w:r>
          </w:p>
        </w:tc>
        <w:tc>
          <w:tcPr>
            <w:tcW w:w="846" w:type="pct"/>
            <w:shd w:val="clear" w:color="auto" w:fill="auto"/>
            <w:vAlign w:val="center"/>
          </w:tcPr>
          <w:p w14:paraId="00ED0301" w14:textId="77777777" w:rsidR="002D3C8E" w:rsidRPr="0025241D" w:rsidRDefault="002D3C8E" w:rsidP="00433AD2">
            <w:pPr>
              <w:spacing w:after="0"/>
              <w:jc w:val="center"/>
              <w:rPr>
                <w:rFonts w:cs="Times New Roman"/>
                <w:b/>
                <w:bCs/>
                <w:iCs/>
                <w:sz w:val="20"/>
              </w:rPr>
            </w:pPr>
            <w:r w:rsidRPr="0025241D">
              <w:rPr>
                <w:rFonts w:cs="Times New Roman"/>
                <w:b/>
                <w:bCs/>
                <w:iCs/>
                <w:sz w:val="20"/>
              </w:rPr>
              <w:t>39.286.432,45</w:t>
            </w:r>
          </w:p>
        </w:tc>
      </w:tr>
    </w:tbl>
    <w:p w14:paraId="4B16E5DD" w14:textId="77777777" w:rsidR="002D3C8E" w:rsidRPr="0025241D" w:rsidRDefault="002D3C8E" w:rsidP="002D3C8E">
      <w:pPr>
        <w:pStyle w:val="Corpodeltesto3"/>
        <w:spacing w:before="0" w:after="200" w:line="360" w:lineRule="auto"/>
        <w:rPr>
          <w:rFonts w:asciiTheme="minorHAnsi" w:hAnsiTheme="minorHAnsi"/>
          <w:bCs/>
          <w:sz w:val="22"/>
          <w:szCs w:val="22"/>
        </w:rPr>
      </w:pPr>
    </w:p>
    <w:p w14:paraId="487D1F59" w14:textId="77777777" w:rsidR="002D3C8E" w:rsidRPr="0025241D" w:rsidRDefault="002D3C8E" w:rsidP="002D3C8E">
      <w:pPr>
        <w:pStyle w:val="Corpodeltesto3"/>
        <w:spacing w:before="0" w:after="200" w:line="360" w:lineRule="auto"/>
        <w:rPr>
          <w:rFonts w:asciiTheme="minorHAnsi" w:hAnsiTheme="minorHAnsi"/>
          <w:bCs/>
          <w:sz w:val="22"/>
          <w:szCs w:val="22"/>
        </w:rPr>
      </w:pPr>
      <w:r w:rsidRPr="0025241D">
        <w:rPr>
          <w:rFonts w:asciiTheme="minorHAnsi" w:hAnsiTheme="minorHAnsi"/>
          <w:bCs/>
          <w:sz w:val="22"/>
          <w:szCs w:val="22"/>
        </w:rPr>
        <w:t>Il quadro dettagliato delle variazioni alle previsioni iniziali iscritte nel bilancio di previsione, comprensivo dell’assestamento del bilancio, è riportato negli allegati al rendiconto sia per la parte entrata che per la parte spesa, secondo la classificazione prevista dal d.lgs. 118/2011.</w:t>
      </w:r>
    </w:p>
    <w:p w14:paraId="03286337" w14:textId="77777777" w:rsidR="002D3C8E" w:rsidRPr="0025241D" w:rsidRDefault="002D3C8E" w:rsidP="002D3C8E">
      <w:pPr>
        <w:pStyle w:val="Corpodeltesto3"/>
        <w:spacing w:before="0" w:after="200" w:line="360" w:lineRule="auto"/>
        <w:rPr>
          <w:rFonts w:asciiTheme="minorHAnsi" w:hAnsiTheme="minorHAnsi"/>
          <w:bCs/>
          <w:sz w:val="22"/>
          <w:szCs w:val="22"/>
        </w:rPr>
      </w:pPr>
      <w:r w:rsidRPr="0025241D">
        <w:rPr>
          <w:rFonts w:asciiTheme="minorHAnsi" w:hAnsiTheme="minorHAnsi"/>
          <w:bCs/>
          <w:sz w:val="22"/>
          <w:szCs w:val="22"/>
        </w:rPr>
        <w:t xml:space="preserve">La previsione si assesta ad euro </w:t>
      </w:r>
      <w:r w:rsidRPr="0025241D">
        <w:rPr>
          <w:rFonts w:asciiTheme="minorHAnsi" w:hAnsiTheme="minorHAnsi"/>
          <w:b/>
          <w:sz w:val="22"/>
          <w:szCs w:val="22"/>
        </w:rPr>
        <w:t>39.286.432,45</w:t>
      </w:r>
      <w:r w:rsidRPr="0025241D">
        <w:rPr>
          <w:rFonts w:asciiTheme="minorHAnsi" w:hAnsiTheme="minorHAnsi"/>
          <w:bCs/>
          <w:sz w:val="22"/>
          <w:szCs w:val="22"/>
        </w:rPr>
        <w:t xml:space="preserve"> con un incremento di euro </w:t>
      </w:r>
      <w:r w:rsidRPr="0025241D">
        <w:rPr>
          <w:rFonts w:asciiTheme="minorHAnsi" w:hAnsiTheme="minorHAnsi"/>
          <w:b/>
          <w:sz w:val="22"/>
          <w:szCs w:val="22"/>
        </w:rPr>
        <w:t>7.846.982,45</w:t>
      </w:r>
      <w:r w:rsidRPr="0025241D">
        <w:rPr>
          <w:b/>
          <w:bCs/>
          <w:iCs/>
          <w:sz w:val="20"/>
        </w:rPr>
        <w:t xml:space="preserve"> </w:t>
      </w:r>
      <w:r w:rsidRPr="0025241D">
        <w:rPr>
          <w:rFonts w:asciiTheme="minorHAnsi" w:hAnsiTheme="minorHAnsi"/>
          <w:bCs/>
          <w:sz w:val="22"/>
          <w:szCs w:val="22"/>
        </w:rPr>
        <w:t>rispetto alla previsione iniziale, dovuto principalmente:</w:t>
      </w:r>
    </w:p>
    <w:p w14:paraId="3F72EC34" w14:textId="77777777" w:rsidR="002D3C8E" w:rsidRPr="0025241D" w:rsidRDefault="002D3C8E" w:rsidP="002D3C8E">
      <w:pPr>
        <w:pStyle w:val="Corpodeltesto3"/>
        <w:numPr>
          <w:ilvl w:val="0"/>
          <w:numId w:val="22"/>
        </w:numPr>
        <w:spacing w:before="0" w:after="200" w:line="360" w:lineRule="auto"/>
        <w:rPr>
          <w:rFonts w:asciiTheme="minorHAnsi" w:hAnsiTheme="minorHAnsi"/>
          <w:bCs/>
          <w:sz w:val="22"/>
          <w:szCs w:val="22"/>
        </w:rPr>
      </w:pPr>
      <w:r w:rsidRPr="0025241D">
        <w:rPr>
          <w:rFonts w:asciiTheme="minorHAnsi" w:hAnsiTheme="minorHAnsi"/>
          <w:bCs/>
          <w:sz w:val="22"/>
          <w:szCs w:val="22"/>
        </w:rPr>
        <w:t>al riaccertamento ordinario e alla reimputazione delle obbligazioni esigibili sull'esercizio 2022 con deliberazione UP 31 marzo 2022, n. 34 “</w:t>
      </w:r>
      <w:r w:rsidRPr="0025241D">
        <w:rPr>
          <w:rFonts w:asciiTheme="minorHAnsi" w:hAnsiTheme="minorHAnsi"/>
          <w:bCs/>
          <w:i/>
          <w:sz w:val="22"/>
          <w:szCs w:val="22"/>
        </w:rPr>
        <w:t xml:space="preserve">Riaccertamento ordinario dei residui attivi e passivi di parte </w:t>
      </w:r>
      <w:r w:rsidRPr="0025241D">
        <w:rPr>
          <w:rFonts w:asciiTheme="minorHAnsi" w:hAnsiTheme="minorHAnsi"/>
          <w:bCs/>
          <w:i/>
          <w:sz w:val="22"/>
          <w:szCs w:val="22"/>
        </w:rPr>
        <w:lastRenderedPageBreak/>
        <w:t xml:space="preserve">capitale e di parte corrente ai sensi dell'art. 3 comma 4 del d.lgs. 118/2011, corretto ed integrato </w:t>
      </w:r>
      <w:r w:rsidRPr="0025241D">
        <w:rPr>
          <w:rFonts w:asciiTheme="minorHAnsi" w:hAnsiTheme="minorHAnsi"/>
          <w:bCs/>
          <w:sz w:val="22"/>
          <w:szCs w:val="22"/>
        </w:rPr>
        <w:t>dal d.lgs. 126/2014”;</w:t>
      </w:r>
    </w:p>
    <w:p w14:paraId="36DC5BB6" w14:textId="616E4750" w:rsidR="002D3C8E" w:rsidRPr="0025241D" w:rsidRDefault="002D3C8E" w:rsidP="002D3C8E">
      <w:pPr>
        <w:pStyle w:val="Corpodeltesto3"/>
        <w:numPr>
          <w:ilvl w:val="0"/>
          <w:numId w:val="22"/>
        </w:numPr>
        <w:spacing w:before="0" w:after="200" w:line="360" w:lineRule="auto"/>
        <w:rPr>
          <w:rFonts w:asciiTheme="minorHAnsi" w:hAnsiTheme="minorHAnsi"/>
          <w:bCs/>
          <w:sz w:val="22"/>
          <w:szCs w:val="22"/>
        </w:rPr>
      </w:pPr>
      <w:r w:rsidRPr="0025241D">
        <w:rPr>
          <w:rFonts w:asciiTheme="minorHAnsi" w:hAnsiTheme="minorHAnsi"/>
          <w:bCs/>
          <w:sz w:val="22"/>
          <w:szCs w:val="22"/>
        </w:rPr>
        <w:t xml:space="preserve">all'applicazione al bilancio 2022 </w:t>
      </w:r>
      <w:r w:rsidR="00845843" w:rsidRPr="0025241D">
        <w:rPr>
          <w:rFonts w:asciiTheme="minorHAnsi" w:hAnsiTheme="minorHAnsi"/>
          <w:bCs/>
          <w:sz w:val="22"/>
          <w:szCs w:val="22"/>
        </w:rPr>
        <w:t>del risultato di</w:t>
      </w:r>
      <w:r w:rsidRPr="0025241D">
        <w:rPr>
          <w:rFonts w:asciiTheme="minorHAnsi" w:hAnsiTheme="minorHAnsi"/>
          <w:bCs/>
          <w:sz w:val="22"/>
          <w:szCs w:val="22"/>
        </w:rPr>
        <w:t xml:space="preserve"> amministrazione dell'esercizio 202</w:t>
      </w:r>
      <w:r w:rsidR="002B1CBC" w:rsidRPr="0025241D">
        <w:rPr>
          <w:rFonts w:asciiTheme="minorHAnsi" w:hAnsiTheme="minorHAnsi"/>
          <w:bCs/>
          <w:sz w:val="22"/>
          <w:szCs w:val="22"/>
        </w:rPr>
        <w:t>2</w:t>
      </w:r>
      <w:r w:rsidRPr="0025241D">
        <w:rPr>
          <w:rFonts w:asciiTheme="minorHAnsi" w:hAnsiTheme="minorHAnsi"/>
          <w:bCs/>
          <w:sz w:val="22"/>
          <w:szCs w:val="22"/>
        </w:rPr>
        <w:t xml:space="preserve"> pari ad euro </w:t>
      </w:r>
      <w:r w:rsidR="00845843" w:rsidRPr="0025241D">
        <w:rPr>
          <w:rFonts w:asciiTheme="minorHAnsi" w:hAnsiTheme="minorHAnsi"/>
          <w:bCs/>
          <w:sz w:val="22"/>
          <w:szCs w:val="22"/>
        </w:rPr>
        <w:t>7.049.636,90</w:t>
      </w:r>
      <w:r w:rsidRPr="0025241D">
        <w:rPr>
          <w:rFonts w:asciiTheme="minorHAnsi" w:hAnsiTheme="minorHAnsi"/>
          <w:bCs/>
          <w:sz w:val="22"/>
          <w:szCs w:val="22"/>
        </w:rPr>
        <w:t xml:space="preserve">, con deliberazione del Consiglio </w:t>
      </w:r>
      <w:r w:rsidR="00845843" w:rsidRPr="0025241D">
        <w:rPr>
          <w:rFonts w:asciiTheme="minorHAnsi" w:hAnsiTheme="minorHAnsi"/>
          <w:bCs/>
          <w:sz w:val="22"/>
          <w:szCs w:val="22"/>
        </w:rPr>
        <w:t>56 del 2023</w:t>
      </w:r>
      <w:r w:rsidRPr="0025241D">
        <w:rPr>
          <w:rFonts w:asciiTheme="minorHAnsi" w:hAnsiTheme="minorHAnsi"/>
          <w:bCs/>
          <w:sz w:val="22"/>
          <w:szCs w:val="22"/>
        </w:rPr>
        <w:t xml:space="preserve"> "Bilancio di previsione finanziario del Consiglio regionale per il triennio 202</w:t>
      </w:r>
      <w:r w:rsidR="00845843" w:rsidRPr="0025241D">
        <w:rPr>
          <w:rFonts w:asciiTheme="minorHAnsi" w:hAnsiTheme="minorHAnsi"/>
          <w:bCs/>
          <w:sz w:val="22"/>
          <w:szCs w:val="22"/>
        </w:rPr>
        <w:t>3</w:t>
      </w:r>
      <w:r w:rsidRPr="0025241D">
        <w:rPr>
          <w:rFonts w:asciiTheme="minorHAnsi" w:hAnsiTheme="minorHAnsi"/>
          <w:bCs/>
          <w:sz w:val="22"/>
          <w:szCs w:val="22"/>
        </w:rPr>
        <w:t>-202</w:t>
      </w:r>
      <w:r w:rsidR="00845843" w:rsidRPr="0025241D">
        <w:rPr>
          <w:rFonts w:asciiTheme="minorHAnsi" w:hAnsiTheme="minorHAnsi"/>
          <w:bCs/>
          <w:sz w:val="22"/>
          <w:szCs w:val="22"/>
        </w:rPr>
        <w:t>4</w:t>
      </w:r>
      <w:r w:rsidRPr="0025241D">
        <w:rPr>
          <w:rFonts w:asciiTheme="minorHAnsi" w:hAnsiTheme="minorHAnsi"/>
          <w:bCs/>
          <w:sz w:val="22"/>
          <w:szCs w:val="22"/>
        </w:rPr>
        <w:t>-202</w:t>
      </w:r>
      <w:r w:rsidR="00845843" w:rsidRPr="0025241D">
        <w:rPr>
          <w:rFonts w:asciiTheme="minorHAnsi" w:hAnsiTheme="minorHAnsi"/>
          <w:bCs/>
          <w:sz w:val="22"/>
          <w:szCs w:val="22"/>
        </w:rPr>
        <w:t>5</w:t>
      </w:r>
      <w:r w:rsidRPr="0025241D">
        <w:rPr>
          <w:rFonts w:asciiTheme="minorHAnsi" w:hAnsiTheme="minorHAnsi"/>
          <w:bCs/>
          <w:sz w:val="22"/>
          <w:szCs w:val="22"/>
        </w:rPr>
        <w:t xml:space="preserve"> Assestamento” poi modificata con delibera del Consiglio </w:t>
      </w:r>
      <w:r w:rsidR="00845843" w:rsidRPr="0025241D">
        <w:rPr>
          <w:rFonts w:asciiTheme="minorHAnsi" w:hAnsiTheme="minorHAnsi"/>
          <w:bCs/>
          <w:sz w:val="22"/>
          <w:szCs w:val="22"/>
        </w:rPr>
        <w:t>21</w:t>
      </w:r>
      <w:r w:rsidRPr="0025241D">
        <w:rPr>
          <w:rFonts w:asciiTheme="minorHAnsi" w:hAnsiTheme="minorHAnsi"/>
          <w:bCs/>
          <w:sz w:val="22"/>
          <w:szCs w:val="22"/>
        </w:rPr>
        <w:t xml:space="preserve"> novembre 202</w:t>
      </w:r>
      <w:r w:rsidR="00845843" w:rsidRPr="0025241D">
        <w:rPr>
          <w:rFonts w:asciiTheme="minorHAnsi" w:hAnsiTheme="minorHAnsi"/>
          <w:bCs/>
          <w:sz w:val="22"/>
          <w:szCs w:val="22"/>
        </w:rPr>
        <w:t>3</w:t>
      </w:r>
      <w:r w:rsidRPr="0025241D">
        <w:rPr>
          <w:rFonts w:asciiTheme="minorHAnsi" w:hAnsiTheme="minorHAnsi"/>
          <w:bCs/>
          <w:sz w:val="22"/>
          <w:szCs w:val="22"/>
        </w:rPr>
        <w:t xml:space="preserve">, n. </w:t>
      </w:r>
      <w:r w:rsidR="00845843" w:rsidRPr="0025241D">
        <w:rPr>
          <w:rFonts w:asciiTheme="minorHAnsi" w:hAnsiTheme="minorHAnsi"/>
          <w:bCs/>
          <w:sz w:val="22"/>
          <w:szCs w:val="22"/>
        </w:rPr>
        <w:t>81</w:t>
      </w:r>
      <w:r w:rsidRPr="0025241D">
        <w:rPr>
          <w:rFonts w:asciiTheme="minorHAnsi" w:hAnsiTheme="minorHAnsi"/>
          <w:bCs/>
          <w:sz w:val="22"/>
          <w:szCs w:val="22"/>
        </w:rPr>
        <w:t xml:space="preserve"> Bilancio di previsione finanziario del Consiglio regionale per il triennio </w:t>
      </w:r>
      <w:r w:rsidR="00845843" w:rsidRPr="0025241D">
        <w:rPr>
          <w:rFonts w:asciiTheme="minorHAnsi" w:hAnsiTheme="minorHAnsi"/>
          <w:bCs/>
          <w:sz w:val="22"/>
          <w:szCs w:val="22"/>
        </w:rPr>
        <w:t xml:space="preserve">2023-2024-2025 </w:t>
      </w:r>
      <w:r w:rsidRPr="0025241D">
        <w:rPr>
          <w:rFonts w:asciiTheme="minorHAnsi" w:hAnsiTheme="minorHAnsi"/>
          <w:bCs/>
          <w:sz w:val="22"/>
          <w:szCs w:val="22"/>
        </w:rPr>
        <w:t xml:space="preserve">- </w:t>
      </w:r>
      <w:r w:rsidR="00845843" w:rsidRPr="0025241D">
        <w:rPr>
          <w:rFonts w:asciiTheme="minorHAnsi" w:hAnsiTheme="minorHAnsi"/>
          <w:bCs/>
          <w:sz w:val="22"/>
          <w:szCs w:val="22"/>
        </w:rPr>
        <w:t>8</w:t>
      </w:r>
      <w:r w:rsidRPr="0025241D">
        <w:rPr>
          <w:rFonts w:asciiTheme="minorHAnsi" w:hAnsiTheme="minorHAnsi"/>
          <w:bCs/>
          <w:sz w:val="22"/>
          <w:szCs w:val="22"/>
        </w:rPr>
        <w:t>^ variazione.</w:t>
      </w:r>
    </w:p>
    <w:p w14:paraId="5A1E382B" w14:textId="76D0AC6A" w:rsidR="00A369C3" w:rsidRPr="0025241D" w:rsidRDefault="002D3C8E" w:rsidP="00845843">
      <w:pPr>
        <w:pStyle w:val="Corpodeltesto3"/>
        <w:spacing w:before="0" w:after="200" w:line="360" w:lineRule="auto"/>
        <w:rPr>
          <w:rFonts w:asciiTheme="minorHAnsi" w:eastAsiaTheme="minorEastAsia" w:hAnsiTheme="minorHAnsi"/>
          <w:sz w:val="22"/>
          <w:szCs w:val="22"/>
        </w:rPr>
      </w:pPr>
      <w:r w:rsidRPr="0025241D">
        <w:rPr>
          <w:rFonts w:asciiTheme="minorHAnsi" w:hAnsiTheme="minorHAnsi"/>
          <w:sz w:val="22"/>
          <w:szCs w:val="22"/>
        </w:rPr>
        <w:t>Nella tabella seguente sono riportate le s</w:t>
      </w:r>
      <w:r w:rsidRPr="0025241D">
        <w:rPr>
          <w:rFonts w:asciiTheme="minorHAnsi" w:eastAsiaTheme="minorEastAsia" w:hAnsiTheme="minorHAnsi"/>
          <w:sz w:val="22"/>
          <w:szCs w:val="22"/>
        </w:rPr>
        <w:t>pese correnti non ricorrenti finanziate con utilizzo del risultato di amministrazione e impegnate al 31.12.2023 e valorizzat</w:t>
      </w:r>
      <w:r w:rsidR="00BC367E" w:rsidRPr="0025241D">
        <w:rPr>
          <w:rFonts w:asciiTheme="minorHAnsi" w:eastAsiaTheme="minorEastAsia" w:hAnsiTheme="minorHAnsi"/>
          <w:sz w:val="22"/>
          <w:szCs w:val="22"/>
        </w:rPr>
        <w:t>e</w:t>
      </w:r>
      <w:r w:rsidRPr="0025241D">
        <w:rPr>
          <w:rFonts w:asciiTheme="minorHAnsi" w:eastAsiaTheme="minorEastAsia" w:hAnsiTheme="minorHAnsi"/>
          <w:sz w:val="22"/>
          <w:szCs w:val="22"/>
        </w:rPr>
        <w:t xml:space="preserve"> nel prospetto degli equilibri:</w:t>
      </w:r>
    </w:p>
    <w:tbl>
      <w:tblPr>
        <w:tblW w:w="4696" w:type="pct"/>
        <w:jc w:val="center"/>
        <w:tblCellMar>
          <w:left w:w="70" w:type="dxa"/>
          <w:right w:w="70" w:type="dxa"/>
        </w:tblCellMar>
        <w:tblLook w:val="04A0" w:firstRow="1" w:lastRow="0" w:firstColumn="1" w:lastColumn="0" w:noHBand="0" w:noVBand="1"/>
      </w:tblPr>
      <w:tblGrid>
        <w:gridCol w:w="1212"/>
        <w:gridCol w:w="1699"/>
        <w:gridCol w:w="4437"/>
        <w:gridCol w:w="1835"/>
      </w:tblGrid>
      <w:tr w:rsidR="0025241D" w:rsidRPr="0025241D" w14:paraId="2E27823A" w14:textId="77777777" w:rsidTr="00740E65">
        <w:trPr>
          <w:trHeight w:val="170"/>
          <w:jc w:val="center"/>
        </w:trPr>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F7646" w14:textId="77777777" w:rsidR="00A369C3" w:rsidRPr="0025241D" w:rsidRDefault="00A369C3" w:rsidP="00845843">
            <w:pPr>
              <w:spacing w:after="0" w:line="240" w:lineRule="auto"/>
              <w:jc w:val="center"/>
              <w:rPr>
                <w:rFonts w:ascii="Arial" w:eastAsia="Times New Roman" w:hAnsi="Arial" w:cs="Arial"/>
                <w:bCs/>
                <w:sz w:val="18"/>
                <w:szCs w:val="18"/>
              </w:rPr>
            </w:pPr>
            <w:r w:rsidRPr="0025241D">
              <w:rPr>
                <w:rFonts w:ascii="Arial" w:eastAsia="Times New Roman" w:hAnsi="Arial" w:cs="Arial"/>
                <w:bCs/>
                <w:sz w:val="18"/>
                <w:szCs w:val="18"/>
              </w:rPr>
              <w:t>Numero capitolo</w:t>
            </w:r>
          </w:p>
        </w:tc>
        <w:tc>
          <w:tcPr>
            <w:tcW w:w="925" w:type="pct"/>
            <w:tcBorders>
              <w:top w:val="single" w:sz="4" w:space="0" w:color="000000"/>
              <w:left w:val="nil"/>
              <w:bottom w:val="single" w:sz="4" w:space="0" w:color="000000"/>
              <w:right w:val="single" w:sz="4" w:space="0" w:color="000000"/>
            </w:tcBorders>
            <w:shd w:val="clear" w:color="auto" w:fill="auto"/>
            <w:vAlign w:val="center"/>
            <w:hideMark/>
          </w:tcPr>
          <w:p w14:paraId="3E893CC3" w14:textId="77777777" w:rsidR="00A369C3" w:rsidRPr="0025241D" w:rsidRDefault="00A369C3" w:rsidP="00845843">
            <w:pPr>
              <w:spacing w:after="0" w:line="240" w:lineRule="auto"/>
              <w:jc w:val="center"/>
              <w:rPr>
                <w:rFonts w:ascii="Arial" w:eastAsia="Times New Roman" w:hAnsi="Arial" w:cs="Arial"/>
                <w:bCs/>
                <w:sz w:val="18"/>
                <w:szCs w:val="18"/>
              </w:rPr>
            </w:pPr>
            <w:r w:rsidRPr="0025241D">
              <w:rPr>
                <w:rFonts w:ascii="Arial" w:eastAsia="Times New Roman" w:hAnsi="Arial" w:cs="Arial"/>
                <w:bCs/>
                <w:sz w:val="18"/>
                <w:szCs w:val="18"/>
              </w:rPr>
              <w:t>Tipo stanziamento</w:t>
            </w:r>
          </w:p>
        </w:tc>
        <w:tc>
          <w:tcPr>
            <w:tcW w:w="2416" w:type="pct"/>
            <w:tcBorders>
              <w:top w:val="single" w:sz="4" w:space="0" w:color="000000"/>
              <w:left w:val="nil"/>
              <w:bottom w:val="single" w:sz="4" w:space="0" w:color="000000"/>
              <w:right w:val="single" w:sz="4" w:space="0" w:color="000000"/>
            </w:tcBorders>
            <w:shd w:val="clear" w:color="auto" w:fill="auto"/>
            <w:vAlign w:val="center"/>
            <w:hideMark/>
          </w:tcPr>
          <w:p w14:paraId="31ECDCCF" w14:textId="77777777" w:rsidR="00A369C3" w:rsidRPr="0025241D" w:rsidRDefault="00A369C3" w:rsidP="00845843">
            <w:pPr>
              <w:spacing w:after="0" w:line="240" w:lineRule="auto"/>
              <w:jc w:val="center"/>
              <w:rPr>
                <w:rFonts w:ascii="Arial" w:eastAsia="Times New Roman" w:hAnsi="Arial" w:cs="Arial"/>
                <w:bCs/>
                <w:sz w:val="18"/>
                <w:szCs w:val="18"/>
              </w:rPr>
            </w:pPr>
            <w:r w:rsidRPr="0025241D">
              <w:rPr>
                <w:rFonts w:ascii="Arial" w:eastAsia="Times New Roman" w:hAnsi="Arial" w:cs="Arial"/>
                <w:bCs/>
                <w:sz w:val="18"/>
                <w:szCs w:val="18"/>
              </w:rPr>
              <w:t>Descrizione capitolo</w:t>
            </w:r>
          </w:p>
        </w:tc>
        <w:tc>
          <w:tcPr>
            <w:tcW w:w="999" w:type="pct"/>
            <w:tcBorders>
              <w:top w:val="single" w:sz="4" w:space="0" w:color="000000"/>
              <w:left w:val="nil"/>
              <w:bottom w:val="single" w:sz="4" w:space="0" w:color="000000"/>
              <w:right w:val="single" w:sz="4" w:space="0" w:color="000000"/>
            </w:tcBorders>
            <w:shd w:val="clear" w:color="auto" w:fill="auto"/>
            <w:vAlign w:val="center"/>
            <w:hideMark/>
          </w:tcPr>
          <w:p w14:paraId="66DFAE1D" w14:textId="5391AABC" w:rsidR="00A369C3" w:rsidRPr="0025241D" w:rsidRDefault="00A369C3" w:rsidP="00845843">
            <w:pPr>
              <w:spacing w:after="0" w:line="240" w:lineRule="auto"/>
              <w:jc w:val="center"/>
              <w:rPr>
                <w:rFonts w:ascii="Arial" w:eastAsia="Times New Roman" w:hAnsi="Arial" w:cs="Arial"/>
                <w:bCs/>
                <w:sz w:val="18"/>
                <w:szCs w:val="18"/>
              </w:rPr>
            </w:pPr>
            <w:r w:rsidRPr="0025241D">
              <w:rPr>
                <w:rFonts w:ascii="Arial" w:eastAsia="Times New Roman" w:hAnsi="Arial" w:cs="Arial"/>
                <w:bCs/>
                <w:sz w:val="18"/>
                <w:szCs w:val="18"/>
              </w:rPr>
              <w:t xml:space="preserve"> Impegnato al 31.12.2023 </w:t>
            </w:r>
          </w:p>
        </w:tc>
      </w:tr>
      <w:tr w:rsidR="0025241D" w:rsidRPr="0025241D" w14:paraId="6B8E4099"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FFFFF"/>
            <w:noWrap/>
            <w:vAlign w:val="bottom"/>
            <w:hideMark/>
          </w:tcPr>
          <w:p w14:paraId="3CBBAFEE"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10709</w:t>
            </w:r>
          </w:p>
        </w:tc>
        <w:tc>
          <w:tcPr>
            <w:tcW w:w="925" w:type="pct"/>
            <w:tcBorders>
              <w:top w:val="nil"/>
              <w:left w:val="nil"/>
              <w:bottom w:val="single" w:sz="4" w:space="0" w:color="000000"/>
              <w:right w:val="single" w:sz="4" w:space="0" w:color="000000"/>
            </w:tcBorders>
            <w:shd w:val="clear" w:color="FFFFFF" w:fill="FFFFFF"/>
            <w:vAlign w:val="center"/>
            <w:hideMark/>
          </w:tcPr>
          <w:p w14:paraId="07591488"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FFFFF"/>
            <w:vAlign w:val="center"/>
            <w:hideMark/>
          </w:tcPr>
          <w:p w14:paraId="7F755B6D"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INIZIATIVE DIRETTE DEL CRT - ART.4 C.2 LR 4/2023                                                                                                                                                                                                                                                            </w:t>
            </w:r>
          </w:p>
        </w:tc>
        <w:tc>
          <w:tcPr>
            <w:tcW w:w="999" w:type="pct"/>
            <w:tcBorders>
              <w:top w:val="nil"/>
              <w:left w:val="nil"/>
              <w:bottom w:val="single" w:sz="4" w:space="0" w:color="000000"/>
              <w:right w:val="single" w:sz="4" w:space="0" w:color="000000"/>
            </w:tcBorders>
            <w:shd w:val="clear" w:color="FFFFFF" w:fill="FFFFFF"/>
            <w:noWrap/>
            <w:vAlign w:val="bottom"/>
            <w:hideMark/>
          </w:tcPr>
          <w:p w14:paraId="54416360"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15.555,00 </w:t>
            </w:r>
          </w:p>
        </w:tc>
      </w:tr>
      <w:tr w:rsidR="0025241D" w:rsidRPr="0025241D" w14:paraId="26ABCDD0"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8FBFC"/>
            <w:noWrap/>
            <w:vAlign w:val="bottom"/>
            <w:hideMark/>
          </w:tcPr>
          <w:p w14:paraId="4B512EE8"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10710</w:t>
            </w:r>
          </w:p>
        </w:tc>
        <w:tc>
          <w:tcPr>
            <w:tcW w:w="925" w:type="pct"/>
            <w:tcBorders>
              <w:top w:val="nil"/>
              <w:left w:val="nil"/>
              <w:bottom w:val="single" w:sz="4" w:space="0" w:color="000000"/>
              <w:right w:val="single" w:sz="4" w:space="0" w:color="000000"/>
            </w:tcBorders>
            <w:shd w:val="clear" w:color="FFFFFF" w:fill="F8FBFC"/>
            <w:vAlign w:val="center"/>
            <w:hideMark/>
          </w:tcPr>
          <w:p w14:paraId="048167E8"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8FBFC"/>
            <w:vAlign w:val="center"/>
            <w:hideMark/>
          </w:tcPr>
          <w:p w14:paraId="737BD8CA"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AMMINISTRAZIONI LOCALI - ART.2. C.2 LR 4/2023                                                                                                                                                                                                                                               </w:t>
            </w:r>
          </w:p>
        </w:tc>
        <w:tc>
          <w:tcPr>
            <w:tcW w:w="999" w:type="pct"/>
            <w:tcBorders>
              <w:top w:val="nil"/>
              <w:left w:val="nil"/>
              <w:bottom w:val="single" w:sz="4" w:space="0" w:color="000000"/>
              <w:right w:val="single" w:sz="4" w:space="0" w:color="000000"/>
            </w:tcBorders>
            <w:shd w:val="clear" w:color="FFFFFF" w:fill="F8FBFC"/>
            <w:noWrap/>
            <w:vAlign w:val="bottom"/>
            <w:hideMark/>
          </w:tcPr>
          <w:p w14:paraId="7138AF59"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696.261,30 </w:t>
            </w:r>
          </w:p>
        </w:tc>
      </w:tr>
      <w:tr w:rsidR="0025241D" w:rsidRPr="0025241D" w14:paraId="50F5E8F9"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FFFFF"/>
            <w:noWrap/>
            <w:vAlign w:val="bottom"/>
            <w:hideMark/>
          </w:tcPr>
          <w:p w14:paraId="28036E5E"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10711</w:t>
            </w:r>
          </w:p>
        </w:tc>
        <w:tc>
          <w:tcPr>
            <w:tcW w:w="925" w:type="pct"/>
            <w:tcBorders>
              <w:top w:val="nil"/>
              <w:left w:val="nil"/>
              <w:bottom w:val="single" w:sz="4" w:space="0" w:color="000000"/>
              <w:right w:val="single" w:sz="4" w:space="0" w:color="000000"/>
            </w:tcBorders>
            <w:shd w:val="clear" w:color="FFFFFF" w:fill="FFFFFF"/>
            <w:vAlign w:val="center"/>
            <w:hideMark/>
          </w:tcPr>
          <w:p w14:paraId="26ADE2C4"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FFFFF"/>
            <w:vAlign w:val="center"/>
            <w:hideMark/>
          </w:tcPr>
          <w:p w14:paraId="77E15224"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IMPRESE CONTROLLATE - ART.5 C.2 LR 4/2023 - CARTA IDENTITA' CULTURALE TOSCANA                                                                                                                                                                                                               </w:t>
            </w:r>
          </w:p>
        </w:tc>
        <w:tc>
          <w:tcPr>
            <w:tcW w:w="999" w:type="pct"/>
            <w:tcBorders>
              <w:top w:val="nil"/>
              <w:left w:val="nil"/>
              <w:bottom w:val="single" w:sz="4" w:space="0" w:color="000000"/>
              <w:right w:val="single" w:sz="4" w:space="0" w:color="000000"/>
            </w:tcBorders>
            <w:shd w:val="clear" w:color="FFFFFF" w:fill="FFFFFF"/>
            <w:noWrap/>
            <w:vAlign w:val="bottom"/>
            <w:hideMark/>
          </w:tcPr>
          <w:p w14:paraId="1A192039"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120.000,00 </w:t>
            </w:r>
          </w:p>
        </w:tc>
      </w:tr>
      <w:tr w:rsidR="0025241D" w:rsidRPr="0025241D" w14:paraId="0C9CCD0C"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8FBFC"/>
            <w:noWrap/>
            <w:vAlign w:val="bottom"/>
            <w:hideMark/>
          </w:tcPr>
          <w:p w14:paraId="04F77021"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10712</w:t>
            </w:r>
          </w:p>
        </w:tc>
        <w:tc>
          <w:tcPr>
            <w:tcW w:w="925" w:type="pct"/>
            <w:tcBorders>
              <w:top w:val="nil"/>
              <w:left w:val="nil"/>
              <w:bottom w:val="single" w:sz="4" w:space="0" w:color="000000"/>
              <w:right w:val="single" w:sz="4" w:space="0" w:color="000000"/>
            </w:tcBorders>
            <w:shd w:val="clear" w:color="FFFFFF" w:fill="F8FBFC"/>
            <w:vAlign w:val="center"/>
            <w:hideMark/>
          </w:tcPr>
          <w:p w14:paraId="23954309"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8FBFC"/>
            <w:vAlign w:val="center"/>
            <w:hideMark/>
          </w:tcPr>
          <w:p w14:paraId="303967B8"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IMPRESE CONTROLLATE - ART.5 C.2 LR 4/2023 - VETRINA DELL'ARTIGIANATO TOSCANO                                                                                                                                                                                                                </w:t>
            </w:r>
          </w:p>
        </w:tc>
        <w:tc>
          <w:tcPr>
            <w:tcW w:w="999" w:type="pct"/>
            <w:tcBorders>
              <w:top w:val="nil"/>
              <w:left w:val="nil"/>
              <w:bottom w:val="single" w:sz="4" w:space="0" w:color="000000"/>
              <w:right w:val="single" w:sz="4" w:space="0" w:color="000000"/>
            </w:tcBorders>
            <w:shd w:val="clear" w:color="FFFFFF" w:fill="F8FBFC"/>
            <w:noWrap/>
            <w:vAlign w:val="bottom"/>
            <w:hideMark/>
          </w:tcPr>
          <w:p w14:paraId="254CC135" w14:textId="5754D996" w:rsidR="00A369C3" w:rsidRPr="0025241D" w:rsidRDefault="002B1CBC"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0,00</w:t>
            </w:r>
            <w:r w:rsidR="00A369C3" w:rsidRPr="0025241D">
              <w:rPr>
                <w:rFonts w:ascii="Arial" w:eastAsia="Times New Roman" w:hAnsi="Arial" w:cs="Arial"/>
                <w:sz w:val="20"/>
                <w:szCs w:val="20"/>
              </w:rPr>
              <w:t> </w:t>
            </w:r>
          </w:p>
        </w:tc>
      </w:tr>
      <w:tr w:rsidR="0025241D" w:rsidRPr="0025241D" w14:paraId="052C1A27"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FFFFF"/>
            <w:noWrap/>
            <w:vAlign w:val="bottom"/>
            <w:hideMark/>
          </w:tcPr>
          <w:p w14:paraId="76730113"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10713</w:t>
            </w:r>
          </w:p>
        </w:tc>
        <w:tc>
          <w:tcPr>
            <w:tcW w:w="925" w:type="pct"/>
            <w:tcBorders>
              <w:top w:val="nil"/>
              <w:left w:val="nil"/>
              <w:bottom w:val="single" w:sz="4" w:space="0" w:color="000000"/>
              <w:right w:val="single" w:sz="4" w:space="0" w:color="000000"/>
            </w:tcBorders>
            <w:shd w:val="clear" w:color="FFFFFF" w:fill="FFFFFF"/>
            <w:vAlign w:val="center"/>
            <w:hideMark/>
          </w:tcPr>
          <w:p w14:paraId="34FD2D30"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FFFFF"/>
            <w:vAlign w:val="center"/>
            <w:hideMark/>
          </w:tcPr>
          <w:p w14:paraId="6FBB6ADE"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ISTITUZIONI SOCIALI PRIVATE - ART.8 C.2 LR 4/2023                                                                                                                                                                                                                                           </w:t>
            </w:r>
          </w:p>
        </w:tc>
        <w:tc>
          <w:tcPr>
            <w:tcW w:w="999" w:type="pct"/>
            <w:tcBorders>
              <w:top w:val="nil"/>
              <w:left w:val="nil"/>
              <w:bottom w:val="single" w:sz="4" w:space="0" w:color="000000"/>
              <w:right w:val="single" w:sz="4" w:space="0" w:color="000000"/>
            </w:tcBorders>
            <w:shd w:val="clear" w:color="FFFFFF" w:fill="FFFFFF"/>
            <w:noWrap/>
            <w:vAlign w:val="bottom"/>
            <w:hideMark/>
          </w:tcPr>
          <w:p w14:paraId="03FFBE17"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50.000,00 </w:t>
            </w:r>
          </w:p>
        </w:tc>
      </w:tr>
      <w:tr w:rsidR="0025241D" w:rsidRPr="0025241D" w14:paraId="38F14747"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8FBFC"/>
            <w:noWrap/>
            <w:vAlign w:val="bottom"/>
            <w:hideMark/>
          </w:tcPr>
          <w:p w14:paraId="07F3FA93"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10714</w:t>
            </w:r>
          </w:p>
        </w:tc>
        <w:tc>
          <w:tcPr>
            <w:tcW w:w="925" w:type="pct"/>
            <w:tcBorders>
              <w:top w:val="nil"/>
              <w:left w:val="nil"/>
              <w:bottom w:val="single" w:sz="4" w:space="0" w:color="000000"/>
              <w:right w:val="single" w:sz="4" w:space="0" w:color="000000"/>
            </w:tcBorders>
            <w:shd w:val="clear" w:color="FFFFFF" w:fill="F8FBFC"/>
            <w:vAlign w:val="center"/>
            <w:hideMark/>
          </w:tcPr>
          <w:p w14:paraId="35E099EB"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8FBFC"/>
            <w:vAlign w:val="center"/>
            <w:hideMark/>
          </w:tcPr>
          <w:p w14:paraId="047D8EE9"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AMMINISTRAZIONI LOCALI - ART. 12 C.1 LR 4/2023                                                                                                                                                                                                                                              </w:t>
            </w:r>
          </w:p>
        </w:tc>
        <w:tc>
          <w:tcPr>
            <w:tcW w:w="999" w:type="pct"/>
            <w:tcBorders>
              <w:top w:val="nil"/>
              <w:left w:val="nil"/>
              <w:bottom w:val="single" w:sz="4" w:space="0" w:color="000000"/>
              <w:right w:val="single" w:sz="4" w:space="0" w:color="000000"/>
            </w:tcBorders>
            <w:shd w:val="clear" w:color="FFFFFF" w:fill="F8FBFC"/>
            <w:noWrap/>
            <w:vAlign w:val="bottom"/>
            <w:hideMark/>
          </w:tcPr>
          <w:p w14:paraId="5FE03F82"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75.000,00 </w:t>
            </w:r>
          </w:p>
        </w:tc>
      </w:tr>
      <w:tr w:rsidR="0025241D" w:rsidRPr="0025241D" w14:paraId="0F7E66C1" w14:textId="77777777" w:rsidTr="00740E65">
        <w:trPr>
          <w:trHeight w:val="170"/>
          <w:jc w:val="center"/>
        </w:trPr>
        <w:tc>
          <w:tcPr>
            <w:tcW w:w="660" w:type="pct"/>
            <w:tcBorders>
              <w:top w:val="nil"/>
              <w:left w:val="single" w:sz="4" w:space="0" w:color="000000"/>
              <w:bottom w:val="single" w:sz="4" w:space="0" w:color="000000"/>
              <w:right w:val="single" w:sz="4" w:space="0" w:color="000000"/>
            </w:tcBorders>
            <w:shd w:val="clear" w:color="FFFFFF" w:fill="FFFFFF"/>
            <w:noWrap/>
            <w:vAlign w:val="bottom"/>
            <w:hideMark/>
          </w:tcPr>
          <w:p w14:paraId="1B483B99"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10715</w:t>
            </w:r>
          </w:p>
        </w:tc>
        <w:tc>
          <w:tcPr>
            <w:tcW w:w="925" w:type="pct"/>
            <w:tcBorders>
              <w:top w:val="nil"/>
              <w:left w:val="nil"/>
              <w:bottom w:val="single" w:sz="4" w:space="0" w:color="000000"/>
              <w:right w:val="single" w:sz="4" w:space="0" w:color="000000"/>
            </w:tcBorders>
            <w:shd w:val="clear" w:color="FFFFFF" w:fill="FFFFFF"/>
            <w:vAlign w:val="center"/>
            <w:hideMark/>
          </w:tcPr>
          <w:p w14:paraId="3D231707"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000000"/>
              <w:right w:val="single" w:sz="4" w:space="0" w:color="000000"/>
            </w:tcBorders>
            <w:shd w:val="clear" w:color="FFFFFF" w:fill="FFFFFF"/>
            <w:vAlign w:val="center"/>
            <w:hideMark/>
          </w:tcPr>
          <w:p w14:paraId="06373519"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TRASFERIMENTI A AMMINISTRAZIONI LOCALI - ART.13 C.1 LR 4/2023                                                                                                                                                                                                                                               </w:t>
            </w:r>
          </w:p>
        </w:tc>
        <w:tc>
          <w:tcPr>
            <w:tcW w:w="999" w:type="pct"/>
            <w:tcBorders>
              <w:top w:val="nil"/>
              <w:left w:val="nil"/>
              <w:bottom w:val="single" w:sz="4" w:space="0" w:color="000000"/>
              <w:right w:val="single" w:sz="4" w:space="0" w:color="000000"/>
            </w:tcBorders>
            <w:shd w:val="clear" w:color="FFFFFF" w:fill="FFFFFF"/>
            <w:noWrap/>
            <w:vAlign w:val="bottom"/>
            <w:hideMark/>
          </w:tcPr>
          <w:p w14:paraId="0EFCB37C"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25.000,00 </w:t>
            </w:r>
          </w:p>
        </w:tc>
      </w:tr>
      <w:tr w:rsidR="0025241D" w:rsidRPr="0025241D" w14:paraId="24E16AF3" w14:textId="77777777" w:rsidTr="00740E65">
        <w:trPr>
          <w:trHeight w:val="170"/>
          <w:jc w:val="center"/>
        </w:trPr>
        <w:tc>
          <w:tcPr>
            <w:tcW w:w="660" w:type="pct"/>
            <w:tcBorders>
              <w:top w:val="nil"/>
              <w:left w:val="single" w:sz="4" w:space="0" w:color="000000"/>
              <w:bottom w:val="single" w:sz="4" w:space="0" w:color="auto"/>
              <w:right w:val="single" w:sz="4" w:space="0" w:color="000000"/>
            </w:tcBorders>
            <w:shd w:val="clear" w:color="FFFFFF" w:fill="F8FBFC"/>
            <w:noWrap/>
            <w:vAlign w:val="bottom"/>
            <w:hideMark/>
          </w:tcPr>
          <w:p w14:paraId="7F38B142" w14:textId="77777777" w:rsidR="00A369C3" w:rsidRPr="0025241D" w:rsidRDefault="00A369C3" w:rsidP="00845843">
            <w:pPr>
              <w:spacing w:after="0" w:line="240" w:lineRule="auto"/>
              <w:jc w:val="right"/>
              <w:rPr>
                <w:rFonts w:ascii="Arial" w:eastAsia="Times New Roman" w:hAnsi="Arial" w:cs="Arial"/>
                <w:sz w:val="18"/>
                <w:szCs w:val="18"/>
              </w:rPr>
            </w:pPr>
            <w:r w:rsidRPr="0025241D">
              <w:rPr>
                <w:rFonts w:ascii="Arial" w:eastAsia="Times New Roman" w:hAnsi="Arial" w:cs="Arial"/>
                <w:sz w:val="18"/>
                <w:szCs w:val="18"/>
              </w:rPr>
              <w:t>10723</w:t>
            </w:r>
          </w:p>
        </w:tc>
        <w:tc>
          <w:tcPr>
            <w:tcW w:w="925" w:type="pct"/>
            <w:tcBorders>
              <w:top w:val="nil"/>
              <w:left w:val="nil"/>
              <w:bottom w:val="single" w:sz="4" w:space="0" w:color="auto"/>
              <w:right w:val="single" w:sz="4" w:space="0" w:color="000000"/>
            </w:tcBorders>
            <w:shd w:val="clear" w:color="FFFFFF" w:fill="F8FBFC"/>
            <w:vAlign w:val="center"/>
            <w:hideMark/>
          </w:tcPr>
          <w:p w14:paraId="3CF52531"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AVANZO</w:t>
            </w:r>
          </w:p>
        </w:tc>
        <w:tc>
          <w:tcPr>
            <w:tcW w:w="2416" w:type="pct"/>
            <w:tcBorders>
              <w:top w:val="nil"/>
              <w:left w:val="nil"/>
              <w:bottom w:val="single" w:sz="4" w:space="0" w:color="auto"/>
              <w:right w:val="single" w:sz="4" w:space="0" w:color="000000"/>
            </w:tcBorders>
            <w:shd w:val="clear" w:color="FFFFFF" w:fill="F8FBFC"/>
            <w:vAlign w:val="center"/>
            <w:hideMark/>
          </w:tcPr>
          <w:p w14:paraId="23A09827" w14:textId="77777777" w:rsidR="00A369C3" w:rsidRPr="0025241D" w:rsidRDefault="00A369C3"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 xml:space="preserve">TRASFERIMENTO AD ISTITUZIONE SOCIALI PRIVATE ART. 4 C. 2 LR 4/2023                                                                                                                                                                                                                                          </w:t>
            </w:r>
          </w:p>
        </w:tc>
        <w:tc>
          <w:tcPr>
            <w:tcW w:w="999" w:type="pct"/>
            <w:tcBorders>
              <w:top w:val="nil"/>
              <w:left w:val="nil"/>
              <w:bottom w:val="single" w:sz="4" w:space="0" w:color="auto"/>
              <w:right w:val="single" w:sz="4" w:space="0" w:color="000000"/>
            </w:tcBorders>
            <w:shd w:val="clear" w:color="FFFFFF" w:fill="F8FBFC"/>
            <w:noWrap/>
            <w:vAlign w:val="bottom"/>
            <w:hideMark/>
          </w:tcPr>
          <w:p w14:paraId="62F9D15B" w14:textId="77777777" w:rsidR="00A369C3" w:rsidRPr="0025241D" w:rsidRDefault="00A369C3"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14.445,00 </w:t>
            </w:r>
          </w:p>
        </w:tc>
      </w:tr>
      <w:tr w:rsidR="0025241D" w:rsidRPr="0025241D" w14:paraId="1D520113" w14:textId="77777777" w:rsidTr="00740E65">
        <w:trPr>
          <w:trHeight w:val="170"/>
          <w:jc w:val="center"/>
        </w:trPr>
        <w:tc>
          <w:tcPr>
            <w:tcW w:w="660" w:type="pct"/>
            <w:tcBorders>
              <w:top w:val="single" w:sz="4" w:space="0" w:color="auto"/>
              <w:left w:val="single" w:sz="4" w:space="0" w:color="auto"/>
              <w:bottom w:val="single" w:sz="4" w:space="0" w:color="auto"/>
              <w:right w:val="single" w:sz="4" w:space="0" w:color="auto"/>
            </w:tcBorders>
            <w:shd w:val="clear" w:color="FFFFFF" w:fill="F8FBFC"/>
            <w:noWrap/>
            <w:vAlign w:val="bottom"/>
          </w:tcPr>
          <w:p w14:paraId="76CE1212" w14:textId="77777777" w:rsidR="00A369C3" w:rsidRPr="0025241D" w:rsidRDefault="00A369C3" w:rsidP="00845843">
            <w:pPr>
              <w:spacing w:after="0" w:line="240" w:lineRule="auto"/>
              <w:jc w:val="right"/>
              <w:rPr>
                <w:rFonts w:ascii="Arial" w:eastAsia="Times New Roman" w:hAnsi="Arial" w:cs="Arial"/>
                <w:sz w:val="18"/>
                <w:szCs w:val="18"/>
              </w:rPr>
            </w:pPr>
          </w:p>
        </w:tc>
        <w:tc>
          <w:tcPr>
            <w:tcW w:w="925" w:type="pct"/>
            <w:tcBorders>
              <w:top w:val="single" w:sz="4" w:space="0" w:color="auto"/>
              <w:left w:val="single" w:sz="4" w:space="0" w:color="auto"/>
              <w:bottom w:val="single" w:sz="4" w:space="0" w:color="auto"/>
              <w:right w:val="single" w:sz="4" w:space="0" w:color="auto"/>
            </w:tcBorders>
            <w:shd w:val="clear" w:color="FFFFFF" w:fill="F8FBFC"/>
            <w:vAlign w:val="center"/>
          </w:tcPr>
          <w:p w14:paraId="5A982390" w14:textId="77777777" w:rsidR="00A369C3" w:rsidRPr="0025241D" w:rsidRDefault="00A369C3" w:rsidP="00845843">
            <w:pPr>
              <w:spacing w:after="0" w:line="240" w:lineRule="auto"/>
              <w:jc w:val="center"/>
              <w:rPr>
                <w:rFonts w:ascii="Arial" w:eastAsia="Times New Roman" w:hAnsi="Arial" w:cs="Arial"/>
                <w:sz w:val="18"/>
                <w:szCs w:val="18"/>
              </w:rPr>
            </w:pPr>
          </w:p>
        </w:tc>
        <w:tc>
          <w:tcPr>
            <w:tcW w:w="2416" w:type="pct"/>
            <w:tcBorders>
              <w:top w:val="single" w:sz="4" w:space="0" w:color="auto"/>
              <w:left w:val="single" w:sz="4" w:space="0" w:color="auto"/>
              <w:bottom w:val="single" w:sz="4" w:space="0" w:color="auto"/>
              <w:right w:val="single" w:sz="4" w:space="0" w:color="auto"/>
            </w:tcBorders>
            <w:shd w:val="clear" w:color="FFFFFF" w:fill="F8FBFC"/>
            <w:vAlign w:val="center"/>
          </w:tcPr>
          <w:p w14:paraId="1999423A" w14:textId="0E0FFFF5" w:rsidR="00A369C3" w:rsidRPr="0025241D" w:rsidRDefault="002B1CBC" w:rsidP="00845843">
            <w:pPr>
              <w:spacing w:after="0" w:line="240" w:lineRule="auto"/>
              <w:jc w:val="center"/>
              <w:rPr>
                <w:rFonts w:ascii="Arial" w:eastAsia="Times New Roman" w:hAnsi="Arial" w:cs="Arial"/>
                <w:sz w:val="18"/>
                <w:szCs w:val="18"/>
              </w:rPr>
            </w:pPr>
            <w:r w:rsidRPr="0025241D">
              <w:rPr>
                <w:rFonts w:ascii="Arial" w:eastAsia="Times New Roman" w:hAnsi="Arial" w:cs="Arial"/>
                <w:sz w:val="18"/>
                <w:szCs w:val="18"/>
              </w:rPr>
              <w:t>Totale</w:t>
            </w:r>
          </w:p>
        </w:tc>
        <w:tc>
          <w:tcPr>
            <w:tcW w:w="999" w:type="pct"/>
            <w:tcBorders>
              <w:top w:val="single" w:sz="4" w:space="0" w:color="auto"/>
              <w:left w:val="single" w:sz="4" w:space="0" w:color="auto"/>
              <w:bottom w:val="single" w:sz="4" w:space="0" w:color="auto"/>
              <w:right w:val="single" w:sz="4" w:space="0" w:color="auto"/>
            </w:tcBorders>
            <w:shd w:val="clear" w:color="FFFFFF" w:fill="F8FBFC"/>
            <w:noWrap/>
            <w:vAlign w:val="bottom"/>
          </w:tcPr>
          <w:p w14:paraId="278E68AA" w14:textId="54084844" w:rsidR="00A369C3" w:rsidRPr="0025241D" w:rsidRDefault="002B1CBC" w:rsidP="00845843">
            <w:pPr>
              <w:spacing w:after="0" w:line="240" w:lineRule="auto"/>
              <w:jc w:val="right"/>
              <w:rPr>
                <w:rFonts w:ascii="Arial" w:eastAsia="Times New Roman" w:hAnsi="Arial" w:cs="Arial"/>
                <w:sz w:val="20"/>
                <w:szCs w:val="20"/>
              </w:rPr>
            </w:pPr>
            <w:r w:rsidRPr="0025241D">
              <w:rPr>
                <w:rFonts w:ascii="Arial" w:eastAsia="Times New Roman" w:hAnsi="Arial" w:cs="Arial"/>
                <w:sz w:val="20"/>
                <w:szCs w:val="20"/>
              </w:rPr>
              <w:t xml:space="preserve"> </w:t>
            </w:r>
            <w:r w:rsidRPr="0025241D">
              <w:rPr>
                <w:rFonts w:ascii="Arial" w:eastAsia="Times New Roman" w:hAnsi="Arial" w:cs="Arial"/>
                <w:sz w:val="20"/>
                <w:szCs w:val="20"/>
              </w:rPr>
              <w:fldChar w:fldCharType="begin"/>
            </w:r>
            <w:r w:rsidRPr="0025241D">
              <w:rPr>
                <w:rFonts w:ascii="Arial" w:eastAsia="Times New Roman" w:hAnsi="Arial" w:cs="Arial"/>
                <w:sz w:val="20"/>
                <w:szCs w:val="20"/>
              </w:rPr>
              <w:instrText xml:space="preserve"> =SUM(ABOVE) </w:instrText>
            </w:r>
            <w:r w:rsidRPr="0025241D">
              <w:rPr>
                <w:rFonts w:ascii="Arial" w:eastAsia="Times New Roman" w:hAnsi="Arial" w:cs="Arial"/>
                <w:sz w:val="20"/>
                <w:szCs w:val="20"/>
              </w:rPr>
              <w:fldChar w:fldCharType="separate"/>
            </w:r>
            <w:r w:rsidRPr="0025241D">
              <w:rPr>
                <w:rFonts w:ascii="Arial" w:eastAsia="Times New Roman" w:hAnsi="Arial" w:cs="Arial"/>
                <w:noProof/>
                <w:sz w:val="20"/>
                <w:szCs w:val="20"/>
              </w:rPr>
              <w:t>996.261,3</w:t>
            </w:r>
            <w:r w:rsidRPr="0025241D">
              <w:rPr>
                <w:rFonts w:ascii="Arial" w:eastAsia="Times New Roman" w:hAnsi="Arial" w:cs="Arial"/>
                <w:sz w:val="20"/>
                <w:szCs w:val="20"/>
              </w:rPr>
              <w:fldChar w:fldCharType="end"/>
            </w:r>
            <w:r w:rsidRPr="0025241D">
              <w:rPr>
                <w:rFonts w:ascii="Arial" w:eastAsia="Times New Roman" w:hAnsi="Arial" w:cs="Arial"/>
                <w:sz w:val="20"/>
                <w:szCs w:val="20"/>
              </w:rPr>
              <w:t>0</w:t>
            </w:r>
          </w:p>
        </w:tc>
      </w:tr>
    </w:tbl>
    <w:p w14:paraId="1EAD51FD" w14:textId="5EB2C2DE" w:rsidR="002D3C8E" w:rsidRPr="0025241D" w:rsidRDefault="002D3C8E" w:rsidP="002D3C8E">
      <w:pPr>
        <w:pStyle w:val="Corpodeltesto3"/>
        <w:spacing w:before="0" w:line="360" w:lineRule="auto"/>
        <w:rPr>
          <w:rFonts w:asciiTheme="minorHAnsi" w:hAnsiTheme="minorHAnsi"/>
          <w:sz w:val="22"/>
          <w:szCs w:val="22"/>
          <w:shd w:val="clear" w:color="auto" w:fill="FFFFFF"/>
        </w:rPr>
      </w:pPr>
    </w:p>
    <w:p w14:paraId="7A2F2C07" w14:textId="77777777" w:rsidR="002D3C8E" w:rsidRPr="0025241D" w:rsidRDefault="002D3C8E" w:rsidP="002D3C8E">
      <w:pPr>
        <w:pStyle w:val="Corpodeltesto3"/>
        <w:spacing w:before="0" w:line="360" w:lineRule="auto"/>
        <w:rPr>
          <w:rFonts w:asciiTheme="minorHAnsi" w:hAnsiTheme="minorHAnsi"/>
          <w:sz w:val="22"/>
          <w:szCs w:val="22"/>
          <w:shd w:val="clear" w:color="auto" w:fill="FFFFFF"/>
        </w:rPr>
      </w:pPr>
      <w:r w:rsidRPr="0025241D">
        <w:rPr>
          <w:rFonts w:asciiTheme="minorHAnsi" w:hAnsiTheme="minorHAnsi"/>
          <w:sz w:val="22"/>
          <w:szCs w:val="22"/>
          <w:shd w:val="clear" w:color="auto" w:fill="FFFFFF"/>
        </w:rPr>
        <w:t>L'elenco delle deliberazioni e atti di variazione dell'esercizio 2023</w:t>
      </w:r>
      <w:r w:rsidRPr="0025241D">
        <w:rPr>
          <w:rStyle w:val="Rimandonotaapidipagina"/>
          <w:rFonts w:asciiTheme="minorHAnsi" w:hAnsiTheme="minorHAnsi"/>
          <w:sz w:val="22"/>
          <w:szCs w:val="22"/>
          <w:shd w:val="clear" w:color="auto" w:fill="FFFFFF"/>
        </w:rPr>
        <w:footnoteReference w:id="8"/>
      </w:r>
      <w:r w:rsidRPr="0025241D">
        <w:rPr>
          <w:rFonts w:asciiTheme="minorHAnsi" w:hAnsiTheme="minorHAnsi"/>
          <w:sz w:val="22"/>
          <w:szCs w:val="22"/>
          <w:shd w:val="clear" w:color="auto" w:fill="FFFFFF"/>
        </w:rPr>
        <w:t xml:space="preserve"> è riportato nelle tabelle seguenti:</w:t>
      </w:r>
    </w:p>
    <w:p w14:paraId="7EB8EF91" w14:textId="77777777" w:rsidR="002D3C8E" w:rsidRPr="0025241D" w:rsidRDefault="002D3C8E" w:rsidP="002D3C8E">
      <w:pPr>
        <w:pStyle w:val="Corpodeltesto3"/>
        <w:spacing w:before="0" w:after="200" w:line="360" w:lineRule="auto"/>
        <w:rPr>
          <w:rFonts w:asciiTheme="minorHAnsi" w:hAnsiTheme="minorHAnsi"/>
          <w:sz w:val="22"/>
          <w:szCs w:val="22"/>
        </w:rPr>
      </w:pPr>
      <w:r w:rsidRPr="0025241D">
        <w:rPr>
          <w:rFonts w:asciiTheme="minorHAnsi" w:hAnsiTheme="minorHAnsi"/>
          <w:sz w:val="22"/>
          <w:szCs w:val="22"/>
        </w:rPr>
        <w:t>Deliberazioni del Consiglio regionale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
        <w:gridCol w:w="1276"/>
        <w:gridCol w:w="8009"/>
      </w:tblGrid>
      <w:tr w:rsidR="0025241D" w:rsidRPr="0025241D" w14:paraId="25C159E5" w14:textId="77777777" w:rsidTr="00433AD2">
        <w:trPr>
          <w:trHeight w:val="300"/>
          <w:tblHeader/>
          <w:jc w:val="center"/>
        </w:trPr>
        <w:tc>
          <w:tcPr>
            <w:tcW w:w="921" w:type="dxa"/>
            <w:noWrap/>
            <w:tcMar>
              <w:top w:w="0" w:type="dxa"/>
              <w:left w:w="70" w:type="dxa"/>
              <w:bottom w:w="0" w:type="dxa"/>
              <w:right w:w="70" w:type="dxa"/>
            </w:tcMar>
            <w:vAlign w:val="bottom"/>
            <w:hideMark/>
          </w:tcPr>
          <w:p w14:paraId="17CB8497" w14:textId="77777777" w:rsidR="002D3C8E" w:rsidRPr="0025241D" w:rsidRDefault="002D3C8E" w:rsidP="00433AD2">
            <w:pPr>
              <w:spacing w:after="0"/>
              <w:jc w:val="center"/>
              <w:rPr>
                <w:rFonts w:ascii="Calibri" w:eastAsiaTheme="minorHAnsi" w:hAnsi="Calibri" w:cs="Calibri"/>
              </w:rPr>
            </w:pPr>
            <w:r w:rsidRPr="0025241D">
              <w:t>Numero</w:t>
            </w:r>
          </w:p>
        </w:tc>
        <w:tc>
          <w:tcPr>
            <w:tcW w:w="1276" w:type="dxa"/>
            <w:noWrap/>
            <w:tcMar>
              <w:top w:w="0" w:type="dxa"/>
              <w:left w:w="70" w:type="dxa"/>
              <w:bottom w:w="0" w:type="dxa"/>
              <w:right w:w="70" w:type="dxa"/>
            </w:tcMar>
            <w:vAlign w:val="bottom"/>
            <w:hideMark/>
          </w:tcPr>
          <w:p w14:paraId="75AA5285" w14:textId="77777777" w:rsidR="002D3C8E" w:rsidRPr="0025241D" w:rsidRDefault="002D3C8E" w:rsidP="00433AD2">
            <w:pPr>
              <w:spacing w:after="0"/>
              <w:jc w:val="center"/>
              <w:rPr>
                <w:rFonts w:ascii="Calibri" w:eastAsiaTheme="minorHAnsi" w:hAnsi="Calibri" w:cs="Calibri"/>
              </w:rPr>
            </w:pPr>
            <w:r w:rsidRPr="0025241D">
              <w:t>Data</w:t>
            </w:r>
          </w:p>
        </w:tc>
        <w:tc>
          <w:tcPr>
            <w:tcW w:w="8009" w:type="dxa"/>
            <w:noWrap/>
            <w:tcMar>
              <w:top w:w="0" w:type="dxa"/>
              <w:left w:w="70" w:type="dxa"/>
              <w:bottom w:w="0" w:type="dxa"/>
              <w:right w:w="70" w:type="dxa"/>
            </w:tcMar>
            <w:vAlign w:val="bottom"/>
            <w:hideMark/>
          </w:tcPr>
          <w:p w14:paraId="222CA4F7" w14:textId="77777777" w:rsidR="002D3C8E" w:rsidRPr="0025241D" w:rsidRDefault="002D3C8E" w:rsidP="00433AD2">
            <w:pPr>
              <w:spacing w:after="0"/>
              <w:jc w:val="center"/>
              <w:rPr>
                <w:rFonts w:ascii="Calibri" w:eastAsiaTheme="minorHAnsi" w:hAnsi="Calibri" w:cs="Calibri"/>
              </w:rPr>
            </w:pPr>
            <w:r w:rsidRPr="0025241D">
              <w:t>Oggetto</w:t>
            </w:r>
          </w:p>
        </w:tc>
      </w:tr>
      <w:tr w:rsidR="0025241D" w:rsidRPr="0025241D" w14:paraId="44A9EC4A" w14:textId="77777777" w:rsidTr="00433AD2">
        <w:trPr>
          <w:trHeight w:val="701"/>
          <w:jc w:val="center"/>
        </w:trPr>
        <w:tc>
          <w:tcPr>
            <w:tcW w:w="921" w:type="dxa"/>
            <w:noWrap/>
            <w:tcMar>
              <w:top w:w="0" w:type="dxa"/>
              <w:left w:w="70" w:type="dxa"/>
              <w:bottom w:w="0" w:type="dxa"/>
              <w:right w:w="70" w:type="dxa"/>
            </w:tcMar>
            <w:vAlign w:val="center"/>
            <w:hideMark/>
          </w:tcPr>
          <w:p w14:paraId="05A26895" w14:textId="77777777" w:rsidR="002D3C8E" w:rsidRPr="0025241D" w:rsidRDefault="002D3C8E" w:rsidP="00433AD2">
            <w:pPr>
              <w:spacing w:after="0"/>
              <w:jc w:val="center"/>
              <w:rPr>
                <w:rFonts w:ascii="Calibri" w:eastAsiaTheme="minorHAnsi" w:hAnsi="Calibri" w:cs="Calibri"/>
              </w:rPr>
            </w:pPr>
            <w:r w:rsidRPr="0025241D">
              <w:t>4</w:t>
            </w:r>
          </w:p>
        </w:tc>
        <w:tc>
          <w:tcPr>
            <w:tcW w:w="1276" w:type="dxa"/>
            <w:noWrap/>
            <w:tcMar>
              <w:top w:w="0" w:type="dxa"/>
              <w:left w:w="70" w:type="dxa"/>
              <w:bottom w:w="0" w:type="dxa"/>
              <w:right w:w="70" w:type="dxa"/>
            </w:tcMar>
            <w:vAlign w:val="center"/>
            <w:hideMark/>
          </w:tcPr>
          <w:p w14:paraId="4292CD0F" w14:textId="77777777" w:rsidR="002D3C8E" w:rsidRPr="0025241D" w:rsidRDefault="002D3C8E" w:rsidP="00433AD2">
            <w:pPr>
              <w:spacing w:after="0"/>
              <w:jc w:val="center"/>
              <w:rPr>
                <w:rFonts w:ascii="Calibri" w:eastAsiaTheme="minorHAnsi" w:hAnsi="Calibri" w:cs="Calibri"/>
              </w:rPr>
            </w:pPr>
            <w:r w:rsidRPr="0025241D">
              <w:t>31/01/2023</w:t>
            </w:r>
          </w:p>
        </w:tc>
        <w:tc>
          <w:tcPr>
            <w:tcW w:w="8009" w:type="dxa"/>
            <w:noWrap/>
            <w:tcMar>
              <w:top w:w="0" w:type="dxa"/>
              <w:left w:w="70" w:type="dxa"/>
              <w:bottom w:w="0" w:type="dxa"/>
              <w:right w:w="70" w:type="dxa"/>
            </w:tcMar>
            <w:vAlign w:val="center"/>
            <w:hideMark/>
          </w:tcPr>
          <w:p w14:paraId="14D18361"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Variazioni conseguenti all’applicazione delle quote vincolate ed accantonate dell’avanzo presunto di amministrazione 2022. 1^ variazione.</w:t>
            </w:r>
          </w:p>
        </w:tc>
      </w:tr>
      <w:tr w:rsidR="0025241D" w:rsidRPr="0025241D" w14:paraId="7B9CB921" w14:textId="77777777" w:rsidTr="00433AD2">
        <w:trPr>
          <w:trHeight w:val="70"/>
          <w:jc w:val="center"/>
        </w:trPr>
        <w:tc>
          <w:tcPr>
            <w:tcW w:w="921" w:type="dxa"/>
            <w:noWrap/>
            <w:tcMar>
              <w:top w:w="0" w:type="dxa"/>
              <w:left w:w="70" w:type="dxa"/>
              <w:bottom w:w="0" w:type="dxa"/>
              <w:right w:w="70" w:type="dxa"/>
            </w:tcMar>
            <w:vAlign w:val="center"/>
            <w:hideMark/>
          </w:tcPr>
          <w:p w14:paraId="45DABABC" w14:textId="77777777" w:rsidR="002D3C8E" w:rsidRPr="0025241D" w:rsidRDefault="002D3C8E" w:rsidP="00433AD2">
            <w:pPr>
              <w:spacing w:after="0"/>
              <w:jc w:val="center"/>
              <w:rPr>
                <w:rFonts w:ascii="Calibri" w:eastAsiaTheme="minorHAnsi" w:hAnsi="Calibri" w:cs="Calibri"/>
              </w:rPr>
            </w:pPr>
            <w:r w:rsidRPr="0025241D">
              <w:t>6</w:t>
            </w:r>
          </w:p>
        </w:tc>
        <w:tc>
          <w:tcPr>
            <w:tcW w:w="1276" w:type="dxa"/>
            <w:noWrap/>
            <w:tcMar>
              <w:top w:w="0" w:type="dxa"/>
              <w:left w:w="70" w:type="dxa"/>
              <w:bottom w:w="0" w:type="dxa"/>
              <w:right w:w="70" w:type="dxa"/>
            </w:tcMar>
            <w:vAlign w:val="center"/>
            <w:hideMark/>
          </w:tcPr>
          <w:p w14:paraId="733A8EB1" w14:textId="77777777" w:rsidR="002D3C8E" w:rsidRPr="0025241D" w:rsidRDefault="002D3C8E" w:rsidP="00433AD2">
            <w:pPr>
              <w:spacing w:after="0"/>
              <w:jc w:val="center"/>
              <w:rPr>
                <w:rFonts w:ascii="Calibri" w:eastAsiaTheme="minorHAnsi" w:hAnsi="Calibri" w:cs="Calibri"/>
              </w:rPr>
            </w:pPr>
            <w:r w:rsidRPr="0025241D">
              <w:t>21/02/2023</w:t>
            </w:r>
          </w:p>
        </w:tc>
        <w:tc>
          <w:tcPr>
            <w:tcW w:w="8009" w:type="dxa"/>
            <w:noWrap/>
            <w:tcMar>
              <w:top w:w="0" w:type="dxa"/>
              <w:left w:w="70" w:type="dxa"/>
              <w:bottom w:w="0" w:type="dxa"/>
              <w:right w:w="70" w:type="dxa"/>
            </w:tcMar>
            <w:vAlign w:val="center"/>
            <w:hideMark/>
          </w:tcPr>
          <w:p w14:paraId="288118AF"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2^ variazione.</w:t>
            </w:r>
          </w:p>
        </w:tc>
      </w:tr>
      <w:tr w:rsidR="0025241D" w:rsidRPr="0025241D" w14:paraId="3EAD93FC" w14:textId="77777777" w:rsidTr="00433AD2">
        <w:trPr>
          <w:trHeight w:val="300"/>
          <w:jc w:val="center"/>
        </w:trPr>
        <w:tc>
          <w:tcPr>
            <w:tcW w:w="921" w:type="dxa"/>
            <w:noWrap/>
            <w:tcMar>
              <w:top w:w="0" w:type="dxa"/>
              <w:left w:w="70" w:type="dxa"/>
              <w:bottom w:w="0" w:type="dxa"/>
              <w:right w:w="70" w:type="dxa"/>
            </w:tcMar>
            <w:vAlign w:val="center"/>
            <w:hideMark/>
          </w:tcPr>
          <w:p w14:paraId="467712BC" w14:textId="77777777" w:rsidR="002D3C8E" w:rsidRPr="0025241D" w:rsidRDefault="002D3C8E" w:rsidP="00433AD2">
            <w:pPr>
              <w:spacing w:after="0"/>
              <w:jc w:val="center"/>
              <w:rPr>
                <w:rFonts w:ascii="Calibri" w:eastAsiaTheme="minorHAnsi" w:hAnsi="Calibri" w:cs="Calibri"/>
              </w:rPr>
            </w:pPr>
            <w:r w:rsidRPr="0025241D">
              <w:t>12</w:t>
            </w:r>
          </w:p>
        </w:tc>
        <w:tc>
          <w:tcPr>
            <w:tcW w:w="1276" w:type="dxa"/>
            <w:noWrap/>
            <w:tcMar>
              <w:top w:w="0" w:type="dxa"/>
              <w:left w:w="70" w:type="dxa"/>
              <w:bottom w:w="0" w:type="dxa"/>
              <w:right w:w="70" w:type="dxa"/>
            </w:tcMar>
            <w:vAlign w:val="center"/>
            <w:hideMark/>
          </w:tcPr>
          <w:p w14:paraId="611697ED" w14:textId="77777777" w:rsidR="002D3C8E" w:rsidRPr="0025241D" w:rsidRDefault="002D3C8E" w:rsidP="00433AD2">
            <w:pPr>
              <w:spacing w:after="0"/>
              <w:jc w:val="center"/>
              <w:rPr>
                <w:rFonts w:ascii="Calibri" w:eastAsiaTheme="minorHAnsi" w:hAnsi="Calibri" w:cs="Calibri"/>
              </w:rPr>
            </w:pPr>
            <w:r w:rsidRPr="0025241D">
              <w:t>21/03/2023</w:t>
            </w:r>
          </w:p>
        </w:tc>
        <w:tc>
          <w:tcPr>
            <w:tcW w:w="8009" w:type="dxa"/>
            <w:noWrap/>
            <w:tcMar>
              <w:top w:w="0" w:type="dxa"/>
              <w:left w:w="70" w:type="dxa"/>
              <w:bottom w:w="0" w:type="dxa"/>
              <w:right w:w="70" w:type="dxa"/>
            </w:tcMar>
            <w:vAlign w:val="center"/>
            <w:hideMark/>
          </w:tcPr>
          <w:p w14:paraId="3ACF52F0"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3^ variazione.</w:t>
            </w:r>
          </w:p>
        </w:tc>
      </w:tr>
      <w:tr w:rsidR="0025241D" w:rsidRPr="0025241D" w14:paraId="42C09BBA" w14:textId="77777777" w:rsidTr="00433AD2">
        <w:trPr>
          <w:trHeight w:val="300"/>
          <w:jc w:val="center"/>
        </w:trPr>
        <w:tc>
          <w:tcPr>
            <w:tcW w:w="921" w:type="dxa"/>
            <w:noWrap/>
            <w:tcMar>
              <w:top w:w="0" w:type="dxa"/>
              <w:left w:w="70" w:type="dxa"/>
              <w:bottom w:w="0" w:type="dxa"/>
              <w:right w:w="70" w:type="dxa"/>
            </w:tcMar>
            <w:vAlign w:val="center"/>
            <w:hideMark/>
          </w:tcPr>
          <w:p w14:paraId="2412F960" w14:textId="77777777" w:rsidR="002D3C8E" w:rsidRPr="0025241D" w:rsidRDefault="002D3C8E" w:rsidP="00433AD2">
            <w:pPr>
              <w:spacing w:after="0"/>
              <w:jc w:val="center"/>
              <w:rPr>
                <w:rFonts w:ascii="Calibri" w:eastAsiaTheme="minorHAnsi" w:hAnsi="Calibri" w:cs="Calibri"/>
              </w:rPr>
            </w:pPr>
            <w:r w:rsidRPr="0025241D">
              <w:t>43</w:t>
            </w:r>
          </w:p>
        </w:tc>
        <w:tc>
          <w:tcPr>
            <w:tcW w:w="1276" w:type="dxa"/>
            <w:noWrap/>
            <w:tcMar>
              <w:top w:w="0" w:type="dxa"/>
              <w:left w:w="70" w:type="dxa"/>
              <w:bottom w:w="0" w:type="dxa"/>
              <w:right w:w="70" w:type="dxa"/>
            </w:tcMar>
            <w:vAlign w:val="center"/>
            <w:hideMark/>
          </w:tcPr>
          <w:p w14:paraId="06F58EA7" w14:textId="77777777" w:rsidR="002D3C8E" w:rsidRPr="0025241D" w:rsidRDefault="002D3C8E" w:rsidP="00433AD2">
            <w:pPr>
              <w:spacing w:after="0"/>
              <w:jc w:val="center"/>
              <w:rPr>
                <w:rFonts w:ascii="Calibri" w:eastAsiaTheme="minorHAnsi" w:hAnsi="Calibri" w:cs="Calibri"/>
              </w:rPr>
            </w:pPr>
            <w:r w:rsidRPr="0025241D">
              <w:t>30/05/2023</w:t>
            </w:r>
          </w:p>
        </w:tc>
        <w:tc>
          <w:tcPr>
            <w:tcW w:w="8009" w:type="dxa"/>
            <w:noWrap/>
            <w:tcMar>
              <w:top w:w="0" w:type="dxa"/>
              <w:left w:w="70" w:type="dxa"/>
              <w:bottom w:w="0" w:type="dxa"/>
              <w:right w:w="70" w:type="dxa"/>
            </w:tcMar>
            <w:vAlign w:val="center"/>
            <w:hideMark/>
          </w:tcPr>
          <w:p w14:paraId="156E47AE"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4^ variazione.</w:t>
            </w:r>
          </w:p>
        </w:tc>
      </w:tr>
      <w:tr w:rsidR="0025241D" w:rsidRPr="0025241D" w14:paraId="205CAAB4" w14:textId="77777777" w:rsidTr="00433AD2">
        <w:trPr>
          <w:trHeight w:val="300"/>
          <w:jc w:val="center"/>
        </w:trPr>
        <w:tc>
          <w:tcPr>
            <w:tcW w:w="921" w:type="dxa"/>
            <w:noWrap/>
            <w:tcMar>
              <w:top w:w="0" w:type="dxa"/>
              <w:left w:w="70" w:type="dxa"/>
              <w:bottom w:w="0" w:type="dxa"/>
              <w:right w:w="70" w:type="dxa"/>
            </w:tcMar>
            <w:vAlign w:val="center"/>
            <w:hideMark/>
          </w:tcPr>
          <w:p w14:paraId="72230D47" w14:textId="77777777" w:rsidR="002D3C8E" w:rsidRPr="0025241D" w:rsidRDefault="002D3C8E" w:rsidP="00433AD2">
            <w:pPr>
              <w:spacing w:after="0"/>
              <w:jc w:val="center"/>
              <w:rPr>
                <w:rFonts w:ascii="Calibri" w:eastAsiaTheme="minorHAnsi" w:hAnsi="Calibri" w:cs="Calibri"/>
              </w:rPr>
            </w:pPr>
            <w:r w:rsidRPr="0025241D">
              <w:lastRenderedPageBreak/>
              <w:t>56</w:t>
            </w:r>
          </w:p>
        </w:tc>
        <w:tc>
          <w:tcPr>
            <w:tcW w:w="1276" w:type="dxa"/>
            <w:noWrap/>
            <w:tcMar>
              <w:top w:w="0" w:type="dxa"/>
              <w:left w:w="70" w:type="dxa"/>
              <w:bottom w:w="0" w:type="dxa"/>
              <w:right w:w="70" w:type="dxa"/>
            </w:tcMar>
            <w:vAlign w:val="center"/>
            <w:hideMark/>
          </w:tcPr>
          <w:p w14:paraId="45C14D69" w14:textId="77777777" w:rsidR="002D3C8E" w:rsidRPr="0025241D" w:rsidRDefault="002D3C8E" w:rsidP="00433AD2">
            <w:pPr>
              <w:spacing w:after="0"/>
              <w:jc w:val="center"/>
              <w:rPr>
                <w:rFonts w:ascii="Calibri" w:eastAsiaTheme="minorHAnsi" w:hAnsi="Calibri" w:cs="Calibri"/>
              </w:rPr>
            </w:pPr>
            <w:r w:rsidRPr="0025241D">
              <w:t>25/07/2023</w:t>
            </w:r>
          </w:p>
        </w:tc>
        <w:tc>
          <w:tcPr>
            <w:tcW w:w="8009" w:type="dxa"/>
            <w:noWrap/>
            <w:tcMar>
              <w:top w:w="0" w:type="dxa"/>
              <w:left w:w="70" w:type="dxa"/>
              <w:bottom w:w="0" w:type="dxa"/>
              <w:right w:w="70" w:type="dxa"/>
            </w:tcMar>
            <w:vAlign w:val="center"/>
            <w:hideMark/>
          </w:tcPr>
          <w:p w14:paraId="23C38F49"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2023-2024-2025 - 5^ variazione. Assestamento delle previsioni di bilancio.</w:t>
            </w:r>
          </w:p>
        </w:tc>
      </w:tr>
      <w:tr w:rsidR="0025241D" w:rsidRPr="0025241D" w14:paraId="63496FED" w14:textId="77777777" w:rsidTr="00433AD2">
        <w:trPr>
          <w:trHeight w:val="300"/>
          <w:jc w:val="center"/>
        </w:trPr>
        <w:tc>
          <w:tcPr>
            <w:tcW w:w="921" w:type="dxa"/>
            <w:noWrap/>
            <w:tcMar>
              <w:top w:w="0" w:type="dxa"/>
              <w:left w:w="70" w:type="dxa"/>
              <w:bottom w:w="0" w:type="dxa"/>
              <w:right w:w="70" w:type="dxa"/>
            </w:tcMar>
            <w:vAlign w:val="center"/>
            <w:hideMark/>
          </w:tcPr>
          <w:p w14:paraId="1E0D844C" w14:textId="77777777" w:rsidR="002D3C8E" w:rsidRPr="0025241D" w:rsidRDefault="002D3C8E" w:rsidP="00433AD2">
            <w:pPr>
              <w:spacing w:after="0"/>
              <w:jc w:val="center"/>
              <w:rPr>
                <w:rFonts w:ascii="Calibri" w:eastAsiaTheme="minorHAnsi" w:hAnsi="Calibri" w:cs="Calibri"/>
              </w:rPr>
            </w:pPr>
            <w:r w:rsidRPr="0025241D">
              <w:t>57</w:t>
            </w:r>
          </w:p>
        </w:tc>
        <w:tc>
          <w:tcPr>
            <w:tcW w:w="1276" w:type="dxa"/>
            <w:noWrap/>
            <w:tcMar>
              <w:top w:w="0" w:type="dxa"/>
              <w:left w:w="70" w:type="dxa"/>
              <w:bottom w:w="0" w:type="dxa"/>
              <w:right w:w="70" w:type="dxa"/>
            </w:tcMar>
            <w:vAlign w:val="center"/>
            <w:hideMark/>
          </w:tcPr>
          <w:p w14:paraId="07992756" w14:textId="77777777" w:rsidR="002D3C8E" w:rsidRPr="0025241D" w:rsidRDefault="002D3C8E" w:rsidP="00433AD2">
            <w:pPr>
              <w:spacing w:after="0"/>
              <w:jc w:val="center"/>
              <w:rPr>
                <w:rFonts w:ascii="Calibri" w:eastAsiaTheme="minorHAnsi" w:hAnsi="Calibri" w:cs="Calibri"/>
              </w:rPr>
            </w:pPr>
            <w:r w:rsidRPr="0025241D">
              <w:t>25/07/2023</w:t>
            </w:r>
          </w:p>
        </w:tc>
        <w:tc>
          <w:tcPr>
            <w:tcW w:w="8009" w:type="dxa"/>
            <w:noWrap/>
            <w:tcMar>
              <w:top w:w="0" w:type="dxa"/>
              <w:left w:w="70" w:type="dxa"/>
              <w:bottom w:w="0" w:type="dxa"/>
              <w:right w:w="70" w:type="dxa"/>
            </w:tcMar>
            <w:vAlign w:val="center"/>
            <w:hideMark/>
          </w:tcPr>
          <w:p w14:paraId="1986CBE9"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6^ variazione.</w:t>
            </w:r>
          </w:p>
        </w:tc>
      </w:tr>
      <w:tr w:rsidR="0025241D" w:rsidRPr="0025241D" w14:paraId="4EC3F7A0" w14:textId="77777777" w:rsidTr="00433AD2">
        <w:trPr>
          <w:trHeight w:val="300"/>
          <w:jc w:val="center"/>
        </w:trPr>
        <w:tc>
          <w:tcPr>
            <w:tcW w:w="921" w:type="dxa"/>
            <w:noWrap/>
            <w:tcMar>
              <w:top w:w="0" w:type="dxa"/>
              <w:left w:w="70" w:type="dxa"/>
              <w:bottom w:w="0" w:type="dxa"/>
              <w:right w:w="70" w:type="dxa"/>
            </w:tcMar>
            <w:vAlign w:val="center"/>
            <w:hideMark/>
          </w:tcPr>
          <w:p w14:paraId="1357BF7A" w14:textId="77777777" w:rsidR="002D3C8E" w:rsidRPr="0025241D" w:rsidRDefault="002D3C8E" w:rsidP="00433AD2">
            <w:pPr>
              <w:spacing w:after="0"/>
              <w:jc w:val="center"/>
              <w:rPr>
                <w:rFonts w:ascii="Calibri" w:eastAsiaTheme="minorHAnsi" w:hAnsi="Calibri" w:cs="Calibri"/>
              </w:rPr>
            </w:pPr>
            <w:r w:rsidRPr="0025241D">
              <w:t>63</w:t>
            </w:r>
          </w:p>
        </w:tc>
        <w:tc>
          <w:tcPr>
            <w:tcW w:w="1276" w:type="dxa"/>
            <w:noWrap/>
            <w:tcMar>
              <w:top w:w="0" w:type="dxa"/>
              <w:left w:w="70" w:type="dxa"/>
              <w:bottom w:w="0" w:type="dxa"/>
              <w:right w:w="70" w:type="dxa"/>
            </w:tcMar>
            <w:vAlign w:val="center"/>
            <w:hideMark/>
          </w:tcPr>
          <w:p w14:paraId="28595FC6" w14:textId="77777777" w:rsidR="002D3C8E" w:rsidRPr="0025241D" w:rsidRDefault="002D3C8E" w:rsidP="00433AD2">
            <w:pPr>
              <w:spacing w:after="0"/>
              <w:jc w:val="center"/>
              <w:rPr>
                <w:rFonts w:ascii="Calibri" w:eastAsiaTheme="minorHAnsi" w:hAnsi="Calibri" w:cs="Calibri"/>
              </w:rPr>
            </w:pPr>
            <w:r w:rsidRPr="0025241D">
              <w:t>12/09/2023</w:t>
            </w:r>
          </w:p>
        </w:tc>
        <w:tc>
          <w:tcPr>
            <w:tcW w:w="8009" w:type="dxa"/>
            <w:noWrap/>
            <w:tcMar>
              <w:top w:w="0" w:type="dxa"/>
              <w:left w:w="70" w:type="dxa"/>
              <w:bottom w:w="0" w:type="dxa"/>
              <w:right w:w="70" w:type="dxa"/>
            </w:tcMar>
            <w:vAlign w:val="center"/>
            <w:hideMark/>
          </w:tcPr>
          <w:p w14:paraId="07BBE81B" w14:textId="77777777" w:rsidR="002D3C8E" w:rsidRPr="0025241D" w:rsidRDefault="002D3C8E" w:rsidP="00433AD2">
            <w:pPr>
              <w:spacing w:after="0"/>
              <w:jc w:val="both"/>
              <w:rPr>
                <w:rFonts w:ascii="Calibri" w:eastAsiaTheme="minorHAnsi" w:hAnsi="Calibri" w:cs="Calibri"/>
                <w:szCs w:val="20"/>
              </w:rPr>
            </w:pPr>
            <w:r w:rsidRPr="0025241D">
              <w:rPr>
                <w:szCs w:val="20"/>
              </w:rPr>
              <w:t>Bilancio di previsione finanziario del Consiglio regionale per il triennio 2023-2024-2025. 7^ variazione.</w:t>
            </w:r>
          </w:p>
        </w:tc>
      </w:tr>
      <w:tr w:rsidR="002D3C8E" w:rsidRPr="0025241D" w14:paraId="499CCC2D" w14:textId="77777777" w:rsidTr="00433AD2">
        <w:trPr>
          <w:trHeight w:val="481"/>
          <w:jc w:val="center"/>
        </w:trPr>
        <w:tc>
          <w:tcPr>
            <w:tcW w:w="921" w:type="dxa"/>
            <w:noWrap/>
            <w:tcMar>
              <w:top w:w="0" w:type="dxa"/>
              <w:left w:w="70" w:type="dxa"/>
              <w:bottom w:w="0" w:type="dxa"/>
              <w:right w:w="70" w:type="dxa"/>
            </w:tcMar>
            <w:vAlign w:val="center"/>
          </w:tcPr>
          <w:p w14:paraId="4EFF8838" w14:textId="77777777" w:rsidR="002D3C8E" w:rsidRPr="0025241D" w:rsidRDefault="002D3C8E" w:rsidP="00433AD2">
            <w:pPr>
              <w:spacing w:after="0"/>
              <w:jc w:val="center"/>
            </w:pPr>
            <w:r w:rsidRPr="0025241D">
              <w:t>81</w:t>
            </w:r>
          </w:p>
        </w:tc>
        <w:tc>
          <w:tcPr>
            <w:tcW w:w="1276" w:type="dxa"/>
            <w:noWrap/>
            <w:tcMar>
              <w:top w:w="0" w:type="dxa"/>
              <w:left w:w="70" w:type="dxa"/>
              <w:bottom w:w="0" w:type="dxa"/>
              <w:right w:w="70" w:type="dxa"/>
            </w:tcMar>
            <w:vAlign w:val="center"/>
          </w:tcPr>
          <w:p w14:paraId="3C19B70B" w14:textId="77777777" w:rsidR="002D3C8E" w:rsidRPr="0025241D" w:rsidRDefault="002D3C8E" w:rsidP="00433AD2">
            <w:pPr>
              <w:spacing w:after="0"/>
              <w:jc w:val="center"/>
            </w:pPr>
            <w:r w:rsidRPr="0025241D">
              <w:t>21/11/2023</w:t>
            </w:r>
          </w:p>
        </w:tc>
        <w:tc>
          <w:tcPr>
            <w:tcW w:w="8009" w:type="dxa"/>
            <w:noWrap/>
            <w:tcMar>
              <w:top w:w="0" w:type="dxa"/>
              <w:left w:w="70" w:type="dxa"/>
              <w:bottom w:w="0" w:type="dxa"/>
              <w:right w:w="70" w:type="dxa"/>
            </w:tcMar>
            <w:vAlign w:val="center"/>
          </w:tcPr>
          <w:p w14:paraId="418FEDA6" w14:textId="77777777" w:rsidR="002D3C8E" w:rsidRPr="0025241D" w:rsidRDefault="002D3C8E" w:rsidP="00433AD2">
            <w:pPr>
              <w:spacing w:after="0"/>
              <w:jc w:val="both"/>
              <w:rPr>
                <w:szCs w:val="20"/>
              </w:rPr>
            </w:pPr>
            <w:r w:rsidRPr="0025241D">
              <w:rPr>
                <w:szCs w:val="20"/>
              </w:rPr>
              <w:t>Bilancio di previsione finanziario del Consiglio regionale per il triennio 2023-2024-2025 - 8^ variazione.</w:t>
            </w:r>
          </w:p>
        </w:tc>
      </w:tr>
    </w:tbl>
    <w:p w14:paraId="1F51B025" w14:textId="77777777" w:rsidR="002D3C8E" w:rsidRPr="0025241D" w:rsidRDefault="002D3C8E" w:rsidP="002D3C8E">
      <w:pPr>
        <w:rPr>
          <w:rFonts w:ascii="Calibri" w:eastAsiaTheme="minorHAnsi" w:hAnsi="Calibri" w:cs="Calibri"/>
        </w:rPr>
      </w:pPr>
    </w:p>
    <w:p w14:paraId="1BDF2E18" w14:textId="77777777" w:rsidR="002D3C8E" w:rsidRPr="0025241D" w:rsidRDefault="002D3C8E" w:rsidP="002D3C8E">
      <w:pPr>
        <w:pStyle w:val="Corpodeltesto3"/>
        <w:spacing w:before="0"/>
        <w:jc w:val="left"/>
        <w:rPr>
          <w:rFonts w:asciiTheme="minorHAnsi" w:hAnsiTheme="minorHAnsi"/>
          <w:sz w:val="22"/>
          <w:szCs w:val="24"/>
        </w:rPr>
      </w:pPr>
      <w:r w:rsidRPr="0025241D">
        <w:rPr>
          <w:rFonts w:asciiTheme="minorHAnsi" w:hAnsiTheme="minorHAnsi"/>
          <w:sz w:val="22"/>
          <w:szCs w:val="24"/>
        </w:rPr>
        <w:t>Deliberazioni dell’Ufficio di Presidenza</w:t>
      </w:r>
    </w:p>
    <w:p w14:paraId="5BF82077" w14:textId="77777777" w:rsidR="002D3C8E" w:rsidRPr="0025241D" w:rsidRDefault="002D3C8E" w:rsidP="002D3C8E">
      <w:pPr>
        <w:rPr>
          <w:rFonts w:ascii="Calibri" w:eastAsiaTheme="minorHAnsi" w:hAnsi="Calibri" w:cs="Calibri"/>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4"/>
        <w:gridCol w:w="1276"/>
        <w:gridCol w:w="7855"/>
      </w:tblGrid>
      <w:tr w:rsidR="0025241D" w:rsidRPr="0025241D" w14:paraId="03C41899" w14:textId="77777777" w:rsidTr="00433AD2">
        <w:trPr>
          <w:trHeight w:val="300"/>
          <w:jc w:val="center"/>
        </w:trPr>
        <w:tc>
          <w:tcPr>
            <w:tcW w:w="944" w:type="dxa"/>
            <w:noWrap/>
            <w:tcMar>
              <w:top w:w="0" w:type="dxa"/>
              <w:left w:w="70" w:type="dxa"/>
              <w:bottom w:w="0" w:type="dxa"/>
              <w:right w:w="70" w:type="dxa"/>
            </w:tcMar>
            <w:vAlign w:val="bottom"/>
            <w:hideMark/>
          </w:tcPr>
          <w:p w14:paraId="59025596" w14:textId="77777777" w:rsidR="002D3C8E" w:rsidRPr="0025241D" w:rsidRDefault="002D3C8E" w:rsidP="00433AD2">
            <w:pPr>
              <w:spacing w:after="0"/>
              <w:jc w:val="center"/>
              <w:rPr>
                <w:rFonts w:ascii="Calibri" w:eastAsiaTheme="minorHAnsi" w:hAnsi="Calibri" w:cs="Calibri"/>
              </w:rPr>
            </w:pPr>
            <w:r w:rsidRPr="0025241D">
              <w:t>Numero</w:t>
            </w:r>
          </w:p>
        </w:tc>
        <w:tc>
          <w:tcPr>
            <w:tcW w:w="1276" w:type="dxa"/>
            <w:noWrap/>
            <w:tcMar>
              <w:top w:w="0" w:type="dxa"/>
              <w:left w:w="70" w:type="dxa"/>
              <w:bottom w:w="0" w:type="dxa"/>
              <w:right w:w="70" w:type="dxa"/>
            </w:tcMar>
            <w:vAlign w:val="bottom"/>
            <w:hideMark/>
          </w:tcPr>
          <w:p w14:paraId="499A4BF6" w14:textId="77777777" w:rsidR="002D3C8E" w:rsidRPr="0025241D" w:rsidRDefault="002D3C8E" w:rsidP="00433AD2">
            <w:pPr>
              <w:spacing w:after="0"/>
              <w:jc w:val="center"/>
              <w:rPr>
                <w:rFonts w:ascii="Calibri" w:eastAsiaTheme="minorHAnsi" w:hAnsi="Calibri" w:cs="Calibri"/>
              </w:rPr>
            </w:pPr>
            <w:r w:rsidRPr="0025241D">
              <w:t>Data</w:t>
            </w:r>
          </w:p>
        </w:tc>
        <w:tc>
          <w:tcPr>
            <w:tcW w:w="7855" w:type="dxa"/>
            <w:noWrap/>
            <w:tcMar>
              <w:top w:w="0" w:type="dxa"/>
              <w:left w:w="70" w:type="dxa"/>
              <w:bottom w:w="0" w:type="dxa"/>
              <w:right w:w="70" w:type="dxa"/>
            </w:tcMar>
            <w:vAlign w:val="bottom"/>
            <w:hideMark/>
          </w:tcPr>
          <w:p w14:paraId="3F60E87F" w14:textId="77777777" w:rsidR="002D3C8E" w:rsidRPr="0025241D" w:rsidRDefault="002D3C8E" w:rsidP="00433AD2">
            <w:pPr>
              <w:spacing w:after="0"/>
              <w:jc w:val="center"/>
              <w:rPr>
                <w:rFonts w:ascii="Calibri" w:eastAsiaTheme="minorHAnsi" w:hAnsi="Calibri" w:cs="Calibri"/>
              </w:rPr>
            </w:pPr>
            <w:r w:rsidRPr="0025241D">
              <w:t>Oggetto</w:t>
            </w:r>
          </w:p>
        </w:tc>
      </w:tr>
      <w:tr w:rsidR="0025241D" w:rsidRPr="0025241D" w14:paraId="4ADAFC31" w14:textId="77777777" w:rsidTr="00433AD2">
        <w:trPr>
          <w:trHeight w:val="300"/>
          <w:jc w:val="center"/>
        </w:trPr>
        <w:tc>
          <w:tcPr>
            <w:tcW w:w="944" w:type="dxa"/>
            <w:noWrap/>
            <w:tcMar>
              <w:top w:w="0" w:type="dxa"/>
              <w:left w:w="70" w:type="dxa"/>
              <w:bottom w:w="0" w:type="dxa"/>
              <w:right w:w="70" w:type="dxa"/>
            </w:tcMar>
            <w:hideMark/>
          </w:tcPr>
          <w:p w14:paraId="14F04B80" w14:textId="77777777" w:rsidR="002D3C8E" w:rsidRPr="0025241D" w:rsidRDefault="002D3C8E" w:rsidP="00433AD2">
            <w:pPr>
              <w:spacing w:after="0"/>
              <w:jc w:val="center"/>
              <w:rPr>
                <w:rFonts w:ascii="Verdana" w:eastAsiaTheme="minorHAnsi" w:hAnsi="Verdana" w:cs="Calibri"/>
                <w:sz w:val="20"/>
                <w:szCs w:val="20"/>
              </w:rPr>
            </w:pPr>
            <w:r w:rsidRPr="0025241D">
              <w:rPr>
                <w:rFonts w:ascii="Tahoma" w:hAnsi="Tahoma" w:cs="Tahoma"/>
                <w:sz w:val="18"/>
                <w:szCs w:val="18"/>
              </w:rPr>
              <w:t>19</w:t>
            </w:r>
          </w:p>
        </w:tc>
        <w:tc>
          <w:tcPr>
            <w:tcW w:w="1276" w:type="dxa"/>
            <w:noWrap/>
            <w:tcMar>
              <w:top w:w="0" w:type="dxa"/>
              <w:left w:w="70" w:type="dxa"/>
              <w:bottom w:w="0" w:type="dxa"/>
              <w:right w:w="70" w:type="dxa"/>
            </w:tcMar>
            <w:hideMark/>
          </w:tcPr>
          <w:p w14:paraId="618D1D87" w14:textId="77777777" w:rsidR="002D3C8E" w:rsidRPr="0025241D" w:rsidRDefault="002D3C8E" w:rsidP="00433AD2">
            <w:pPr>
              <w:spacing w:after="0"/>
              <w:jc w:val="center"/>
              <w:rPr>
                <w:rFonts w:ascii="Verdana" w:eastAsiaTheme="minorHAnsi" w:hAnsi="Verdana" w:cs="Calibri"/>
                <w:sz w:val="20"/>
                <w:szCs w:val="20"/>
              </w:rPr>
            </w:pPr>
            <w:r w:rsidRPr="0025241D">
              <w:rPr>
                <w:rFonts w:ascii="Tahoma" w:hAnsi="Tahoma" w:cs="Tahoma"/>
                <w:sz w:val="18"/>
                <w:szCs w:val="18"/>
              </w:rPr>
              <w:t>16/02/2023</w:t>
            </w:r>
          </w:p>
        </w:tc>
        <w:tc>
          <w:tcPr>
            <w:tcW w:w="7855" w:type="dxa"/>
            <w:noWrap/>
            <w:tcMar>
              <w:top w:w="0" w:type="dxa"/>
              <w:left w:w="70" w:type="dxa"/>
              <w:bottom w:w="0" w:type="dxa"/>
              <w:right w:w="70" w:type="dxa"/>
            </w:tcMar>
            <w:hideMark/>
          </w:tcPr>
          <w:p w14:paraId="7DB2AE70" w14:textId="77777777" w:rsidR="002D3C8E" w:rsidRPr="0025241D" w:rsidRDefault="002D3C8E" w:rsidP="00433AD2">
            <w:pPr>
              <w:spacing w:after="0"/>
              <w:jc w:val="both"/>
              <w:rPr>
                <w:rFonts w:ascii="Calibri" w:eastAsiaTheme="minorHAnsi" w:hAnsi="Calibri" w:cs="Calibri"/>
                <w:szCs w:val="20"/>
              </w:rPr>
            </w:pPr>
            <w:r w:rsidRPr="0025241D">
              <w:rPr>
                <w:szCs w:val="20"/>
              </w:rPr>
              <w:t>1^ variazione al documento tecnico di accompagnamento al bilancio 2023-2024-2025 e conseguente variazione al bilancio gestionale.</w:t>
            </w:r>
          </w:p>
        </w:tc>
      </w:tr>
      <w:tr w:rsidR="0025241D" w:rsidRPr="0025241D" w14:paraId="1CDA29C3" w14:textId="77777777" w:rsidTr="00433AD2">
        <w:trPr>
          <w:trHeight w:val="300"/>
          <w:jc w:val="center"/>
        </w:trPr>
        <w:tc>
          <w:tcPr>
            <w:tcW w:w="944" w:type="dxa"/>
            <w:noWrap/>
            <w:tcMar>
              <w:top w:w="0" w:type="dxa"/>
              <w:left w:w="70" w:type="dxa"/>
              <w:bottom w:w="0" w:type="dxa"/>
              <w:right w:w="70" w:type="dxa"/>
            </w:tcMar>
            <w:hideMark/>
          </w:tcPr>
          <w:p w14:paraId="4E09C73B"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23</w:t>
            </w:r>
          </w:p>
        </w:tc>
        <w:tc>
          <w:tcPr>
            <w:tcW w:w="1276" w:type="dxa"/>
            <w:noWrap/>
            <w:tcMar>
              <w:top w:w="0" w:type="dxa"/>
              <w:left w:w="70" w:type="dxa"/>
              <w:bottom w:w="0" w:type="dxa"/>
              <w:right w:w="70" w:type="dxa"/>
            </w:tcMar>
            <w:hideMark/>
          </w:tcPr>
          <w:p w14:paraId="682CFDB2"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03/03/2023</w:t>
            </w:r>
          </w:p>
        </w:tc>
        <w:tc>
          <w:tcPr>
            <w:tcW w:w="7855" w:type="dxa"/>
            <w:noWrap/>
            <w:tcMar>
              <w:top w:w="0" w:type="dxa"/>
              <w:left w:w="70" w:type="dxa"/>
              <w:bottom w:w="0" w:type="dxa"/>
              <w:right w:w="70" w:type="dxa"/>
            </w:tcMar>
            <w:hideMark/>
          </w:tcPr>
          <w:p w14:paraId="210D78A6" w14:textId="77777777" w:rsidR="002D3C8E" w:rsidRPr="0025241D" w:rsidRDefault="002D3C8E" w:rsidP="00433AD2">
            <w:pPr>
              <w:spacing w:after="0"/>
              <w:jc w:val="both"/>
              <w:rPr>
                <w:rFonts w:ascii="Calibri" w:eastAsiaTheme="minorHAnsi" w:hAnsi="Calibri" w:cs="Calibri"/>
                <w:szCs w:val="20"/>
              </w:rPr>
            </w:pPr>
            <w:r w:rsidRPr="0025241D">
              <w:rPr>
                <w:szCs w:val="20"/>
              </w:rPr>
              <w:t>2^ variazione al documento tecnico di accompagnamento al bilancio 2023-2024-2025 e conseguente variazione al bilancio gestionale.</w:t>
            </w:r>
          </w:p>
        </w:tc>
      </w:tr>
      <w:tr w:rsidR="0025241D" w:rsidRPr="0025241D" w14:paraId="601E8DC2" w14:textId="77777777" w:rsidTr="00433AD2">
        <w:trPr>
          <w:trHeight w:val="300"/>
          <w:jc w:val="center"/>
        </w:trPr>
        <w:tc>
          <w:tcPr>
            <w:tcW w:w="944" w:type="dxa"/>
            <w:noWrap/>
            <w:tcMar>
              <w:top w:w="0" w:type="dxa"/>
              <w:left w:w="70" w:type="dxa"/>
              <w:bottom w:w="0" w:type="dxa"/>
              <w:right w:w="70" w:type="dxa"/>
            </w:tcMar>
            <w:hideMark/>
          </w:tcPr>
          <w:p w14:paraId="7880CCD1"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29</w:t>
            </w:r>
          </w:p>
        </w:tc>
        <w:tc>
          <w:tcPr>
            <w:tcW w:w="1276" w:type="dxa"/>
            <w:noWrap/>
            <w:tcMar>
              <w:top w:w="0" w:type="dxa"/>
              <w:left w:w="70" w:type="dxa"/>
              <w:bottom w:w="0" w:type="dxa"/>
              <w:right w:w="70" w:type="dxa"/>
            </w:tcMar>
            <w:hideMark/>
          </w:tcPr>
          <w:p w14:paraId="003E69DD"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31/03/2023</w:t>
            </w:r>
          </w:p>
        </w:tc>
        <w:tc>
          <w:tcPr>
            <w:tcW w:w="7855" w:type="dxa"/>
            <w:noWrap/>
            <w:tcMar>
              <w:top w:w="0" w:type="dxa"/>
              <w:left w:w="70" w:type="dxa"/>
              <w:bottom w:w="0" w:type="dxa"/>
              <w:right w:w="70" w:type="dxa"/>
            </w:tcMar>
            <w:hideMark/>
          </w:tcPr>
          <w:p w14:paraId="756FE12E" w14:textId="77777777" w:rsidR="002D3C8E" w:rsidRPr="0025241D" w:rsidRDefault="002D3C8E" w:rsidP="00433AD2">
            <w:pPr>
              <w:spacing w:after="0"/>
              <w:jc w:val="both"/>
              <w:rPr>
                <w:rFonts w:ascii="Calibri" w:eastAsiaTheme="minorHAnsi" w:hAnsi="Calibri" w:cs="Calibri"/>
                <w:szCs w:val="20"/>
              </w:rPr>
            </w:pPr>
            <w:r w:rsidRPr="0025241D">
              <w:rPr>
                <w:szCs w:val="20"/>
              </w:rPr>
              <w:t>3^ variazione al documento tecnico di accompagnamento al bilancio 2023-2024-2025 e conseguente variazione al bilancio gestionale.</w:t>
            </w:r>
          </w:p>
        </w:tc>
      </w:tr>
      <w:tr w:rsidR="0025241D" w:rsidRPr="0025241D" w14:paraId="10F57D7C" w14:textId="77777777" w:rsidTr="00433AD2">
        <w:trPr>
          <w:trHeight w:val="300"/>
          <w:jc w:val="center"/>
        </w:trPr>
        <w:tc>
          <w:tcPr>
            <w:tcW w:w="944" w:type="dxa"/>
            <w:noWrap/>
            <w:tcMar>
              <w:top w:w="0" w:type="dxa"/>
              <w:left w:w="70" w:type="dxa"/>
              <w:bottom w:w="0" w:type="dxa"/>
              <w:right w:w="70" w:type="dxa"/>
            </w:tcMar>
            <w:hideMark/>
          </w:tcPr>
          <w:p w14:paraId="0F3130DC"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43</w:t>
            </w:r>
          </w:p>
        </w:tc>
        <w:tc>
          <w:tcPr>
            <w:tcW w:w="1276" w:type="dxa"/>
            <w:noWrap/>
            <w:tcMar>
              <w:top w:w="0" w:type="dxa"/>
              <w:left w:w="70" w:type="dxa"/>
              <w:bottom w:w="0" w:type="dxa"/>
              <w:right w:w="70" w:type="dxa"/>
            </w:tcMar>
            <w:hideMark/>
          </w:tcPr>
          <w:p w14:paraId="6D2C122E"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20/04/2023</w:t>
            </w:r>
          </w:p>
        </w:tc>
        <w:tc>
          <w:tcPr>
            <w:tcW w:w="7855" w:type="dxa"/>
            <w:noWrap/>
            <w:tcMar>
              <w:top w:w="0" w:type="dxa"/>
              <w:left w:w="70" w:type="dxa"/>
              <w:bottom w:w="0" w:type="dxa"/>
              <w:right w:w="70" w:type="dxa"/>
            </w:tcMar>
            <w:hideMark/>
          </w:tcPr>
          <w:p w14:paraId="4EC259A2" w14:textId="77777777" w:rsidR="002D3C8E" w:rsidRPr="0025241D" w:rsidRDefault="002D3C8E" w:rsidP="00433AD2">
            <w:pPr>
              <w:spacing w:after="0"/>
              <w:jc w:val="both"/>
              <w:rPr>
                <w:rFonts w:ascii="Calibri" w:eastAsiaTheme="minorHAnsi" w:hAnsi="Calibri" w:cs="Calibri"/>
                <w:szCs w:val="20"/>
              </w:rPr>
            </w:pPr>
            <w:r w:rsidRPr="0025241D">
              <w:rPr>
                <w:szCs w:val="20"/>
              </w:rPr>
              <w:t>4^ variazione al documento tecnico di accompagnamento al bilancio 2023-2024-2025 e conseguente variazione al bilancio gestionale.</w:t>
            </w:r>
          </w:p>
        </w:tc>
      </w:tr>
      <w:tr w:rsidR="0025241D" w:rsidRPr="0025241D" w14:paraId="130B1995" w14:textId="77777777" w:rsidTr="00433AD2">
        <w:trPr>
          <w:trHeight w:val="300"/>
          <w:jc w:val="center"/>
        </w:trPr>
        <w:tc>
          <w:tcPr>
            <w:tcW w:w="944" w:type="dxa"/>
            <w:noWrap/>
            <w:tcMar>
              <w:top w:w="0" w:type="dxa"/>
              <w:left w:w="70" w:type="dxa"/>
              <w:bottom w:w="0" w:type="dxa"/>
              <w:right w:w="70" w:type="dxa"/>
            </w:tcMar>
            <w:hideMark/>
          </w:tcPr>
          <w:p w14:paraId="34DBCB86"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56</w:t>
            </w:r>
          </w:p>
        </w:tc>
        <w:tc>
          <w:tcPr>
            <w:tcW w:w="1276" w:type="dxa"/>
            <w:noWrap/>
            <w:tcMar>
              <w:top w:w="0" w:type="dxa"/>
              <w:left w:w="70" w:type="dxa"/>
              <w:bottom w:w="0" w:type="dxa"/>
              <w:right w:w="70" w:type="dxa"/>
            </w:tcMar>
            <w:hideMark/>
          </w:tcPr>
          <w:p w14:paraId="6F1BA679"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08/06/2023</w:t>
            </w:r>
          </w:p>
        </w:tc>
        <w:tc>
          <w:tcPr>
            <w:tcW w:w="7855" w:type="dxa"/>
            <w:noWrap/>
            <w:tcMar>
              <w:top w:w="0" w:type="dxa"/>
              <w:left w:w="70" w:type="dxa"/>
              <w:bottom w:w="0" w:type="dxa"/>
              <w:right w:w="70" w:type="dxa"/>
            </w:tcMar>
            <w:hideMark/>
          </w:tcPr>
          <w:p w14:paraId="12CE6526" w14:textId="77777777" w:rsidR="002D3C8E" w:rsidRPr="0025241D" w:rsidRDefault="002D3C8E" w:rsidP="00433AD2">
            <w:pPr>
              <w:spacing w:after="0"/>
              <w:jc w:val="both"/>
              <w:rPr>
                <w:rFonts w:ascii="Calibri" w:eastAsiaTheme="minorHAnsi" w:hAnsi="Calibri" w:cs="Calibri"/>
                <w:szCs w:val="20"/>
              </w:rPr>
            </w:pPr>
            <w:r w:rsidRPr="0025241D">
              <w:rPr>
                <w:szCs w:val="20"/>
              </w:rPr>
              <w:t>5^ variazione al documento tecnico di accompagnamento al bilancio 2023-2024-2025 e conseguente variazione al bilancio gestionale.</w:t>
            </w:r>
          </w:p>
        </w:tc>
      </w:tr>
      <w:tr w:rsidR="0025241D" w:rsidRPr="0025241D" w14:paraId="72FD7BB6" w14:textId="77777777" w:rsidTr="00433AD2">
        <w:trPr>
          <w:trHeight w:val="300"/>
          <w:jc w:val="center"/>
        </w:trPr>
        <w:tc>
          <w:tcPr>
            <w:tcW w:w="944" w:type="dxa"/>
            <w:noWrap/>
            <w:tcMar>
              <w:top w:w="0" w:type="dxa"/>
              <w:left w:w="70" w:type="dxa"/>
              <w:bottom w:w="0" w:type="dxa"/>
              <w:right w:w="70" w:type="dxa"/>
            </w:tcMar>
            <w:hideMark/>
          </w:tcPr>
          <w:p w14:paraId="2BE11424"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62</w:t>
            </w:r>
          </w:p>
        </w:tc>
        <w:tc>
          <w:tcPr>
            <w:tcW w:w="1276" w:type="dxa"/>
            <w:noWrap/>
            <w:tcMar>
              <w:top w:w="0" w:type="dxa"/>
              <w:left w:w="70" w:type="dxa"/>
              <w:bottom w:w="0" w:type="dxa"/>
              <w:right w:w="70" w:type="dxa"/>
            </w:tcMar>
            <w:hideMark/>
          </w:tcPr>
          <w:p w14:paraId="74CE6697"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27/06/2023</w:t>
            </w:r>
          </w:p>
        </w:tc>
        <w:tc>
          <w:tcPr>
            <w:tcW w:w="7855" w:type="dxa"/>
            <w:noWrap/>
            <w:tcMar>
              <w:top w:w="0" w:type="dxa"/>
              <w:left w:w="70" w:type="dxa"/>
              <w:bottom w:w="0" w:type="dxa"/>
              <w:right w:w="70" w:type="dxa"/>
            </w:tcMar>
            <w:hideMark/>
          </w:tcPr>
          <w:p w14:paraId="2D42B3EE" w14:textId="77777777" w:rsidR="002D3C8E" w:rsidRPr="0025241D" w:rsidRDefault="002D3C8E" w:rsidP="00433AD2">
            <w:pPr>
              <w:spacing w:after="0"/>
              <w:jc w:val="both"/>
              <w:rPr>
                <w:rFonts w:ascii="Calibri" w:eastAsiaTheme="minorHAnsi" w:hAnsi="Calibri" w:cs="Calibri"/>
                <w:szCs w:val="20"/>
              </w:rPr>
            </w:pPr>
            <w:r w:rsidRPr="0025241D">
              <w:rPr>
                <w:szCs w:val="20"/>
              </w:rPr>
              <w:t>6^ variazione al documento tecnico di accompagnamento al bilancio 2023-2024-2025 e conseguente variazione al bilancio gestionale.</w:t>
            </w:r>
          </w:p>
        </w:tc>
      </w:tr>
      <w:tr w:rsidR="0025241D" w:rsidRPr="0025241D" w14:paraId="465CE618" w14:textId="77777777" w:rsidTr="00433AD2">
        <w:trPr>
          <w:trHeight w:val="300"/>
          <w:jc w:val="center"/>
        </w:trPr>
        <w:tc>
          <w:tcPr>
            <w:tcW w:w="944" w:type="dxa"/>
            <w:noWrap/>
            <w:tcMar>
              <w:top w:w="0" w:type="dxa"/>
              <w:left w:w="70" w:type="dxa"/>
              <w:bottom w:w="0" w:type="dxa"/>
              <w:right w:w="70" w:type="dxa"/>
            </w:tcMar>
            <w:hideMark/>
          </w:tcPr>
          <w:p w14:paraId="017FF58C"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74</w:t>
            </w:r>
          </w:p>
        </w:tc>
        <w:tc>
          <w:tcPr>
            <w:tcW w:w="1276" w:type="dxa"/>
            <w:noWrap/>
            <w:tcMar>
              <w:top w:w="0" w:type="dxa"/>
              <w:left w:w="70" w:type="dxa"/>
              <w:bottom w:w="0" w:type="dxa"/>
              <w:right w:w="70" w:type="dxa"/>
            </w:tcMar>
            <w:hideMark/>
          </w:tcPr>
          <w:p w14:paraId="24FBBC3A"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27/07/2023</w:t>
            </w:r>
          </w:p>
        </w:tc>
        <w:tc>
          <w:tcPr>
            <w:tcW w:w="7855" w:type="dxa"/>
            <w:noWrap/>
            <w:tcMar>
              <w:top w:w="0" w:type="dxa"/>
              <w:left w:w="70" w:type="dxa"/>
              <w:bottom w:w="0" w:type="dxa"/>
              <w:right w:w="70" w:type="dxa"/>
            </w:tcMar>
            <w:hideMark/>
          </w:tcPr>
          <w:p w14:paraId="6870B1AB" w14:textId="77777777" w:rsidR="002D3C8E" w:rsidRPr="0025241D" w:rsidRDefault="002D3C8E" w:rsidP="00433AD2">
            <w:pPr>
              <w:spacing w:after="0"/>
              <w:jc w:val="both"/>
              <w:rPr>
                <w:rFonts w:ascii="Calibri" w:eastAsiaTheme="minorHAnsi" w:hAnsi="Calibri" w:cs="Calibri"/>
                <w:szCs w:val="20"/>
              </w:rPr>
            </w:pPr>
            <w:r w:rsidRPr="0025241D">
              <w:rPr>
                <w:szCs w:val="20"/>
              </w:rPr>
              <w:t>7^ variazione al documento tecnico di accompagnamento al bilancio 2023-2024-2025 e conseguente variazione al bilancio gestionale.</w:t>
            </w:r>
          </w:p>
        </w:tc>
      </w:tr>
      <w:tr w:rsidR="0025241D" w:rsidRPr="0025241D" w14:paraId="53964D53" w14:textId="77777777" w:rsidTr="00433AD2">
        <w:trPr>
          <w:trHeight w:val="300"/>
          <w:jc w:val="center"/>
        </w:trPr>
        <w:tc>
          <w:tcPr>
            <w:tcW w:w="944" w:type="dxa"/>
            <w:noWrap/>
            <w:tcMar>
              <w:top w:w="0" w:type="dxa"/>
              <w:left w:w="70" w:type="dxa"/>
              <w:bottom w:w="0" w:type="dxa"/>
              <w:right w:w="70" w:type="dxa"/>
            </w:tcMar>
            <w:hideMark/>
          </w:tcPr>
          <w:p w14:paraId="74F3F757"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79</w:t>
            </w:r>
          </w:p>
        </w:tc>
        <w:tc>
          <w:tcPr>
            <w:tcW w:w="1276" w:type="dxa"/>
            <w:noWrap/>
            <w:tcMar>
              <w:top w:w="0" w:type="dxa"/>
              <w:left w:w="70" w:type="dxa"/>
              <w:bottom w:w="0" w:type="dxa"/>
              <w:right w:w="70" w:type="dxa"/>
            </w:tcMar>
            <w:hideMark/>
          </w:tcPr>
          <w:p w14:paraId="4E64AF87"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31/08/2023</w:t>
            </w:r>
          </w:p>
        </w:tc>
        <w:tc>
          <w:tcPr>
            <w:tcW w:w="7855" w:type="dxa"/>
            <w:noWrap/>
            <w:tcMar>
              <w:top w:w="0" w:type="dxa"/>
              <w:left w:w="70" w:type="dxa"/>
              <w:bottom w:w="0" w:type="dxa"/>
              <w:right w:w="70" w:type="dxa"/>
            </w:tcMar>
            <w:hideMark/>
          </w:tcPr>
          <w:p w14:paraId="07AEAFAE" w14:textId="77777777" w:rsidR="002D3C8E" w:rsidRPr="0025241D" w:rsidRDefault="002D3C8E" w:rsidP="00433AD2">
            <w:pPr>
              <w:spacing w:after="0"/>
              <w:jc w:val="both"/>
              <w:rPr>
                <w:rFonts w:ascii="Calibri" w:eastAsiaTheme="minorHAnsi" w:hAnsi="Calibri" w:cs="Calibri"/>
                <w:szCs w:val="20"/>
              </w:rPr>
            </w:pPr>
            <w:r w:rsidRPr="0025241D">
              <w:rPr>
                <w:szCs w:val="20"/>
              </w:rPr>
              <w:t>8^ variazione al documento tecnico di accompagnamento al bilancio 2023-2024-2025 e conseguente variazione al bilancio gestionale.</w:t>
            </w:r>
          </w:p>
        </w:tc>
      </w:tr>
      <w:tr w:rsidR="0025241D" w:rsidRPr="0025241D" w14:paraId="247E8781" w14:textId="77777777" w:rsidTr="00433AD2">
        <w:trPr>
          <w:trHeight w:val="300"/>
          <w:jc w:val="center"/>
        </w:trPr>
        <w:tc>
          <w:tcPr>
            <w:tcW w:w="944" w:type="dxa"/>
            <w:noWrap/>
            <w:tcMar>
              <w:top w:w="0" w:type="dxa"/>
              <w:left w:w="70" w:type="dxa"/>
              <w:bottom w:w="0" w:type="dxa"/>
              <w:right w:w="70" w:type="dxa"/>
            </w:tcMar>
            <w:hideMark/>
          </w:tcPr>
          <w:p w14:paraId="48213BF3"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81</w:t>
            </w:r>
          </w:p>
        </w:tc>
        <w:tc>
          <w:tcPr>
            <w:tcW w:w="1276" w:type="dxa"/>
            <w:noWrap/>
            <w:tcMar>
              <w:top w:w="0" w:type="dxa"/>
              <w:left w:w="70" w:type="dxa"/>
              <w:bottom w:w="0" w:type="dxa"/>
              <w:right w:w="70" w:type="dxa"/>
            </w:tcMar>
            <w:hideMark/>
          </w:tcPr>
          <w:p w14:paraId="3E05A81A"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21/09/2023</w:t>
            </w:r>
          </w:p>
        </w:tc>
        <w:tc>
          <w:tcPr>
            <w:tcW w:w="7855" w:type="dxa"/>
            <w:noWrap/>
            <w:tcMar>
              <w:top w:w="0" w:type="dxa"/>
              <w:left w:w="70" w:type="dxa"/>
              <w:bottom w:w="0" w:type="dxa"/>
              <w:right w:w="70" w:type="dxa"/>
            </w:tcMar>
            <w:hideMark/>
          </w:tcPr>
          <w:p w14:paraId="7A0ECA94" w14:textId="77777777" w:rsidR="002D3C8E" w:rsidRPr="0025241D" w:rsidRDefault="002D3C8E" w:rsidP="00433AD2">
            <w:pPr>
              <w:spacing w:after="0"/>
              <w:jc w:val="both"/>
              <w:rPr>
                <w:rFonts w:ascii="Calibri" w:eastAsiaTheme="minorHAnsi" w:hAnsi="Calibri" w:cs="Calibri"/>
                <w:szCs w:val="20"/>
              </w:rPr>
            </w:pPr>
            <w:r w:rsidRPr="0025241D">
              <w:rPr>
                <w:szCs w:val="20"/>
              </w:rPr>
              <w:t>9^ variazione al documento tecnico di accompagnamento al bilancio 2023-2024-2025 e conseguente variazione al bilancio gestionale.</w:t>
            </w:r>
          </w:p>
        </w:tc>
      </w:tr>
      <w:tr w:rsidR="0025241D" w:rsidRPr="0025241D" w14:paraId="2C2E2FE1" w14:textId="77777777" w:rsidTr="00433AD2">
        <w:trPr>
          <w:trHeight w:val="300"/>
          <w:jc w:val="center"/>
        </w:trPr>
        <w:tc>
          <w:tcPr>
            <w:tcW w:w="944" w:type="dxa"/>
            <w:noWrap/>
            <w:tcMar>
              <w:top w:w="0" w:type="dxa"/>
              <w:left w:w="70" w:type="dxa"/>
              <w:bottom w:w="0" w:type="dxa"/>
              <w:right w:w="70" w:type="dxa"/>
            </w:tcMar>
            <w:hideMark/>
          </w:tcPr>
          <w:p w14:paraId="25211D88"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91</w:t>
            </w:r>
          </w:p>
        </w:tc>
        <w:tc>
          <w:tcPr>
            <w:tcW w:w="1276" w:type="dxa"/>
            <w:noWrap/>
            <w:tcMar>
              <w:top w:w="0" w:type="dxa"/>
              <w:left w:w="70" w:type="dxa"/>
              <w:bottom w:w="0" w:type="dxa"/>
              <w:right w:w="70" w:type="dxa"/>
            </w:tcMar>
            <w:hideMark/>
          </w:tcPr>
          <w:p w14:paraId="0276B0B1"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12/10/2023</w:t>
            </w:r>
          </w:p>
        </w:tc>
        <w:tc>
          <w:tcPr>
            <w:tcW w:w="7855" w:type="dxa"/>
            <w:noWrap/>
            <w:tcMar>
              <w:top w:w="0" w:type="dxa"/>
              <w:left w:w="70" w:type="dxa"/>
              <w:bottom w:w="0" w:type="dxa"/>
              <w:right w:w="70" w:type="dxa"/>
            </w:tcMar>
            <w:hideMark/>
          </w:tcPr>
          <w:p w14:paraId="1E653851" w14:textId="77777777" w:rsidR="002D3C8E" w:rsidRPr="0025241D" w:rsidRDefault="002D3C8E" w:rsidP="00433AD2">
            <w:pPr>
              <w:spacing w:after="0"/>
              <w:jc w:val="both"/>
              <w:rPr>
                <w:rFonts w:ascii="Calibri" w:eastAsiaTheme="minorHAnsi" w:hAnsi="Calibri" w:cs="Calibri"/>
                <w:szCs w:val="20"/>
              </w:rPr>
            </w:pPr>
            <w:r w:rsidRPr="0025241D">
              <w:rPr>
                <w:szCs w:val="20"/>
              </w:rPr>
              <w:t>10^ variazione al documento tecnico di accompagnamento al bilancio 2023-2024-2025 e conseguente variazione al bilancio gestionale.</w:t>
            </w:r>
          </w:p>
        </w:tc>
      </w:tr>
      <w:tr w:rsidR="0025241D" w:rsidRPr="0025241D" w14:paraId="09F6BF57" w14:textId="77777777" w:rsidTr="00433AD2">
        <w:trPr>
          <w:trHeight w:val="300"/>
          <w:jc w:val="center"/>
        </w:trPr>
        <w:tc>
          <w:tcPr>
            <w:tcW w:w="944" w:type="dxa"/>
            <w:noWrap/>
            <w:tcMar>
              <w:top w:w="0" w:type="dxa"/>
              <w:left w:w="70" w:type="dxa"/>
              <w:bottom w:w="0" w:type="dxa"/>
              <w:right w:w="70" w:type="dxa"/>
            </w:tcMar>
            <w:hideMark/>
          </w:tcPr>
          <w:p w14:paraId="02EF9AEA"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109</w:t>
            </w:r>
          </w:p>
        </w:tc>
        <w:tc>
          <w:tcPr>
            <w:tcW w:w="1276" w:type="dxa"/>
            <w:noWrap/>
            <w:tcMar>
              <w:top w:w="0" w:type="dxa"/>
              <w:left w:w="70" w:type="dxa"/>
              <w:bottom w:w="0" w:type="dxa"/>
              <w:right w:w="70" w:type="dxa"/>
            </w:tcMar>
            <w:hideMark/>
          </w:tcPr>
          <w:p w14:paraId="3D16C41F"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16/11/2023</w:t>
            </w:r>
          </w:p>
        </w:tc>
        <w:tc>
          <w:tcPr>
            <w:tcW w:w="7855" w:type="dxa"/>
            <w:noWrap/>
            <w:tcMar>
              <w:top w:w="0" w:type="dxa"/>
              <w:left w:w="70" w:type="dxa"/>
              <w:bottom w:w="0" w:type="dxa"/>
              <w:right w:w="70" w:type="dxa"/>
            </w:tcMar>
            <w:hideMark/>
          </w:tcPr>
          <w:p w14:paraId="2D6EAD2F" w14:textId="77777777" w:rsidR="002D3C8E" w:rsidRPr="0025241D" w:rsidRDefault="002D3C8E" w:rsidP="00433AD2">
            <w:pPr>
              <w:spacing w:after="0"/>
              <w:jc w:val="both"/>
              <w:rPr>
                <w:rFonts w:ascii="Calibri" w:eastAsiaTheme="minorHAnsi" w:hAnsi="Calibri" w:cs="Calibri"/>
                <w:szCs w:val="20"/>
              </w:rPr>
            </w:pPr>
            <w:r w:rsidRPr="0025241D">
              <w:rPr>
                <w:szCs w:val="20"/>
              </w:rPr>
              <w:t>11^ variazione al documento tecnico di accompagnamento al bilancio 2023-2024-2025 e conseguente variazione al bilancio gestionale.</w:t>
            </w:r>
          </w:p>
        </w:tc>
      </w:tr>
      <w:tr w:rsidR="0025241D" w:rsidRPr="0025241D" w14:paraId="295E7CC0" w14:textId="77777777" w:rsidTr="00433AD2">
        <w:trPr>
          <w:trHeight w:val="300"/>
          <w:jc w:val="center"/>
        </w:trPr>
        <w:tc>
          <w:tcPr>
            <w:tcW w:w="944" w:type="dxa"/>
            <w:noWrap/>
            <w:tcMar>
              <w:top w:w="0" w:type="dxa"/>
              <w:left w:w="70" w:type="dxa"/>
              <w:bottom w:w="0" w:type="dxa"/>
              <w:right w:w="70" w:type="dxa"/>
            </w:tcMar>
            <w:hideMark/>
          </w:tcPr>
          <w:p w14:paraId="5A172939"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114</w:t>
            </w:r>
          </w:p>
        </w:tc>
        <w:tc>
          <w:tcPr>
            <w:tcW w:w="1276" w:type="dxa"/>
            <w:noWrap/>
            <w:tcMar>
              <w:top w:w="0" w:type="dxa"/>
              <w:left w:w="70" w:type="dxa"/>
              <w:bottom w:w="0" w:type="dxa"/>
              <w:right w:w="70" w:type="dxa"/>
            </w:tcMar>
            <w:hideMark/>
          </w:tcPr>
          <w:p w14:paraId="45954786"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30/11/2023</w:t>
            </w:r>
          </w:p>
        </w:tc>
        <w:tc>
          <w:tcPr>
            <w:tcW w:w="7855" w:type="dxa"/>
            <w:noWrap/>
            <w:tcMar>
              <w:top w:w="0" w:type="dxa"/>
              <w:left w:w="70" w:type="dxa"/>
              <w:bottom w:w="0" w:type="dxa"/>
              <w:right w:w="70" w:type="dxa"/>
            </w:tcMar>
            <w:hideMark/>
          </w:tcPr>
          <w:p w14:paraId="0AE5B507" w14:textId="77777777" w:rsidR="002D3C8E" w:rsidRPr="0025241D" w:rsidRDefault="002D3C8E" w:rsidP="00433AD2">
            <w:pPr>
              <w:spacing w:after="0"/>
              <w:jc w:val="both"/>
              <w:rPr>
                <w:rFonts w:ascii="Calibri" w:eastAsiaTheme="minorHAnsi" w:hAnsi="Calibri" w:cs="Calibri"/>
                <w:szCs w:val="20"/>
              </w:rPr>
            </w:pPr>
            <w:r w:rsidRPr="0025241D">
              <w:rPr>
                <w:szCs w:val="20"/>
              </w:rPr>
              <w:t>12^ variazione al documento tecnico di accompagnamento al bilancio 2023-2024-2025 e conseguente variazione al bilancio gestionale.</w:t>
            </w:r>
          </w:p>
        </w:tc>
      </w:tr>
      <w:tr w:rsidR="002D3C8E" w:rsidRPr="0025241D" w14:paraId="0DB4B2C0" w14:textId="77777777" w:rsidTr="00433AD2">
        <w:trPr>
          <w:trHeight w:val="300"/>
          <w:jc w:val="center"/>
        </w:trPr>
        <w:tc>
          <w:tcPr>
            <w:tcW w:w="944" w:type="dxa"/>
            <w:noWrap/>
            <w:tcMar>
              <w:top w:w="0" w:type="dxa"/>
              <w:left w:w="70" w:type="dxa"/>
              <w:bottom w:w="0" w:type="dxa"/>
              <w:right w:w="70" w:type="dxa"/>
            </w:tcMar>
            <w:hideMark/>
          </w:tcPr>
          <w:p w14:paraId="28E495DD"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122</w:t>
            </w:r>
          </w:p>
        </w:tc>
        <w:tc>
          <w:tcPr>
            <w:tcW w:w="1276" w:type="dxa"/>
            <w:noWrap/>
            <w:tcMar>
              <w:top w:w="0" w:type="dxa"/>
              <w:left w:w="70" w:type="dxa"/>
              <w:bottom w:w="0" w:type="dxa"/>
              <w:right w:w="70" w:type="dxa"/>
            </w:tcMar>
            <w:hideMark/>
          </w:tcPr>
          <w:p w14:paraId="6455F708" w14:textId="77777777" w:rsidR="002D3C8E" w:rsidRPr="0025241D" w:rsidRDefault="002D3C8E" w:rsidP="00433AD2">
            <w:pPr>
              <w:spacing w:after="0"/>
              <w:jc w:val="center"/>
              <w:rPr>
                <w:rFonts w:ascii="Tahoma" w:eastAsiaTheme="minorHAnsi" w:hAnsi="Tahoma" w:cs="Tahoma"/>
                <w:sz w:val="18"/>
                <w:szCs w:val="18"/>
              </w:rPr>
            </w:pPr>
            <w:r w:rsidRPr="0025241D">
              <w:rPr>
                <w:rFonts w:ascii="Tahoma" w:hAnsi="Tahoma" w:cs="Tahoma"/>
                <w:sz w:val="18"/>
                <w:szCs w:val="18"/>
              </w:rPr>
              <w:t>14/12/2023</w:t>
            </w:r>
          </w:p>
        </w:tc>
        <w:tc>
          <w:tcPr>
            <w:tcW w:w="7855" w:type="dxa"/>
            <w:noWrap/>
            <w:tcMar>
              <w:top w:w="0" w:type="dxa"/>
              <w:left w:w="70" w:type="dxa"/>
              <w:bottom w:w="0" w:type="dxa"/>
              <w:right w:w="70" w:type="dxa"/>
            </w:tcMar>
            <w:hideMark/>
          </w:tcPr>
          <w:p w14:paraId="50F2CD24" w14:textId="77777777" w:rsidR="002D3C8E" w:rsidRPr="0025241D" w:rsidRDefault="002D3C8E" w:rsidP="00433AD2">
            <w:pPr>
              <w:spacing w:after="0"/>
              <w:jc w:val="both"/>
              <w:rPr>
                <w:rFonts w:ascii="Calibri" w:eastAsiaTheme="minorHAnsi" w:hAnsi="Calibri" w:cs="Calibri"/>
                <w:szCs w:val="20"/>
              </w:rPr>
            </w:pPr>
            <w:r w:rsidRPr="0025241D">
              <w:rPr>
                <w:szCs w:val="20"/>
              </w:rPr>
              <w:t>13^ variazione al documento tecnico di accompagnamento al bilancio 2023-2024-2025 e conseguente variazione al bilancio gestionale.</w:t>
            </w:r>
          </w:p>
        </w:tc>
      </w:tr>
    </w:tbl>
    <w:p w14:paraId="683A2CF7" w14:textId="77777777" w:rsidR="002D3C8E" w:rsidRPr="0025241D" w:rsidRDefault="002D3C8E" w:rsidP="002D3C8E">
      <w:pPr>
        <w:pStyle w:val="Corpodeltesto3"/>
        <w:spacing w:before="0"/>
        <w:rPr>
          <w:rFonts w:asciiTheme="minorHAnsi" w:hAnsiTheme="minorHAnsi"/>
          <w:sz w:val="22"/>
          <w:szCs w:val="24"/>
        </w:rPr>
      </w:pPr>
    </w:p>
    <w:p w14:paraId="1ADBE8EF" w14:textId="77777777" w:rsidR="002D3C8E" w:rsidRPr="0025241D" w:rsidRDefault="002D3C8E" w:rsidP="002D3C8E">
      <w:pPr>
        <w:pStyle w:val="Corpodeltesto3"/>
        <w:spacing w:before="0"/>
        <w:rPr>
          <w:rFonts w:asciiTheme="minorHAnsi" w:hAnsiTheme="minorHAnsi"/>
          <w:sz w:val="22"/>
          <w:szCs w:val="24"/>
        </w:rPr>
      </w:pPr>
    </w:p>
    <w:p w14:paraId="0183CD34" w14:textId="77777777" w:rsidR="002D3C8E" w:rsidRPr="0025241D" w:rsidRDefault="002D3C8E" w:rsidP="002D3C8E">
      <w:pPr>
        <w:rPr>
          <w:rFonts w:ascii="Tahoma" w:hAnsi="Tahoma" w:cs="Tahoma"/>
          <w:sz w:val="18"/>
          <w:szCs w:val="18"/>
        </w:rPr>
      </w:pPr>
      <w:r w:rsidRPr="0025241D">
        <w:rPr>
          <w:rFonts w:ascii="Tahoma" w:hAnsi="Tahoma" w:cs="Tahoma"/>
          <w:sz w:val="18"/>
          <w:szCs w:val="18"/>
        </w:rPr>
        <w:t>Decreti del Segretario generale</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4"/>
        <w:gridCol w:w="1276"/>
        <w:gridCol w:w="7714"/>
      </w:tblGrid>
      <w:tr w:rsidR="0025241D" w:rsidRPr="0025241D" w14:paraId="1D82F948" w14:textId="77777777" w:rsidTr="00433AD2">
        <w:trPr>
          <w:trHeight w:val="113"/>
          <w:jc w:val="center"/>
        </w:trPr>
        <w:tc>
          <w:tcPr>
            <w:tcW w:w="944" w:type="dxa"/>
            <w:noWrap/>
            <w:tcMar>
              <w:top w:w="0" w:type="dxa"/>
              <w:left w:w="70" w:type="dxa"/>
              <w:bottom w:w="0" w:type="dxa"/>
              <w:right w:w="70" w:type="dxa"/>
            </w:tcMar>
            <w:vAlign w:val="center"/>
            <w:hideMark/>
          </w:tcPr>
          <w:p w14:paraId="3863F618"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Numero</w:t>
            </w:r>
          </w:p>
        </w:tc>
        <w:tc>
          <w:tcPr>
            <w:tcW w:w="1276" w:type="dxa"/>
            <w:noWrap/>
            <w:tcMar>
              <w:top w:w="0" w:type="dxa"/>
              <w:left w:w="70" w:type="dxa"/>
              <w:bottom w:w="0" w:type="dxa"/>
              <w:right w:w="70" w:type="dxa"/>
            </w:tcMar>
            <w:vAlign w:val="center"/>
            <w:hideMark/>
          </w:tcPr>
          <w:p w14:paraId="6DE4C504"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Data</w:t>
            </w:r>
          </w:p>
        </w:tc>
        <w:tc>
          <w:tcPr>
            <w:tcW w:w="7714" w:type="dxa"/>
            <w:noWrap/>
            <w:tcMar>
              <w:top w:w="0" w:type="dxa"/>
              <w:left w:w="70" w:type="dxa"/>
              <w:bottom w:w="0" w:type="dxa"/>
              <w:right w:w="70" w:type="dxa"/>
            </w:tcMar>
            <w:vAlign w:val="center"/>
            <w:hideMark/>
          </w:tcPr>
          <w:p w14:paraId="7C672EFF"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Oggetto</w:t>
            </w:r>
          </w:p>
        </w:tc>
      </w:tr>
      <w:tr w:rsidR="0025241D" w:rsidRPr="0025241D" w14:paraId="637A22AE" w14:textId="77777777" w:rsidTr="00433AD2">
        <w:trPr>
          <w:trHeight w:val="113"/>
          <w:jc w:val="center"/>
        </w:trPr>
        <w:tc>
          <w:tcPr>
            <w:tcW w:w="944" w:type="dxa"/>
            <w:noWrap/>
            <w:tcMar>
              <w:top w:w="0" w:type="dxa"/>
              <w:left w:w="70" w:type="dxa"/>
              <w:bottom w:w="0" w:type="dxa"/>
              <w:right w:w="70" w:type="dxa"/>
            </w:tcMar>
            <w:vAlign w:val="center"/>
            <w:hideMark/>
          </w:tcPr>
          <w:p w14:paraId="44A1F062"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604</w:t>
            </w:r>
          </w:p>
        </w:tc>
        <w:tc>
          <w:tcPr>
            <w:tcW w:w="1276" w:type="dxa"/>
            <w:noWrap/>
            <w:tcMar>
              <w:top w:w="0" w:type="dxa"/>
              <w:left w:w="70" w:type="dxa"/>
              <w:bottom w:w="0" w:type="dxa"/>
              <w:right w:w="70" w:type="dxa"/>
            </w:tcMar>
            <w:vAlign w:val="center"/>
            <w:hideMark/>
          </w:tcPr>
          <w:p w14:paraId="138FC668"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12/07/2023</w:t>
            </w:r>
          </w:p>
        </w:tc>
        <w:tc>
          <w:tcPr>
            <w:tcW w:w="7714" w:type="dxa"/>
            <w:noWrap/>
            <w:tcMar>
              <w:top w:w="0" w:type="dxa"/>
              <w:left w:w="70" w:type="dxa"/>
              <w:bottom w:w="0" w:type="dxa"/>
              <w:right w:w="70" w:type="dxa"/>
            </w:tcMar>
            <w:vAlign w:val="center"/>
            <w:hideMark/>
          </w:tcPr>
          <w:p w14:paraId="0DBB3F5A" w14:textId="77777777" w:rsidR="002D3C8E" w:rsidRPr="0025241D" w:rsidRDefault="002D3C8E" w:rsidP="00433AD2">
            <w:pPr>
              <w:spacing w:after="0"/>
              <w:jc w:val="center"/>
              <w:rPr>
                <w:rFonts w:ascii="Tahoma" w:hAnsi="Tahoma" w:cs="Tahoma"/>
                <w:bCs/>
                <w:sz w:val="18"/>
                <w:szCs w:val="18"/>
              </w:rPr>
            </w:pPr>
            <w:r w:rsidRPr="0025241D">
              <w:rPr>
                <w:bCs/>
              </w:rPr>
              <w:t>Variazioni compensative tra capitoli/articoli all’interno del medesimo macro-aggregato di spesa - Bilancio di previsione 2023-2024-2025</w:t>
            </w:r>
          </w:p>
        </w:tc>
      </w:tr>
      <w:tr w:rsidR="002D3C8E" w:rsidRPr="0025241D" w14:paraId="6C42CF00" w14:textId="77777777" w:rsidTr="00433AD2">
        <w:trPr>
          <w:trHeight w:val="113"/>
          <w:jc w:val="center"/>
        </w:trPr>
        <w:tc>
          <w:tcPr>
            <w:tcW w:w="944" w:type="dxa"/>
            <w:noWrap/>
            <w:tcMar>
              <w:top w:w="0" w:type="dxa"/>
              <w:left w:w="70" w:type="dxa"/>
              <w:bottom w:w="0" w:type="dxa"/>
              <w:right w:w="70" w:type="dxa"/>
            </w:tcMar>
            <w:vAlign w:val="center"/>
          </w:tcPr>
          <w:p w14:paraId="5F9155E2"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lastRenderedPageBreak/>
              <w:t>824</w:t>
            </w:r>
          </w:p>
        </w:tc>
        <w:tc>
          <w:tcPr>
            <w:tcW w:w="1276" w:type="dxa"/>
            <w:noWrap/>
            <w:tcMar>
              <w:top w:w="0" w:type="dxa"/>
              <w:left w:w="70" w:type="dxa"/>
              <w:bottom w:w="0" w:type="dxa"/>
              <w:right w:w="70" w:type="dxa"/>
            </w:tcMar>
            <w:vAlign w:val="center"/>
          </w:tcPr>
          <w:p w14:paraId="6598B5C9"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29/09/2023</w:t>
            </w:r>
          </w:p>
        </w:tc>
        <w:tc>
          <w:tcPr>
            <w:tcW w:w="7714" w:type="dxa"/>
            <w:noWrap/>
            <w:tcMar>
              <w:top w:w="0" w:type="dxa"/>
              <w:left w:w="70" w:type="dxa"/>
              <w:bottom w:w="0" w:type="dxa"/>
              <w:right w:w="70" w:type="dxa"/>
            </w:tcMar>
            <w:vAlign w:val="center"/>
          </w:tcPr>
          <w:p w14:paraId="2E82D56F" w14:textId="77777777" w:rsidR="002D3C8E" w:rsidRPr="0025241D" w:rsidRDefault="002D3C8E" w:rsidP="00433AD2">
            <w:pPr>
              <w:spacing w:after="0"/>
              <w:jc w:val="center"/>
              <w:rPr>
                <w:rFonts w:ascii="Tahoma" w:hAnsi="Tahoma" w:cs="Tahoma"/>
                <w:bCs/>
                <w:sz w:val="18"/>
                <w:szCs w:val="18"/>
              </w:rPr>
            </w:pPr>
            <w:r w:rsidRPr="0025241D">
              <w:rPr>
                <w:bCs/>
              </w:rPr>
              <w:t>Variazioni compensative tra capitoli/articoli all’interno del medesimo macro-aggregato di spesa - Bilancio di previsione 2023-2024-2025</w:t>
            </w:r>
          </w:p>
        </w:tc>
      </w:tr>
    </w:tbl>
    <w:p w14:paraId="5A0C1E5F" w14:textId="77777777" w:rsidR="002D3C8E" w:rsidRPr="0025241D" w:rsidRDefault="002D3C8E" w:rsidP="002D3C8E">
      <w:pPr>
        <w:jc w:val="center"/>
        <w:rPr>
          <w:rFonts w:ascii="Tahoma" w:hAnsi="Tahoma" w:cs="Tahoma"/>
          <w:sz w:val="18"/>
          <w:szCs w:val="18"/>
        </w:rPr>
      </w:pPr>
    </w:p>
    <w:p w14:paraId="1DF60798" w14:textId="77777777" w:rsidR="002D3C8E" w:rsidRPr="0025241D" w:rsidRDefault="002D3C8E" w:rsidP="002D3C8E">
      <w:pPr>
        <w:rPr>
          <w:rFonts w:ascii="Tahoma" w:hAnsi="Tahoma" w:cs="Tahoma"/>
          <w:sz w:val="18"/>
          <w:szCs w:val="18"/>
        </w:rPr>
      </w:pPr>
      <w:r w:rsidRPr="0025241D">
        <w:rPr>
          <w:rFonts w:ascii="Tahoma" w:hAnsi="Tahoma" w:cs="Tahoma"/>
          <w:sz w:val="18"/>
          <w:szCs w:val="18"/>
        </w:rPr>
        <w:t>Le variazioni alle previsioni di bilancio per l’esercizio finanziario 2023 relative agli attingimenti dal fondo di riserva spese impreviste nel corso dell’esercizio 2023 sono state le seguenti:</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4035"/>
        <w:gridCol w:w="1444"/>
        <w:gridCol w:w="1996"/>
        <w:gridCol w:w="1600"/>
      </w:tblGrid>
      <w:tr w:rsidR="0025241D" w:rsidRPr="0025241D" w14:paraId="253D60A4" w14:textId="77777777" w:rsidTr="00433AD2">
        <w:trPr>
          <w:trHeight w:hRule="exact" w:val="284"/>
        </w:trPr>
        <w:tc>
          <w:tcPr>
            <w:tcW w:w="495" w:type="pct"/>
            <w:shd w:val="clear" w:color="auto" w:fill="auto"/>
            <w:vAlign w:val="center"/>
            <w:hideMark/>
          </w:tcPr>
          <w:p w14:paraId="028E06F9"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Numero capitolo</w:t>
            </w:r>
          </w:p>
        </w:tc>
        <w:tc>
          <w:tcPr>
            <w:tcW w:w="2003" w:type="pct"/>
            <w:shd w:val="clear" w:color="auto" w:fill="auto"/>
            <w:vAlign w:val="center"/>
            <w:hideMark/>
          </w:tcPr>
          <w:p w14:paraId="1DAE2D24"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Descrizione capitolo</w:t>
            </w:r>
          </w:p>
        </w:tc>
        <w:tc>
          <w:tcPr>
            <w:tcW w:w="717" w:type="pct"/>
            <w:shd w:val="clear" w:color="auto" w:fill="auto"/>
            <w:vAlign w:val="center"/>
          </w:tcPr>
          <w:p w14:paraId="3E0677C7"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Fondo inziale 2021</w:t>
            </w:r>
          </w:p>
        </w:tc>
        <w:tc>
          <w:tcPr>
            <w:tcW w:w="991" w:type="pct"/>
            <w:shd w:val="clear" w:color="auto" w:fill="auto"/>
            <w:vAlign w:val="center"/>
          </w:tcPr>
          <w:p w14:paraId="192DD288"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Variazione</w:t>
            </w:r>
          </w:p>
        </w:tc>
        <w:tc>
          <w:tcPr>
            <w:tcW w:w="794" w:type="pct"/>
            <w:shd w:val="clear" w:color="auto" w:fill="auto"/>
            <w:vAlign w:val="center"/>
          </w:tcPr>
          <w:p w14:paraId="0DF25897"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Fondo al 31.12.2019</w:t>
            </w:r>
          </w:p>
        </w:tc>
      </w:tr>
      <w:tr w:rsidR="0025241D" w:rsidRPr="0025241D" w14:paraId="4BF4F667" w14:textId="77777777" w:rsidTr="00433AD2">
        <w:trPr>
          <w:trHeight w:hRule="exact" w:val="550"/>
        </w:trPr>
        <w:tc>
          <w:tcPr>
            <w:tcW w:w="495" w:type="pct"/>
            <w:shd w:val="clear" w:color="auto" w:fill="auto"/>
            <w:noWrap/>
            <w:vAlign w:val="center"/>
            <w:hideMark/>
          </w:tcPr>
          <w:p w14:paraId="3EB12781"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10331</w:t>
            </w:r>
          </w:p>
        </w:tc>
        <w:tc>
          <w:tcPr>
            <w:tcW w:w="2003" w:type="pct"/>
            <w:shd w:val="clear" w:color="auto" w:fill="auto"/>
            <w:vAlign w:val="center"/>
            <w:hideMark/>
          </w:tcPr>
          <w:p w14:paraId="2D4554FC"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Fondo di riserva per spese impreviste - spese correnti</w:t>
            </w:r>
          </w:p>
        </w:tc>
        <w:tc>
          <w:tcPr>
            <w:tcW w:w="717" w:type="pct"/>
            <w:shd w:val="clear" w:color="auto" w:fill="auto"/>
            <w:vAlign w:val="center"/>
          </w:tcPr>
          <w:p w14:paraId="57DA0835" w14:textId="1BD31BFC" w:rsidR="002D3C8E" w:rsidRPr="0025241D" w:rsidRDefault="00B472A8" w:rsidP="00433AD2">
            <w:pPr>
              <w:spacing w:after="0"/>
              <w:jc w:val="center"/>
              <w:rPr>
                <w:rFonts w:ascii="Tahoma" w:hAnsi="Tahoma" w:cs="Tahoma"/>
                <w:sz w:val="18"/>
                <w:szCs w:val="18"/>
              </w:rPr>
            </w:pPr>
            <w:r w:rsidRPr="0025241D">
              <w:rPr>
                <w:rFonts w:ascii="Tahoma" w:hAnsi="Tahoma" w:cs="Tahoma"/>
                <w:sz w:val="18"/>
                <w:szCs w:val="18"/>
              </w:rPr>
              <w:t>40.000</w:t>
            </w:r>
            <w:r w:rsidR="002D3C8E" w:rsidRPr="0025241D">
              <w:rPr>
                <w:rFonts w:ascii="Tahoma" w:hAnsi="Tahoma" w:cs="Tahoma"/>
                <w:sz w:val="18"/>
                <w:szCs w:val="18"/>
              </w:rPr>
              <w:t>,00</w:t>
            </w:r>
          </w:p>
        </w:tc>
        <w:tc>
          <w:tcPr>
            <w:tcW w:w="991" w:type="pct"/>
            <w:shd w:val="clear" w:color="auto" w:fill="auto"/>
            <w:vAlign w:val="center"/>
          </w:tcPr>
          <w:p w14:paraId="6279D017"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0,00</w:t>
            </w:r>
          </w:p>
        </w:tc>
        <w:tc>
          <w:tcPr>
            <w:tcW w:w="794" w:type="pct"/>
            <w:shd w:val="clear" w:color="auto" w:fill="auto"/>
            <w:vAlign w:val="center"/>
          </w:tcPr>
          <w:p w14:paraId="7630DF57" w14:textId="208769E8" w:rsidR="002D3C8E" w:rsidRPr="0025241D" w:rsidRDefault="00B472A8" w:rsidP="00433AD2">
            <w:pPr>
              <w:spacing w:after="0"/>
              <w:jc w:val="center"/>
              <w:rPr>
                <w:rFonts w:ascii="Tahoma" w:hAnsi="Tahoma" w:cs="Tahoma"/>
                <w:sz w:val="18"/>
                <w:szCs w:val="18"/>
              </w:rPr>
            </w:pPr>
            <w:r w:rsidRPr="0025241D">
              <w:rPr>
                <w:rFonts w:ascii="Tahoma" w:hAnsi="Tahoma" w:cs="Tahoma"/>
                <w:sz w:val="18"/>
                <w:szCs w:val="18"/>
              </w:rPr>
              <w:t>40.000,00</w:t>
            </w:r>
          </w:p>
        </w:tc>
      </w:tr>
      <w:tr w:rsidR="00B472A8" w:rsidRPr="0025241D" w14:paraId="0B780A48" w14:textId="77777777" w:rsidTr="00433AD2">
        <w:trPr>
          <w:trHeight w:hRule="exact" w:val="555"/>
        </w:trPr>
        <w:tc>
          <w:tcPr>
            <w:tcW w:w="495" w:type="pct"/>
            <w:shd w:val="clear" w:color="auto" w:fill="auto"/>
            <w:noWrap/>
            <w:vAlign w:val="center"/>
          </w:tcPr>
          <w:p w14:paraId="0F9DB98B"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20035</w:t>
            </w:r>
          </w:p>
        </w:tc>
        <w:tc>
          <w:tcPr>
            <w:tcW w:w="2003" w:type="pct"/>
            <w:shd w:val="clear" w:color="auto" w:fill="auto"/>
            <w:vAlign w:val="center"/>
          </w:tcPr>
          <w:p w14:paraId="30E3C118" w14:textId="77777777" w:rsidR="002D3C8E" w:rsidRPr="0025241D" w:rsidRDefault="002D3C8E" w:rsidP="00433AD2">
            <w:pPr>
              <w:spacing w:after="0"/>
              <w:jc w:val="center"/>
              <w:rPr>
                <w:rFonts w:ascii="Tahoma" w:hAnsi="Tahoma" w:cs="Tahoma"/>
                <w:sz w:val="18"/>
                <w:szCs w:val="18"/>
              </w:rPr>
            </w:pPr>
            <w:r w:rsidRPr="0025241D">
              <w:rPr>
                <w:rFonts w:ascii="Tahoma" w:hAnsi="Tahoma" w:cs="Tahoma"/>
                <w:sz w:val="18"/>
                <w:szCs w:val="18"/>
              </w:rPr>
              <w:t>Fondo per spese impreviste in c/capitale</w:t>
            </w:r>
          </w:p>
        </w:tc>
        <w:tc>
          <w:tcPr>
            <w:tcW w:w="717" w:type="pct"/>
            <w:shd w:val="clear" w:color="auto" w:fill="auto"/>
            <w:vAlign w:val="center"/>
          </w:tcPr>
          <w:p w14:paraId="2C738704" w14:textId="2EF2DB2E" w:rsidR="002D3C8E" w:rsidRPr="0025241D" w:rsidRDefault="00B472A8" w:rsidP="00433AD2">
            <w:pPr>
              <w:spacing w:after="0"/>
              <w:jc w:val="center"/>
              <w:rPr>
                <w:rFonts w:ascii="Tahoma" w:hAnsi="Tahoma" w:cs="Tahoma"/>
                <w:sz w:val="18"/>
                <w:szCs w:val="18"/>
              </w:rPr>
            </w:pPr>
            <w:r w:rsidRPr="0025241D">
              <w:rPr>
                <w:rFonts w:ascii="Tahoma" w:hAnsi="Tahoma" w:cs="Tahoma"/>
                <w:sz w:val="18"/>
                <w:szCs w:val="18"/>
              </w:rPr>
              <w:t>35.000</w:t>
            </w:r>
            <w:r w:rsidR="002D3C8E" w:rsidRPr="0025241D">
              <w:rPr>
                <w:rFonts w:ascii="Tahoma" w:hAnsi="Tahoma" w:cs="Tahoma"/>
                <w:sz w:val="18"/>
                <w:szCs w:val="18"/>
              </w:rPr>
              <w:t>,00</w:t>
            </w:r>
          </w:p>
        </w:tc>
        <w:tc>
          <w:tcPr>
            <w:tcW w:w="991" w:type="pct"/>
            <w:shd w:val="clear" w:color="auto" w:fill="auto"/>
            <w:vAlign w:val="center"/>
          </w:tcPr>
          <w:p w14:paraId="670F815D" w14:textId="4727CA65" w:rsidR="002D3C8E" w:rsidRPr="0025241D" w:rsidRDefault="00B472A8" w:rsidP="00433AD2">
            <w:pPr>
              <w:spacing w:after="0"/>
              <w:jc w:val="center"/>
              <w:rPr>
                <w:rFonts w:ascii="Tahoma" w:hAnsi="Tahoma" w:cs="Tahoma"/>
                <w:sz w:val="18"/>
                <w:szCs w:val="18"/>
              </w:rPr>
            </w:pPr>
            <w:r w:rsidRPr="0025241D">
              <w:rPr>
                <w:rFonts w:ascii="Tahoma" w:hAnsi="Tahoma" w:cs="Tahoma"/>
                <w:sz w:val="18"/>
                <w:szCs w:val="18"/>
              </w:rPr>
              <w:t>-17.000,00</w:t>
            </w:r>
          </w:p>
        </w:tc>
        <w:tc>
          <w:tcPr>
            <w:tcW w:w="794" w:type="pct"/>
            <w:shd w:val="clear" w:color="auto" w:fill="auto"/>
            <w:vAlign w:val="center"/>
          </w:tcPr>
          <w:p w14:paraId="58E2AF9D" w14:textId="0DB39460" w:rsidR="002D3C8E" w:rsidRPr="0025241D" w:rsidRDefault="00B472A8" w:rsidP="00433AD2">
            <w:pPr>
              <w:spacing w:after="0"/>
              <w:jc w:val="center"/>
              <w:rPr>
                <w:rFonts w:ascii="Tahoma" w:hAnsi="Tahoma" w:cs="Tahoma"/>
                <w:sz w:val="18"/>
                <w:szCs w:val="18"/>
              </w:rPr>
            </w:pPr>
            <w:r w:rsidRPr="0025241D">
              <w:rPr>
                <w:rFonts w:ascii="Tahoma" w:hAnsi="Tahoma" w:cs="Tahoma"/>
                <w:sz w:val="18"/>
                <w:szCs w:val="18"/>
              </w:rPr>
              <w:t>18.000,00</w:t>
            </w:r>
          </w:p>
        </w:tc>
      </w:tr>
    </w:tbl>
    <w:p w14:paraId="41F563BE" w14:textId="1853D9DE" w:rsidR="00B472A8" w:rsidRPr="0025241D" w:rsidRDefault="00B472A8"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p>
    <w:p w14:paraId="35F2728C" w14:textId="0F31410A" w:rsidR="00B472A8" w:rsidRPr="0025241D" w:rsidRDefault="00B472A8" w:rsidP="00F27F6D">
      <w:pPr>
        <w:tabs>
          <w:tab w:val="left" w:pos="4253"/>
          <w:tab w:val="left" w:pos="5103"/>
          <w:tab w:val="right" w:pos="5387"/>
          <w:tab w:val="left" w:pos="5500"/>
          <w:tab w:val="left" w:pos="6804"/>
          <w:tab w:val="right" w:pos="7201"/>
          <w:tab w:val="right" w:pos="8392"/>
        </w:tabs>
        <w:spacing w:line="360" w:lineRule="auto"/>
        <w:jc w:val="both"/>
        <w:rPr>
          <w:rFonts w:ascii="Tahoma" w:hAnsi="Tahoma" w:cs="Tahoma"/>
          <w:sz w:val="18"/>
          <w:szCs w:val="18"/>
        </w:rPr>
      </w:pPr>
      <w:r w:rsidRPr="0025241D">
        <w:rPr>
          <w:rFonts w:ascii="Tahoma" w:hAnsi="Tahoma" w:cs="Tahoma"/>
          <w:sz w:val="18"/>
          <w:szCs w:val="18"/>
        </w:rPr>
        <w:t>La variazione sul capitolo 20035 è stata approvata con deliberazione Ufficio di presidenza n. 74 del 27 luglio 2023 conseguente all’operazione di riequilibrio delle risorse stanziate sul bilancio 2023 di cui alla deliberazione Consiglio 57 del 25 luglio 2023:</w:t>
      </w:r>
    </w:p>
    <w:p w14:paraId="3BD6433D" w14:textId="77777777" w:rsidR="00B33E22" w:rsidRPr="0025241D" w:rsidRDefault="00F27F6D" w:rsidP="00F27F6D">
      <w:pPr>
        <w:tabs>
          <w:tab w:val="left" w:pos="4253"/>
          <w:tab w:val="left" w:pos="5103"/>
          <w:tab w:val="right" w:pos="5387"/>
          <w:tab w:val="left" w:pos="5500"/>
          <w:tab w:val="left" w:pos="6804"/>
          <w:tab w:val="right" w:pos="7201"/>
          <w:tab w:val="right" w:pos="8392"/>
        </w:tabs>
        <w:spacing w:line="360" w:lineRule="auto"/>
        <w:jc w:val="both"/>
        <w:rPr>
          <w:rFonts w:cs="Times New Roman"/>
          <w:b/>
          <w:shd w:val="clear" w:color="auto" w:fill="FFFFFF"/>
        </w:rPr>
      </w:pPr>
      <w:r w:rsidRPr="0025241D">
        <w:rPr>
          <w:rFonts w:cs="Times New Roman"/>
          <w:b/>
          <w:shd w:val="clear" w:color="auto" w:fill="FFFFFF"/>
        </w:rPr>
        <w:t xml:space="preserve">SEZIONE </w:t>
      </w:r>
      <w:r w:rsidR="00265B37" w:rsidRPr="0025241D">
        <w:rPr>
          <w:rFonts w:cs="Times New Roman"/>
          <w:b/>
          <w:shd w:val="clear" w:color="auto" w:fill="FFFFFF"/>
        </w:rPr>
        <w:t>9</w:t>
      </w:r>
      <w:r w:rsidRPr="0025241D">
        <w:rPr>
          <w:rFonts w:cs="Times New Roman"/>
          <w:b/>
          <w:shd w:val="clear" w:color="auto" w:fill="FFFFFF"/>
        </w:rPr>
        <w:t xml:space="preserve"> - ATTIVITÀ DI MONITORAGGIO DEL RISPETTO DEI LIMITI DI SPESA PREVISTI DALLA LEGGE N. 122/2010.</w:t>
      </w:r>
      <w:r w:rsidR="00AD7ACC" w:rsidRPr="0025241D">
        <w:rPr>
          <w:rFonts w:cs="Times New Roman"/>
          <w:b/>
          <w:shd w:val="clear" w:color="auto" w:fill="FFFFFF"/>
        </w:rPr>
        <w:t xml:space="preserve"> </w:t>
      </w:r>
    </w:p>
    <w:p w14:paraId="25DE480A" w14:textId="77777777" w:rsidR="001777EF" w:rsidRPr="0025241D" w:rsidRDefault="001777EF" w:rsidP="001777EF">
      <w:pPr>
        <w:pStyle w:val="Default"/>
        <w:spacing w:before="40" w:after="40" w:line="360" w:lineRule="auto"/>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Per effetto di quanto disposto dall’art. 57, comma 2, del decreto legge 124/2019 come convertito, con modificazioni, dalla legge 157/2019, a decorrere dall’anno 2020 cessano di applicarsi, tra le altre, le seguenti disposizioni in materia di contenimento e di riduzione delle spese afferenti il richiamato decreto legge 78/2010 come convertito dalla legge 122/2010:</w:t>
      </w:r>
    </w:p>
    <w:p w14:paraId="5B7E690B" w14:textId="77777777" w:rsidR="001777EF" w:rsidRPr="0025241D" w:rsidRDefault="001777EF" w:rsidP="00010CB9">
      <w:pPr>
        <w:pStyle w:val="Default"/>
        <w:numPr>
          <w:ilvl w:val="0"/>
          <w:numId w:val="26"/>
        </w:numPr>
        <w:spacing w:before="40" w:after="40" w:line="360" w:lineRule="auto"/>
        <w:ind w:left="284" w:hanging="284"/>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articolo 6, comma 7 - spese per studi ed incarichi di consulenza;</w:t>
      </w:r>
    </w:p>
    <w:p w14:paraId="1B90BACB" w14:textId="77777777" w:rsidR="001777EF" w:rsidRPr="0025241D" w:rsidRDefault="001777EF" w:rsidP="00010CB9">
      <w:pPr>
        <w:pStyle w:val="Default"/>
        <w:numPr>
          <w:ilvl w:val="0"/>
          <w:numId w:val="26"/>
        </w:numPr>
        <w:spacing w:before="40" w:after="40" w:line="360" w:lineRule="auto"/>
        <w:ind w:left="284" w:hanging="284"/>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articolo 6, comma 8 - spese per relazioni pubbliche, convegni, mostre, pubblicità e spesa di rappresentanza;</w:t>
      </w:r>
    </w:p>
    <w:p w14:paraId="1A5AB186" w14:textId="77777777" w:rsidR="001777EF" w:rsidRPr="0025241D" w:rsidRDefault="001777EF" w:rsidP="00010CB9">
      <w:pPr>
        <w:pStyle w:val="Default"/>
        <w:numPr>
          <w:ilvl w:val="0"/>
          <w:numId w:val="26"/>
        </w:numPr>
        <w:spacing w:before="40" w:after="40" w:line="360" w:lineRule="auto"/>
        <w:ind w:left="284" w:hanging="284"/>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articolo 6, comma 9 - spese per sponsorizzazioni;</w:t>
      </w:r>
    </w:p>
    <w:p w14:paraId="245928DD" w14:textId="77777777" w:rsidR="001777EF" w:rsidRPr="0025241D" w:rsidRDefault="001777EF" w:rsidP="00010CB9">
      <w:pPr>
        <w:pStyle w:val="Default"/>
        <w:numPr>
          <w:ilvl w:val="0"/>
          <w:numId w:val="26"/>
        </w:numPr>
        <w:spacing w:before="40" w:after="40" w:line="360" w:lineRule="auto"/>
        <w:ind w:left="284" w:hanging="284"/>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articolo 6, comma 12 - spese per missioni anche all’estero;</w:t>
      </w:r>
    </w:p>
    <w:p w14:paraId="0B816F32" w14:textId="77777777" w:rsidR="001777EF" w:rsidRPr="0025241D" w:rsidRDefault="001777EF" w:rsidP="00010CB9">
      <w:pPr>
        <w:pStyle w:val="Default"/>
        <w:numPr>
          <w:ilvl w:val="0"/>
          <w:numId w:val="26"/>
        </w:numPr>
        <w:spacing w:before="40" w:after="40" w:line="360" w:lineRule="auto"/>
        <w:ind w:left="284" w:hanging="284"/>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articolo 6, comma 13 – spese per formazione;</w:t>
      </w:r>
    </w:p>
    <w:p w14:paraId="7F937A85" w14:textId="77777777" w:rsidR="001777EF" w:rsidRPr="0025241D" w:rsidRDefault="001777EF" w:rsidP="001777EF">
      <w:pPr>
        <w:pStyle w:val="Default"/>
        <w:spacing w:before="40" w:after="40" w:line="360" w:lineRule="auto"/>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Il medesimo art. 57, comma 2, del decreto legge 124/2019, stabilisce, sempre a decorrere dall’anno 2020, che cessa l’applicazione dell’articolo 5, comma 2, del decreto legge 95/2012 come convertito, con modificazioni, dalla legge 135/2012, in riferimento alla riduzione delle spese per acquisto, manutenzione, noleggio ed esercizio di autovetture, nonché per l’acquisto di buoni taxi;</w:t>
      </w:r>
    </w:p>
    <w:p w14:paraId="57D04AB5" w14:textId="77777777" w:rsidR="007D01E6" w:rsidRPr="0025241D" w:rsidRDefault="001777EF" w:rsidP="00A31258">
      <w:pPr>
        <w:pStyle w:val="Default"/>
        <w:spacing w:before="40" w:after="40" w:line="360" w:lineRule="auto"/>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 xml:space="preserve">Pertanto a decorrere dall’esercizio 2020 è cessata l’ applicazione dei  sopra richiamati limiti di spesa, mentre è rimasto invariato il limite di cui all’articolo 9, comma 28, del decreto legge 78/2010 come convertito nella legge 122/2010, pari ad euro 78.977,00 (ossia nella misura del 50 per cento della spesa complessiva sostenuta nel 2009) per l’utilizzo di contratti di lavoro autonomo o di natura occasionale da stipulare con professionisti riconducibili alla fattispecie di cui all’articolo 7, comma 6, del d.lgs. 165/2001. Resta fermo che, ai sensi del comma 5-bis del medesimo articolo 7, dal 1 luglio 2019 “è fatto divieto alle amministrazioni pubbliche di stipulare contratti di collaborazione che si concretano in prestazioni di lavoro </w:t>
      </w:r>
      <w:r w:rsidRPr="0025241D">
        <w:rPr>
          <w:rFonts w:asciiTheme="minorHAnsi" w:eastAsiaTheme="minorEastAsia" w:hAnsiTheme="minorHAnsi" w:cstheme="minorBidi"/>
          <w:color w:val="auto"/>
          <w:sz w:val="22"/>
          <w:szCs w:val="22"/>
        </w:rPr>
        <w:lastRenderedPageBreak/>
        <w:t>esclusivamente personali, continuative e le cui modalità di esecuzione siano organizzate dal committente anche con riferimento a</w:t>
      </w:r>
      <w:r w:rsidR="00A31258" w:rsidRPr="0025241D">
        <w:rPr>
          <w:rFonts w:asciiTheme="minorHAnsi" w:eastAsiaTheme="minorEastAsia" w:hAnsiTheme="minorHAnsi" w:cstheme="minorBidi"/>
          <w:color w:val="auto"/>
          <w:sz w:val="22"/>
          <w:szCs w:val="22"/>
        </w:rPr>
        <w:t xml:space="preserve">i tempi e al luogo di lavoro”. </w:t>
      </w:r>
    </w:p>
    <w:p w14:paraId="6CCEEE79" w14:textId="668FE2E3" w:rsidR="00AD7ACC" w:rsidRPr="0025241D" w:rsidRDefault="00AD7ACC" w:rsidP="00A31258">
      <w:pPr>
        <w:pStyle w:val="Default"/>
        <w:spacing w:before="40" w:after="40" w:line="360" w:lineRule="auto"/>
        <w:jc w:val="both"/>
        <w:rPr>
          <w:rFonts w:asciiTheme="minorHAnsi" w:eastAsiaTheme="minorEastAsia" w:hAnsiTheme="minorHAnsi" w:cstheme="minorBidi"/>
          <w:color w:val="auto"/>
          <w:sz w:val="22"/>
          <w:szCs w:val="22"/>
        </w:rPr>
      </w:pPr>
      <w:r w:rsidRPr="0025241D">
        <w:rPr>
          <w:rFonts w:asciiTheme="minorHAnsi" w:eastAsiaTheme="minorEastAsia" w:hAnsiTheme="minorHAnsi" w:cstheme="minorBidi"/>
          <w:color w:val="auto"/>
          <w:sz w:val="22"/>
          <w:szCs w:val="22"/>
        </w:rPr>
        <w:t>Nella individuazione delle spese soggette a contenimento sono state escluse quelle finanziate da risorse provenienti da soggetti terzi aventi destinazione vincolata (in questo senso, tra le altre, delibera Corte dei conti - Sezioni Riunite n. 7 del 7 febbraio 2011). E’ il caso delle risorse trasferite per l’esercizio delle deleghe Agcom, di cui all’art. 1, comma 13, della legge 31 luglio 1997, n. 249 in virtù della</w:t>
      </w:r>
      <w:r w:rsidR="006C46BF" w:rsidRPr="0025241D">
        <w:rPr>
          <w:rFonts w:asciiTheme="minorHAnsi" w:eastAsiaTheme="minorEastAsia" w:hAnsiTheme="minorHAnsi" w:cstheme="minorBidi"/>
          <w:color w:val="auto"/>
          <w:sz w:val="22"/>
          <w:szCs w:val="22"/>
        </w:rPr>
        <w:t xml:space="preserve"> nuova convenzione quinquennale, stipulata </w:t>
      </w:r>
      <w:r w:rsidR="006C748B" w:rsidRPr="0025241D">
        <w:rPr>
          <w:rFonts w:asciiTheme="minorHAnsi" w:eastAsiaTheme="minorEastAsia" w:hAnsiTheme="minorHAnsi" w:cstheme="minorBidi"/>
          <w:color w:val="auto"/>
          <w:sz w:val="22"/>
          <w:szCs w:val="22"/>
        </w:rPr>
        <w:t>nel 2023</w:t>
      </w:r>
      <w:r w:rsidR="006C46BF" w:rsidRPr="0025241D">
        <w:rPr>
          <w:rFonts w:asciiTheme="minorHAnsi" w:eastAsiaTheme="minorEastAsia" w:hAnsiTheme="minorHAnsi" w:cstheme="minorBidi"/>
          <w:color w:val="auto"/>
          <w:sz w:val="22"/>
          <w:szCs w:val="22"/>
        </w:rPr>
        <w:t>, con decorrenza dal 1° gennaio 2023, tra l’Autorità per le Garanzie nelle Comunicazioni, la Regione Toscana ed il  Comitato regionale per le comunicazioni della Toscana, per l’esercizio delle funzioni delegate in tema di comunicazione nell’ambito regionale.</w:t>
      </w:r>
      <w:r w:rsidRPr="0025241D">
        <w:rPr>
          <w:rFonts w:asciiTheme="minorHAnsi" w:eastAsiaTheme="minorEastAsia" w:hAnsiTheme="minorHAnsi" w:cstheme="minorBidi"/>
          <w:color w:val="auto"/>
          <w:sz w:val="22"/>
          <w:szCs w:val="22"/>
        </w:rPr>
        <w:t xml:space="preserve"> La suddetta esclusione non riguarda però le spese “in compartecipazione” sostenute dal Co.Re.Com, ovvero finanziate in parte con risorse trasferite dall'Autorità per le garanzie nelle comunicazioni (Agcom) per l’esercizio di funzioni delegate al Co.Re.Com e in parte con risorse proprie del Consiglio: tali spese devono infatti essere interamente inserite nel computo ai fini del rispetto del relativo limite ( Corte dei Conti - Sezione Autonomie n. 23 del 28 settembre 2017);</w:t>
      </w:r>
      <w:r w:rsidR="006C46BF" w:rsidRPr="0025241D">
        <w:rPr>
          <w:rFonts w:asciiTheme="minorHAnsi" w:eastAsiaTheme="minorEastAsia" w:hAnsiTheme="minorHAnsi" w:cstheme="minorBidi"/>
          <w:color w:val="auto"/>
          <w:sz w:val="22"/>
          <w:szCs w:val="22"/>
        </w:rPr>
        <w:t xml:space="preserve"> </w:t>
      </w:r>
    </w:p>
    <w:p w14:paraId="14E7813D" w14:textId="77777777" w:rsidR="006C46BF" w:rsidRPr="0025241D" w:rsidRDefault="006C46BF" w:rsidP="00A31258">
      <w:pPr>
        <w:pStyle w:val="Default"/>
        <w:spacing w:before="40" w:after="40" w:line="360" w:lineRule="auto"/>
        <w:jc w:val="both"/>
        <w:rPr>
          <w:rFonts w:asciiTheme="minorHAnsi" w:eastAsiaTheme="minorEastAsia" w:hAnsiTheme="minorHAnsi" w:cstheme="minorBidi"/>
          <w:color w:val="auto"/>
          <w:sz w:val="22"/>
          <w:szCs w:val="22"/>
        </w:rPr>
      </w:pPr>
    </w:p>
    <w:p w14:paraId="599F874D" w14:textId="205B0BD9" w:rsidR="006A4BA0" w:rsidRPr="0025241D" w:rsidRDefault="007D01E6" w:rsidP="00E44C03">
      <w:pPr>
        <w:spacing w:line="360" w:lineRule="auto"/>
        <w:jc w:val="both"/>
      </w:pPr>
      <w:r w:rsidRPr="0025241D">
        <w:t xml:space="preserve">Le risultanze finali dell’attività di monitoraggio a chiusura dell’esercizio </w:t>
      </w:r>
      <w:r w:rsidR="005A7219" w:rsidRPr="0025241D">
        <w:t>20</w:t>
      </w:r>
      <w:r w:rsidR="001777EF" w:rsidRPr="0025241D">
        <w:t>2</w:t>
      </w:r>
      <w:r w:rsidR="007F6D3B" w:rsidRPr="0025241D">
        <w:t>4</w:t>
      </w:r>
      <w:r w:rsidRPr="0025241D">
        <w:t xml:space="preserve"> sono rappresentate dalla successiva tabella, che evidenzia il rispetto dei limiti di spesa previsti dall’art. 9, </w:t>
      </w:r>
      <w:r w:rsidR="00A31258" w:rsidRPr="0025241D">
        <w:t>comma 28, della legge 122/2010:</w:t>
      </w:r>
    </w:p>
    <w:tbl>
      <w:tblPr>
        <w:tblW w:w="10497"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5"/>
        <w:gridCol w:w="1368"/>
        <w:gridCol w:w="1447"/>
        <w:gridCol w:w="2007"/>
      </w:tblGrid>
      <w:tr w:rsidR="0025241D" w:rsidRPr="0025241D" w14:paraId="4A1BAF9F" w14:textId="77777777" w:rsidTr="00951BD8">
        <w:trPr>
          <w:trHeight w:val="188"/>
          <w:tblHeader/>
          <w:jc w:val="center"/>
        </w:trPr>
        <w:tc>
          <w:tcPr>
            <w:tcW w:w="5675" w:type="dxa"/>
            <w:shd w:val="clear" w:color="000000" w:fill="FFFFFF"/>
            <w:vAlign w:val="center"/>
            <w:hideMark/>
          </w:tcPr>
          <w:p w14:paraId="58166BD0" w14:textId="77777777" w:rsidR="00A31258" w:rsidRPr="0025241D" w:rsidRDefault="00A31258" w:rsidP="004866FC">
            <w:pPr>
              <w:jc w:val="center"/>
              <w:rPr>
                <w:rFonts w:eastAsia="Times New Roman"/>
                <w:b/>
                <w:bCs/>
                <w:sz w:val="20"/>
                <w:szCs w:val="20"/>
              </w:rPr>
            </w:pPr>
            <w:r w:rsidRPr="0025241D">
              <w:rPr>
                <w:rFonts w:eastAsia="Times New Roman"/>
                <w:b/>
                <w:bCs/>
                <w:sz w:val="20"/>
                <w:szCs w:val="20"/>
              </w:rPr>
              <w:t>Tipologia di spesa</w:t>
            </w:r>
          </w:p>
        </w:tc>
        <w:tc>
          <w:tcPr>
            <w:tcW w:w="1368" w:type="dxa"/>
            <w:shd w:val="clear" w:color="000000" w:fill="FFFFFF"/>
            <w:vAlign w:val="center"/>
            <w:hideMark/>
          </w:tcPr>
          <w:p w14:paraId="6F32F868" w14:textId="77777777" w:rsidR="00A31258" w:rsidRPr="0025241D" w:rsidRDefault="00A31258" w:rsidP="004866FC">
            <w:pPr>
              <w:jc w:val="center"/>
              <w:rPr>
                <w:rFonts w:eastAsia="Times New Roman"/>
                <w:b/>
                <w:bCs/>
                <w:i/>
                <w:iCs/>
                <w:sz w:val="20"/>
                <w:szCs w:val="20"/>
              </w:rPr>
            </w:pPr>
            <w:r w:rsidRPr="0025241D">
              <w:rPr>
                <w:rFonts w:eastAsia="Times New Roman"/>
                <w:b/>
                <w:bCs/>
                <w:i/>
                <w:iCs/>
                <w:sz w:val="20"/>
                <w:szCs w:val="20"/>
              </w:rPr>
              <w:t>Riferimento normativo</w:t>
            </w:r>
          </w:p>
        </w:tc>
        <w:tc>
          <w:tcPr>
            <w:tcW w:w="1447" w:type="dxa"/>
            <w:shd w:val="clear" w:color="000000" w:fill="FFFFFF"/>
            <w:vAlign w:val="center"/>
            <w:hideMark/>
          </w:tcPr>
          <w:p w14:paraId="11709290" w14:textId="77777777" w:rsidR="00A31258" w:rsidRPr="0025241D" w:rsidRDefault="00A31258" w:rsidP="004866FC">
            <w:pPr>
              <w:jc w:val="center"/>
              <w:rPr>
                <w:rFonts w:eastAsia="Times New Roman"/>
                <w:b/>
                <w:bCs/>
                <w:i/>
                <w:iCs/>
                <w:sz w:val="20"/>
                <w:szCs w:val="20"/>
              </w:rPr>
            </w:pPr>
            <w:r w:rsidRPr="0025241D">
              <w:rPr>
                <w:rFonts w:eastAsia="Times New Roman"/>
                <w:b/>
                <w:bCs/>
                <w:i/>
                <w:iCs/>
                <w:sz w:val="20"/>
                <w:szCs w:val="20"/>
              </w:rPr>
              <w:t>Limite di spesa originario</w:t>
            </w:r>
          </w:p>
        </w:tc>
        <w:tc>
          <w:tcPr>
            <w:tcW w:w="2007" w:type="dxa"/>
            <w:shd w:val="clear" w:color="000000" w:fill="FFFFFF"/>
            <w:vAlign w:val="center"/>
            <w:hideMark/>
          </w:tcPr>
          <w:p w14:paraId="26B35DA1" w14:textId="77777777" w:rsidR="00A31258" w:rsidRPr="0025241D" w:rsidRDefault="00A31258" w:rsidP="00A31258">
            <w:pPr>
              <w:jc w:val="center"/>
              <w:rPr>
                <w:rFonts w:eastAsia="Times New Roman"/>
                <w:b/>
                <w:sz w:val="20"/>
                <w:szCs w:val="20"/>
              </w:rPr>
            </w:pPr>
            <w:r w:rsidRPr="0025241D">
              <w:rPr>
                <w:rFonts w:eastAsia="Times New Roman"/>
                <w:b/>
                <w:sz w:val="20"/>
                <w:szCs w:val="20"/>
              </w:rPr>
              <w:t xml:space="preserve">Impegni competenza  </w:t>
            </w:r>
          </w:p>
        </w:tc>
      </w:tr>
      <w:tr w:rsidR="0025241D" w:rsidRPr="0025241D" w14:paraId="6F8FF2E6" w14:textId="77777777" w:rsidTr="00A31258">
        <w:trPr>
          <w:trHeight w:val="780"/>
          <w:jc w:val="center"/>
        </w:trPr>
        <w:tc>
          <w:tcPr>
            <w:tcW w:w="5675" w:type="dxa"/>
            <w:shd w:val="clear" w:color="000000" w:fill="FFFFFF"/>
            <w:vAlign w:val="center"/>
            <w:hideMark/>
          </w:tcPr>
          <w:p w14:paraId="232D4134" w14:textId="77777777" w:rsidR="003C51AC" w:rsidRPr="0025241D" w:rsidRDefault="00A31258" w:rsidP="00F530C2">
            <w:pPr>
              <w:jc w:val="both"/>
              <w:rPr>
                <w:rFonts w:eastAsia="Times New Roman"/>
                <w:sz w:val="20"/>
                <w:szCs w:val="20"/>
              </w:rPr>
            </w:pPr>
            <w:r w:rsidRPr="0025241D">
              <w:rPr>
                <w:rFonts w:eastAsia="Times New Roman"/>
                <w:sz w:val="20"/>
                <w:szCs w:val="20"/>
              </w:rPr>
              <w:t xml:space="preserve">Spese contratti di lavoro autonomo di natura occasionale, collaborazione coordinate e continuative e contratti diversi da rapporto di impiego a tempo indeterminato </w:t>
            </w:r>
          </w:p>
          <w:p w14:paraId="1A2B2496" w14:textId="77777777" w:rsidR="00A31258" w:rsidRPr="0025241D" w:rsidRDefault="00A31258" w:rsidP="00F530C2">
            <w:pPr>
              <w:shd w:val="clear" w:color="auto" w:fill="FFFFFF"/>
              <w:ind w:right="72"/>
              <w:jc w:val="both"/>
              <w:rPr>
                <w:rFonts w:eastAsia="Times New Roman"/>
                <w:i/>
                <w:sz w:val="20"/>
                <w:szCs w:val="20"/>
              </w:rPr>
            </w:pPr>
            <w:r w:rsidRPr="0025241D">
              <w:t xml:space="preserve"> </w:t>
            </w:r>
            <w:r w:rsidR="003C51AC" w:rsidRPr="0025241D">
              <w:rPr>
                <w:rFonts w:eastAsia="Times New Roman"/>
                <w:i/>
                <w:sz w:val="20"/>
                <w:szCs w:val="20"/>
              </w:rPr>
              <w:t>(riconducibili all’art. 7 comma 6 d.lgs. 165/2001</w:t>
            </w:r>
            <w:r w:rsidR="00F530C2" w:rsidRPr="0025241D">
              <w:rPr>
                <w:rFonts w:eastAsia="Times New Roman"/>
                <w:i/>
                <w:sz w:val="20"/>
                <w:szCs w:val="20"/>
              </w:rPr>
              <w:t xml:space="preserve"> che disciplina i presupposti, criteri e modalità operative per l’affidamento di incarichi individuali, con contratti di lavoro autonomo, di natura occasionale o coordinata e continuativa, nonché in materia di spese per convegni, mostre, pubblicità, relazioni pubbliche e di rappresentanza. Adempimenti e obblighi di pubblicità</w:t>
            </w:r>
            <w:r w:rsidR="003C51AC" w:rsidRPr="0025241D">
              <w:rPr>
                <w:rFonts w:eastAsia="Times New Roman"/>
                <w:i/>
                <w:sz w:val="20"/>
                <w:szCs w:val="20"/>
              </w:rPr>
              <w:t>)</w:t>
            </w:r>
          </w:p>
        </w:tc>
        <w:tc>
          <w:tcPr>
            <w:tcW w:w="1368" w:type="dxa"/>
            <w:shd w:val="clear" w:color="000000" w:fill="FFFFFF"/>
            <w:vAlign w:val="center"/>
            <w:hideMark/>
          </w:tcPr>
          <w:p w14:paraId="042746EB" w14:textId="77777777" w:rsidR="00A31258" w:rsidRPr="0025241D" w:rsidRDefault="00A31258" w:rsidP="004866FC">
            <w:pPr>
              <w:jc w:val="center"/>
              <w:rPr>
                <w:rFonts w:eastAsia="Times New Roman"/>
                <w:sz w:val="20"/>
                <w:szCs w:val="20"/>
              </w:rPr>
            </w:pPr>
            <w:r w:rsidRPr="0025241D">
              <w:rPr>
                <w:rFonts w:eastAsia="Times New Roman"/>
                <w:sz w:val="20"/>
                <w:szCs w:val="20"/>
              </w:rPr>
              <w:t>art. 9 comma 28</w:t>
            </w:r>
          </w:p>
        </w:tc>
        <w:tc>
          <w:tcPr>
            <w:tcW w:w="1447" w:type="dxa"/>
            <w:shd w:val="clear" w:color="000000" w:fill="FFFFFF"/>
            <w:vAlign w:val="center"/>
            <w:hideMark/>
          </w:tcPr>
          <w:p w14:paraId="71D8503A" w14:textId="77777777" w:rsidR="00A31258" w:rsidRPr="0025241D" w:rsidRDefault="00A31258" w:rsidP="004866FC">
            <w:pPr>
              <w:jc w:val="center"/>
              <w:rPr>
                <w:rFonts w:eastAsia="Times New Roman"/>
                <w:sz w:val="20"/>
                <w:szCs w:val="20"/>
              </w:rPr>
            </w:pPr>
            <w:r w:rsidRPr="0025241D">
              <w:rPr>
                <w:rFonts w:eastAsia="Times New Roman"/>
                <w:sz w:val="20"/>
                <w:szCs w:val="20"/>
              </w:rPr>
              <w:t>78.977,00</w:t>
            </w:r>
          </w:p>
        </w:tc>
        <w:tc>
          <w:tcPr>
            <w:tcW w:w="2007" w:type="dxa"/>
            <w:shd w:val="clear" w:color="000000" w:fill="FFFFFF"/>
            <w:vAlign w:val="center"/>
          </w:tcPr>
          <w:p w14:paraId="128ABD61" w14:textId="77777777" w:rsidR="00A31258" w:rsidRPr="0025241D" w:rsidRDefault="00AD7ACC" w:rsidP="004866FC">
            <w:pPr>
              <w:jc w:val="center"/>
              <w:rPr>
                <w:rFonts w:eastAsia="Times New Roman"/>
                <w:sz w:val="20"/>
                <w:szCs w:val="20"/>
              </w:rPr>
            </w:pPr>
            <w:r w:rsidRPr="0025241D">
              <w:rPr>
                <w:rFonts w:eastAsia="Times New Roman"/>
                <w:sz w:val="20"/>
                <w:szCs w:val="20"/>
              </w:rPr>
              <w:t xml:space="preserve"> </w:t>
            </w:r>
            <w:r w:rsidR="003C51AC" w:rsidRPr="0025241D">
              <w:rPr>
                <w:rFonts w:eastAsia="Times New Roman"/>
                <w:sz w:val="20"/>
                <w:szCs w:val="20"/>
              </w:rPr>
              <w:t>0,00</w:t>
            </w:r>
          </w:p>
        </w:tc>
      </w:tr>
    </w:tbl>
    <w:p w14:paraId="00665865" w14:textId="77777777" w:rsidR="00A31258" w:rsidRPr="0025241D" w:rsidRDefault="00A31258" w:rsidP="00A31258">
      <w:pPr>
        <w:jc w:val="both"/>
      </w:pPr>
    </w:p>
    <w:p w14:paraId="7159D176" w14:textId="22FF3A7D" w:rsidR="00A31258" w:rsidRPr="0025241D" w:rsidRDefault="00A31258" w:rsidP="00A31258">
      <w:pPr>
        <w:spacing w:line="360" w:lineRule="auto"/>
        <w:jc w:val="both"/>
      </w:pPr>
      <w:r w:rsidRPr="0025241D">
        <w:t>Le spese per tirocini formativi a titolo oneroso (esclusi quelli finanziati da risorse Agcom) nel bilancio del Consiglio regionale esercizio 202</w:t>
      </w:r>
      <w:r w:rsidR="00F93799" w:rsidRPr="0025241D">
        <w:t>3</w:t>
      </w:r>
      <w:r w:rsidRPr="0025241D">
        <w:t xml:space="preserve"> hanno una previsione di spesa assestata di euro </w:t>
      </w:r>
      <w:r w:rsidR="009C420D" w:rsidRPr="0025241D">
        <w:t>8.655</w:t>
      </w:r>
      <w:r w:rsidR="00F93799" w:rsidRPr="0025241D">
        <w:t>,00</w:t>
      </w:r>
      <w:r w:rsidR="00D37044" w:rsidRPr="0025241D">
        <w:t xml:space="preserve"> </w:t>
      </w:r>
      <w:r w:rsidRPr="0025241D">
        <w:t xml:space="preserve">e un </w:t>
      </w:r>
      <w:r w:rsidR="00D37044" w:rsidRPr="0025241D">
        <w:t xml:space="preserve">importo </w:t>
      </w:r>
      <w:r w:rsidRPr="0025241D">
        <w:t xml:space="preserve">impegnato </w:t>
      </w:r>
      <w:r w:rsidR="00D37044" w:rsidRPr="0025241D">
        <w:t>pari a zero</w:t>
      </w:r>
      <w:r w:rsidRPr="0025241D">
        <w:t>. Tali somme non sono imputabili allo spazio finanziario soggetto ai limiti dell’articolo 9 comma 28 in quanto già ricompresi nell’ambito del budget di competenza della Giunta regionale soggetto a tale limite</w:t>
      </w:r>
      <w:r w:rsidR="009A519F" w:rsidRPr="0025241D">
        <w:t xml:space="preserve">, </w:t>
      </w:r>
      <w:r w:rsidR="00D37044" w:rsidRPr="0025241D">
        <w:t>come da attestazione</w:t>
      </w:r>
      <w:r w:rsidR="00D833DE" w:rsidRPr="0025241D">
        <w:t xml:space="preserve"> mail</w:t>
      </w:r>
      <w:r w:rsidR="00D37044" w:rsidRPr="0025241D">
        <w:t xml:space="preserve"> del dirigente del Settore </w:t>
      </w:r>
      <w:r w:rsidR="00D833DE" w:rsidRPr="0025241D">
        <w:t>organizzazione e personale. Formazione</w:t>
      </w:r>
      <w:r w:rsidR="00D37044" w:rsidRPr="0025241D">
        <w:t>, del</w:t>
      </w:r>
      <w:r w:rsidR="00D833DE" w:rsidRPr="0025241D">
        <w:t>l’11 ottobre 2022 e relativa alle previsioni di bilancio 2023-2025 (d</w:t>
      </w:r>
      <w:r w:rsidR="00D37044" w:rsidRPr="0025241D">
        <w:t>epositata agli atti d’ufficio</w:t>
      </w:r>
      <w:r w:rsidR="00D833DE" w:rsidRPr="0025241D">
        <w:t>)</w:t>
      </w:r>
      <w:r w:rsidRPr="0025241D">
        <w:t>.</w:t>
      </w:r>
      <w:r w:rsidR="00951BD8" w:rsidRPr="0025241D">
        <w:t xml:space="preserve"> </w:t>
      </w:r>
    </w:p>
    <w:p w14:paraId="4B71A35B" w14:textId="77777777" w:rsidR="003B0596" w:rsidRDefault="00D37044" w:rsidP="00D37044">
      <w:pPr>
        <w:spacing w:line="360" w:lineRule="auto"/>
        <w:jc w:val="both"/>
        <w:rPr>
          <w:rFonts w:cstheme="minorHAnsi"/>
        </w:rPr>
      </w:pPr>
      <w:r w:rsidRPr="0025241D">
        <w:rPr>
          <w:rFonts w:cstheme="minorHAnsi"/>
        </w:rPr>
        <w:t xml:space="preserve"> </w:t>
      </w:r>
    </w:p>
    <w:p w14:paraId="1DC5939B" w14:textId="151B17ED" w:rsidR="00D37044" w:rsidRPr="0025241D" w:rsidRDefault="00D37044" w:rsidP="00D37044">
      <w:pPr>
        <w:spacing w:line="360" w:lineRule="auto"/>
        <w:jc w:val="both"/>
        <w:rPr>
          <w:rFonts w:cstheme="minorHAnsi"/>
        </w:rPr>
      </w:pPr>
      <w:r w:rsidRPr="0025241D">
        <w:rPr>
          <w:rFonts w:cstheme="minorHAnsi"/>
        </w:rPr>
        <w:lastRenderedPageBreak/>
        <w:t>Tirocini Consiglio</w:t>
      </w:r>
    </w:p>
    <w:tbl>
      <w:tblPr>
        <w:tblW w:w="5235" w:type="pct"/>
        <w:jc w:val="center"/>
        <w:tblCellMar>
          <w:left w:w="70" w:type="dxa"/>
          <w:right w:w="70" w:type="dxa"/>
        </w:tblCellMar>
        <w:tblLook w:val="04A0" w:firstRow="1" w:lastRow="0" w:firstColumn="1" w:lastColumn="0" w:noHBand="0" w:noVBand="1"/>
      </w:tblPr>
      <w:tblGrid>
        <w:gridCol w:w="887"/>
        <w:gridCol w:w="677"/>
        <w:gridCol w:w="1035"/>
        <w:gridCol w:w="2461"/>
        <w:gridCol w:w="1051"/>
        <w:gridCol w:w="849"/>
        <w:gridCol w:w="848"/>
        <w:gridCol w:w="980"/>
        <w:gridCol w:w="1066"/>
        <w:gridCol w:w="950"/>
      </w:tblGrid>
      <w:tr w:rsidR="0025241D" w:rsidRPr="0025241D" w14:paraId="6A4EF9A9" w14:textId="77777777" w:rsidTr="004D736F">
        <w:trPr>
          <w:trHeight w:val="113"/>
          <w:tblHeader/>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2EE8E"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Dirigente</w:t>
            </w:r>
          </w:p>
        </w:tc>
        <w:tc>
          <w:tcPr>
            <w:tcW w:w="310" w:type="pct"/>
            <w:tcBorders>
              <w:top w:val="single" w:sz="4" w:space="0" w:color="000000"/>
              <w:left w:val="nil"/>
              <w:bottom w:val="single" w:sz="4" w:space="0" w:color="000000"/>
              <w:right w:val="single" w:sz="4" w:space="0" w:color="000000"/>
            </w:tcBorders>
            <w:shd w:val="clear" w:color="auto" w:fill="auto"/>
            <w:vAlign w:val="center"/>
            <w:hideMark/>
          </w:tcPr>
          <w:p w14:paraId="00768080"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Numero capitolo</w:t>
            </w:r>
          </w:p>
        </w:tc>
        <w:tc>
          <w:tcPr>
            <w:tcW w:w="470" w:type="pct"/>
            <w:tcBorders>
              <w:top w:val="single" w:sz="4" w:space="0" w:color="000000"/>
              <w:left w:val="nil"/>
              <w:bottom w:val="single" w:sz="4" w:space="0" w:color="000000"/>
              <w:right w:val="single" w:sz="4" w:space="0" w:color="000000"/>
            </w:tcBorders>
            <w:shd w:val="clear" w:color="auto" w:fill="auto"/>
            <w:vAlign w:val="center"/>
            <w:hideMark/>
          </w:tcPr>
          <w:p w14:paraId="5D2C69D7"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Tipo stanziamento</w:t>
            </w:r>
          </w:p>
        </w:tc>
        <w:tc>
          <w:tcPr>
            <w:tcW w:w="1205" w:type="pct"/>
            <w:tcBorders>
              <w:top w:val="single" w:sz="4" w:space="0" w:color="000000"/>
              <w:left w:val="nil"/>
              <w:bottom w:val="single" w:sz="4" w:space="0" w:color="000000"/>
              <w:right w:val="single" w:sz="4" w:space="0" w:color="000000"/>
            </w:tcBorders>
            <w:shd w:val="clear" w:color="auto" w:fill="auto"/>
            <w:vAlign w:val="center"/>
            <w:hideMark/>
          </w:tcPr>
          <w:p w14:paraId="0BE557EB"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Descrizione capitolo</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14:paraId="786A8625" w14:textId="639B9BB1"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Stanziamento iniziale 202</w:t>
            </w:r>
            <w:r w:rsidR="007F6D3B" w:rsidRPr="0025241D">
              <w:rPr>
                <w:rFonts w:ascii="Arial" w:eastAsia="Times New Roman" w:hAnsi="Arial" w:cs="Arial"/>
                <w:b/>
                <w:bCs/>
                <w:sz w:val="14"/>
                <w:szCs w:val="14"/>
              </w:rPr>
              <w:t>3</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14:paraId="29A926FD" w14:textId="0FFEBE6E"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Previsione assestata 202</w:t>
            </w:r>
            <w:r w:rsidR="007F6D3B" w:rsidRPr="0025241D">
              <w:rPr>
                <w:rFonts w:ascii="Arial" w:eastAsia="Times New Roman" w:hAnsi="Arial" w:cs="Arial"/>
                <w:b/>
                <w:bCs/>
                <w:sz w:val="14"/>
                <w:szCs w:val="14"/>
              </w:rPr>
              <w:t>3</w:t>
            </w: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14:paraId="594980F7" w14:textId="2CFDBB3B"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Impegnato  202</w:t>
            </w:r>
            <w:r w:rsidR="007F6D3B" w:rsidRPr="0025241D">
              <w:rPr>
                <w:rFonts w:ascii="Arial" w:eastAsia="Times New Roman" w:hAnsi="Arial" w:cs="Arial"/>
                <w:b/>
                <w:bCs/>
                <w:sz w:val="14"/>
                <w:szCs w:val="14"/>
              </w:rPr>
              <w:t>3</w:t>
            </w: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14:paraId="73E56163"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Disponibilità sul capitolo</w:t>
            </w:r>
          </w:p>
        </w:tc>
        <w:tc>
          <w:tcPr>
            <w:tcW w:w="484" w:type="pct"/>
            <w:tcBorders>
              <w:top w:val="single" w:sz="4" w:space="0" w:color="000000"/>
              <w:left w:val="nil"/>
              <w:bottom w:val="single" w:sz="4" w:space="0" w:color="000000"/>
              <w:right w:val="single" w:sz="4" w:space="0" w:color="000000"/>
            </w:tcBorders>
            <w:shd w:val="clear" w:color="auto" w:fill="auto"/>
            <w:vAlign w:val="center"/>
            <w:hideMark/>
          </w:tcPr>
          <w:p w14:paraId="41D6151E"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Pagamenti c/competenza</w:t>
            </w:r>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14:paraId="4CF4E701" w14:textId="77777777" w:rsidR="004F0BA6" w:rsidRPr="0025241D" w:rsidRDefault="004F0BA6" w:rsidP="004F0BA6">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Residui in conto competenza</w:t>
            </w:r>
          </w:p>
        </w:tc>
      </w:tr>
      <w:tr w:rsidR="0025241D" w:rsidRPr="0025241D" w14:paraId="1C1D9B7B" w14:textId="77777777" w:rsidTr="004D736F">
        <w:trPr>
          <w:trHeight w:val="113"/>
          <w:jc w:val="center"/>
        </w:trPr>
        <w:tc>
          <w:tcPr>
            <w:tcW w:w="403" w:type="pct"/>
            <w:tcBorders>
              <w:top w:val="nil"/>
              <w:left w:val="single" w:sz="4" w:space="0" w:color="000000"/>
              <w:bottom w:val="single" w:sz="4" w:space="0" w:color="000000"/>
              <w:right w:val="single" w:sz="4" w:space="0" w:color="000000"/>
            </w:tcBorders>
            <w:shd w:val="clear" w:color="auto" w:fill="auto"/>
            <w:vAlign w:val="center"/>
            <w:hideMark/>
          </w:tcPr>
          <w:p w14:paraId="72CCC29A"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GALEOTTI UGO</w:t>
            </w:r>
          </w:p>
        </w:tc>
        <w:tc>
          <w:tcPr>
            <w:tcW w:w="310" w:type="pct"/>
            <w:tcBorders>
              <w:top w:val="nil"/>
              <w:left w:val="nil"/>
              <w:bottom w:val="single" w:sz="4" w:space="0" w:color="000000"/>
              <w:right w:val="single" w:sz="4" w:space="0" w:color="000000"/>
            </w:tcBorders>
            <w:shd w:val="clear" w:color="auto" w:fill="auto"/>
            <w:noWrap/>
            <w:vAlign w:val="bottom"/>
            <w:hideMark/>
          </w:tcPr>
          <w:p w14:paraId="3452719A"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10068</w:t>
            </w:r>
          </w:p>
        </w:tc>
        <w:tc>
          <w:tcPr>
            <w:tcW w:w="470" w:type="pct"/>
            <w:tcBorders>
              <w:top w:val="nil"/>
              <w:left w:val="nil"/>
              <w:bottom w:val="single" w:sz="4" w:space="0" w:color="000000"/>
              <w:right w:val="single" w:sz="4" w:space="0" w:color="000000"/>
            </w:tcBorders>
            <w:shd w:val="clear" w:color="auto" w:fill="auto"/>
            <w:vAlign w:val="center"/>
            <w:hideMark/>
          </w:tcPr>
          <w:p w14:paraId="59DCEAE6"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1205" w:type="pct"/>
            <w:tcBorders>
              <w:top w:val="nil"/>
              <w:left w:val="nil"/>
              <w:bottom w:val="single" w:sz="4" w:space="0" w:color="000000"/>
              <w:right w:val="single" w:sz="4" w:space="0" w:color="000000"/>
            </w:tcBorders>
            <w:shd w:val="clear" w:color="auto" w:fill="auto"/>
            <w:vAlign w:val="center"/>
            <w:hideMark/>
          </w:tcPr>
          <w:p w14:paraId="0B2C5E1D"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RIMBORSI SPESE E PREMI PER TIROCINI FORMATIVI A TITOLO ONEROSO PRESSO IL CONSIGLIO REGIONALE                                                                                                                                                                                                                </w:t>
            </w:r>
          </w:p>
        </w:tc>
        <w:tc>
          <w:tcPr>
            <w:tcW w:w="477" w:type="pct"/>
            <w:tcBorders>
              <w:top w:val="nil"/>
              <w:left w:val="nil"/>
              <w:bottom w:val="single" w:sz="4" w:space="0" w:color="000000"/>
              <w:right w:val="single" w:sz="4" w:space="0" w:color="000000"/>
            </w:tcBorders>
            <w:shd w:val="clear" w:color="auto" w:fill="auto"/>
            <w:noWrap/>
            <w:vAlign w:val="bottom"/>
            <w:hideMark/>
          </w:tcPr>
          <w:p w14:paraId="402328DF" w14:textId="6E89574A"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10.000,00</w:t>
            </w:r>
          </w:p>
        </w:tc>
        <w:tc>
          <w:tcPr>
            <w:tcW w:w="387" w:type="pct"/>
            <w:tcBorders>
              <w:top w:val="nil"/>
              <w:left w:val="nil"/>
              <w:bottom w:val="single" w:sz="4" w:space="0" w:color="000000"/>
              <w:right w:val="single" w:sz="4" w:space="0" w:color="000000"/>
            </w:tcBorders>
            <w:shd w:val="clear" w:color="auto" w:fill="auto"/>
            <w:noWrap/>
            <w:vAlign w:val="bottom"/>
            <w:hideMark/>
          </w:tcPr>
          <w:p w14:paraId="1FE3BE8B" w14:textId="1AC7104C"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7.000,00</w:t>
            </w:r>
          </w:p>
        </w:tc>
        <w:tc>
          <w:tcPr>
            <w:tcW w:w="386" w:type="pct"/>
            <w:tcBorders>
              <w:top w:val="nil"/>
              <w:left w:val="nil"/>
              <w:bottom w:val="single" w:sz="4" w:space="0" w:color="000000"/>
              <w:right w:val="single" w:sz="4" w:space="0" w:color="000000"/>
            </w:tcBorders>
            <w:shd w:val="clear" w:color="auto" w:fill="auto"/>
            <w:noWrap/>
            <w:vAlign w:val="bottom"/>
            <w:hideMark/>
          </w:tcPr>
          <w:p w14:paraId="7F119191"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45" w:type="pct"/>
            <w:tcBorders>
              <w:top w:val="nil"/>
              <w:left w:val="nil"/>
              <w:bottom w:val="single" w:sz="4" w:space="0" w:color="000000"/>
              <w:right w:val="single" w:sz="4" w:space="0" w:color="000000"/>
            </w:tcBorders>
            <w:shd w:val="clear" w:color="auto" w:fill="auto"/>
            <w:noWrap/>
            <w:vAlign w:val="bottom"/>
            <w:hideMark/>
          </w:tcPr>
          <w:p w14:paraId="600A54EB" w14:textId="1EAA6E92"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7.000,00</w:t>
            </w:r>
          </w:p>
        </w:tc>
        <w:tc>
          <w:tcPr>
            <w:tcW w:w="484" w:type="pct"/>
            <w:tcBorders>
              <w:top w:val="nil"/>
              <w:left w:val="nil"/>
              <w:bottom w:val="single" w:sz="4" w:space="0" w:color="000000"/>
              <w:right w:val="single" w:sz="4" w:space="0" w:color="000000"/>
            </w:tcBorders>
            <w:shd w:val="clear" w:color="auto" w:fill="auto"/>
            <w:noWrap/>
            <w:vAlign w:val="bottom"/>
            <w:hideMark/>
          </w:tcPr>
          <w:p w14:paraId="0768B548"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32" w:type="pct"/>
            <w:tcBorders>
              <w:top w:val="nil"/>
              <w:left w:val="nil"/>
              <w:bottom w:val="single" w:sz="4" w:space="0" w:color="000000"/>
              <w:right w:val="single" w:sz="4" w:space="0" w:color="000000"/>
            </w:tcBorders>
            <w:shd w:val="clear" w:color="auto" w:fill="auto"/>
            <w:noWrap/>
            <w:vAlign w:val="bottom"/>
            <w:hideMark/>
          </w:tcPr>
          <w:p w14:paraId="56FF52F0"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3E048B52" w14:textId="77777777" w:rsidTr="004D736F">
        <w:trPr>
          <w:trHeight w:val="113"/>
          <w:jc w:val="center"/>
        </w:trPr>
        <w:tc>
          <w:tcPr>
            <w:tcW w:w="403" w:type="pct"/>
            <w:tcBorders>
              <w:top w:val="nil"/>
              <w:left w:val="single" w:sz="4" w:space="0" w:color="000000"/>
              <w:bottom w:val="single" w:sz="4" w:space="0" w:color="000000"/>
              <w:right w:val="single" w:sz="4" w:space="0" w:color="000000"/>
            </w:tcBorders>
            <w:shd w:val="clear" w:color="auto" w:fill="auto"/>
            <w:vAlign w:val="center"/>
          </w:tcPr>
          <w:p w14:paraId="5EF364F7" w14:textId="4631C8B0"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10" w:type="pct"/>
            <w:tcBorders>
              <w:top w:val="nil"/>
              <w:left w:val="nil"/>
              <w:bottom w:val="single" w:sz="4" w:space="0" w:color="000000"/>
              <w:right w:val="single" w:sz="4" w:space="0" w:color="000000"/>
            </w:tcBorders>
            <w:shd w:val="clear" w:color="auto" w:fill="auto"/>
            <w:noWrap/>
            <w:vAlign w:val="bottom"/>
          </w:tcPr>
          <w:p w14:paraId="3A7543A1" w14:textId="7EECEB70"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10069</w:t>
            </w:r>
          </w:p>
        </w:tc>
        <w:tc>
          <w:tcPr>
            <w:tcW w:w="470" w:type="pct"/>
            <w:tcBorders>
              <w:top w:val="nil"/>
              <w:left w:val="nil"/>
              <w:bottom w:val="single" w:sz="4" w:space="0" w:color="000000"/>
              <w:right w:val="single" w:sz="4" w:space="0" w:color="000000"/>
            </w:tcBorders>
            <w:shd w:val="clear" w:color="auto" w:fill="auto"/>
            <w:vAlign w:val="center"/>
          </w:tcPr>
          <w:p w14:paraId="3FB0408B" w14:textId="62113048"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1205" w:type="pct"/>
            <w:tcBorders>
              <w:top w:val="nil"/>
              <w:left w:val="nil"/>
              <w:bottom w:val="single" w:sz="4" w:space="0" w:color="000000"/>
              <w:right w:val="single" w:sz="4" w:space="0" w:color="000000"/>
            </w:tcBorders>
            <w:shd w:val="clear" w:color="auto" w:fill="auto"/>
            <w:vAlign w:val="center"/>
          </w:tcPr>
          <w:p w14:paraId="67A8F228" w14:textId="4876191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IRAP SU TIROCINI FORMATIVI A TITOLO ONEROSO PRESSO IL CONSIGLIO REGIONALE                                                                                                                                                                                                                                   </w:t>
            </w:r>
          </w:p>
        </w:tc>
        <w:tc>
          <w:tcPr>
            <w:tcW w:w="477" w:type="pct"/>
            <w:tcBorders>
              <w:top w:val="nil"/>
              <w:left w:val="nil"/>
              <w:bottom w:val="single" w:sz="4" w:space="0" w:color="000000"/>
              <w:right w:val="single" w:sz="4" w:space="0" w:color="000000"/>
            </w:tcBorders>
            <w:shd w:val="clear" w:color="auto" w:fill="auto"/>
            <w:noWrap/>
            <w:vAlign w:val="bottom"/>
          </w:tcPr>
          <w:p w14:paraId="575EC451" w14:textId="7330AA58"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1.275,00</w:t>
            </w:r>
          </w:p>
        </w:tc>
        <w:tc>
          <w:tcPr>
            <w:tcW w:w="387" w:type="pct"/>
            <w:tcBorders>
              <w:top w:val="nil"/>
              <w:left w:val="nil"/>
              <w:bottom w:val="single" w:sz="4" w:space="0" w:color="000000"/>
              <w:right w:val="single" w:sz="4" w:space="0" w:color="000000"/>
            </w:tcBorders>
            <w:shd w:val="clear" w:color="auto" w:fill="auto"/>
            <w:noWrap/>
            <w:vAlign w:val="bottom"/>
          </w:tcPr>
          <w:p w14:paraId="699E44D2" w14:textId="07E4DC66"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1.275,00</w:t>
            </w:r>
          </w:p>
        </w:tc>
        <w:tc>
          <w:tcPr>
            <w:tcW w:w="386" w:type="pct"/>
            <w:tcBorders>
              <w:top w:val="nil"/>
              <w:left w:val="nil"/>
              <w:bottom w:val="single" w:sz="4" w:space="0" w:color="000000"/>
              <w:right w:val="single" w:sz="4" w:space="0" w:color="000000"/>
            </w:tcBorders>
            <w:shd w:val="clear" w:color="auto" w:fill="auto"/>
            <w:noWrap/>
            <w:vAlign w:val="bottom"/>
          </w:tcPr>
          <w:p w14:paraId="77C30D9E" w14:textId="4F8D2571"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45" w:type="pct"/>
            <w:tcBorders>
              <w:top w:val="nil"/>
              <w:left w:val="nil"/>
              <w:bottom w:val="single" w:sz="4" w:space="0" w:color="000000"/>
              <w:right w:val="single" w:sz="4" w:space="0" w:color="000000"/>
            </w:tcBorders>
            <w:shd w:val="clear" w:color="auto" w:fill="auto"/>
            <w:noWrap/>
            <w:vAlign w:val="bottom"/>
          </w:tcPr>
          <w:p w14:paraId="10EE64BB" w14:textId="137AA6F0"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1.275,00</w:t>
            </w:r>
          </w:p>
        </w:tc>
        <w:tc>
          <w:tcPr>
            <w:tcW w:w="484" w:type="pct"/>
            <w:tcBorders>
              <w:top w:val="nil"/>
              <w:left w:val="nil"/>
              <w:bottom w:val="single" w:sz="4" w:space="0" w:color="000000"/>
              <w:right w:val="single" w:sz="4" w:space="0" w:color="000000"/>
            </w:tcBorders>
            <w:shd w:val="clear" w:color="auto" w:fill="auto"/>
            <w:noWrap/>
            <w:vAlign w:val="bottom"/>
          </w:tcPr>
          <w:p w14:paraId="249B1701" w14:textId="291DEB9C"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32" w:type="pct"/>
            <w:tcBorders>
              <w:top w:val="nil"/>
              <w:left w:val="nil"/>
              <w:bottom w:val="single" w:sz="4" w:space="0" w:color="000000"/>
              <w:right w:val="single" w:sz="4" w:space="0" w:color="000000"/>
            </w:tcBorders>
            <w:shd w:val="clear" w:color="auto" w:fill="auto"/>
            <w:noWrap/>
            <w:vAlign w:val="bottom"/>
          </w:tcPr>
          <w:p w14:paraId="6CCE3643" w14:textId="7BE486E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348FDFD7" w14:textId="77777777" w:rsidTr="004D736F">
        <w:trPr>
          <w:trHeight w:val="113"/>
          <w:jc w:val="center"/>
        </w:trPr>
        <w:tc>
          <w:tcPr>
            <w:tcW w:w="403" w:type="pct"/>
            <w:tcBorders>
              <w:top w:val="nil"/>
              <w:left w:val="single" w:sz="4" w:space="0" w:color="000000"/>
              <w:bottom w:val="single" w:sz="4" w:space="0" w:color="000000"/>
              <w:right w:val="single" w:sz="4" w:space="0" w:color="000000"/>
            </w:tcBorders>
            <w:shd w:val="clear" w:color="auto" w:fill="auto"/>
            <w:vAlign w:val="center"/>
            <w:hideMark/>
          </w:tcPr>
          <w:p w14:paraId="36E26C71"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10" w:type="pct"/>
            <w:tcBorders>
              <w:top w:val="nil"/>
              <w:left w:val="nil"/>
              <w:bottom w:val="single" w:sz="4" w:space="0" w:color="000000"/>
              <w:right w:val="single" w:sz="4" w:space="0" w:color="000000"/>
            </w:tcBorders>
            <w:shd w:val="clear" w:color="auto" w:fill="auto"/>
            <w:noWrap/>
            <w:vAlign w:val="bottom"/>
            <w:hideMark/>
          </w:tcPr>
          <w:p w14:paraId="2766EBB7"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10070</w:t>
            </w:r>
          </w:p>
        </w:tc>
        <w:tc>
          <w:tcPr>
            <w:tcW w:w="470" w:type="pct"/>
            <w:tcBorders>
              <w:top w:val="nil"/>
              <w:left w:val="nil"/>
              <w:bottom w:val="single" w:sz="4" w:space="0" w:color="000000"/>
              <w:right w:val="single" w:sz="4" w:space="0" w:color="000000"/>
            </w:tcBorders>
            <w:shd w:val="clear" w:color="auto" w:fill="auto"/>
            <w:vAlign w:val="center"/>
            <w:hideMark/>
          </w:tcPr>
          <w:p w14:paraId="326D9BF4"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1205" w:type="pct"/>
            <w:tcBorders>
              <w:top w:val="nil"/>
              <w:left w:val="nil"/>
              <w:bottom w:val="single" w:sz="4" w:space="0" w:color="000000"/>
              <w:right w:val="single" w:sz="4" w:space="0" w:color="000000"/>
            </w:tcBorders>
            <w:shd w:val="clear" w:color="auto" w:fill="auto"/>
            <w:vAlign w:val="center"/>
            <w:hideMark/>
          </w:tcPr>
          <w:p w14:paraId="3204BCA1"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INAIL SU TIROCINI FORMATIVI A TITOLO ONEROSO PRESSO IL CONSIGLIO REGIONALE                                                                                                                                                                                                                                  </w:t>
            </w:r>
          </w:p>
        </w:tc>
        <w:tc>
          <w:tcPr>
            <w:tcW w:w="477" w:type="pct"/>
            <w:tcBorders>
              <w:top w:val="nil"/>
              <w:left w:val="nil"/>
              <w:bottom w:val="single" w:sz="4" w:space="0" w:color="000000"/>
              <w:right w:val="single" w:sz="4" w:space="0" w:color="000000"/>
            </w:tcBorders>
            <w:shd w:val="clear" w:color="auto" w:fill="auto"/>
            <w:noWrap/>
            <w:vAlign w:val="bottom"/>
            <w:hideMark/>
          </w:tcPr>
          <w:p w14:paraId="7AC52FEC" w14:textId="67D0A696"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380,00</w:t>
            </w:r>
          </w:p>
        </w:tc>
        <w:tc>
          <w:tcPr>
            <w:tcW w:w="387" w:type="pct"/>
            <w:tcBorders>
              <w:top w:val="nil"/>
              <w:left w:val="nil"/>
              <w:bottom w:val="single" w:sz="4" w:space="0" w:color="000000"/>
              <w:right w:val="single" w:sz="4" w:space="0" w:color="000000"/>
            </w:tcBorders>
            <w:shd w:val="clear" w:color="auto" w:fill="auto"/>
            <w:noWrap/>
            <w:vAlign w:val="bottom"/>
            <w:hideMark/>
          </w:tcPr>
          <w:p w14:paraId="79CC5CDA" w14:textId="1FF20415"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380,00</w:t>
            </w:r>
          </w:p>
        </w:tc>
        <w:tc>
          <w:tcPr>
            <w:tcW w:w="386" w:type="pct"/>
            <w:tcBorders>
              <w:top w:val="nil"/>
              <w:left w:val="nil"/>
              <w:bottom w:val="single" w:sz="4" w:space="0" w:color="000000"/>
              <w:right w:val="single" w:sz="4" w:space="0" w:color="000000"/>
            </w:tcBorders>
            <w:shd w:val="clear" w:color="auto" w:fill="auto"/>
            <w:noWrap/>
            <w:vAlign w:val="bottom"/>
            <w:hideMark/>
          </w:tcPr>
          <w:p w14:paraId="30131B98"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45" w:type="pct"/>
            <w:tcBorders>
              <w:top w:val="nil"/>
              <w:left w:val="nil"/>
              <w:bottom w:val="single" w:sz="4" w:space="0" w:color="000000"/>
              <w:right w:val="single" w:sz="4" w:space="0" w:color="000000"/>
            </w:tcBorders>
            <w:shd w:val="clear" w:color="auto" w:fill="auto"/>
            <w:noWrap/>
            <w:vAlign w:val="bottom"/>
            <w:hideMark/>
          </w:tcPr>
          <w:p w14:paraId="68166E8F" w14:textId="65C5309E"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380,00</w:t>
            </w:r>
          </w:p>
        </w:tc>
        <w:tc>
          <w:tcPr>
            <w:tcW w:w="484" w:type="pct"/>
            <w:tcBorders>
              <w:top w:val="nil"/>
              <w:left w:val="nil"/>
              <w:bottom w:val="single" w:sz="4" w:space="0" w:color="000000"/>
              <w:right w:val="single" w:sz="4" w:space="0" w:color="000000"/>
            </w:tcBorders>
            <w:shd w:val="clear" w:color="auto" w:fill="auto"/>
            <w:noWrap/>
            <w:vAlign w:val="bottom"/>
            <w:hideMark/>
          </w:tcPr>
          <w:p w14:paraId="3F9C43B5"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32" w:type="pct"/>
            <w:tcBorders>
              <w:top w:val="nil"/>
              <w:left w:val="nil"/>
              <w:bottom w:val="single" w:sz="4" w:space="0" w:color="000000"/>
              <w:right w:val="single" w:sz="4" w:space="0" w:color="000000"/>
            </w:tcBorders>
            <w:shd w:val="clear" w:color="auto" w:fill="auto"/>
            <w:noWrap/>
            <w:vAlign w:val="bottom"/>
            <w:hideMark/>
          </w:tcPr>
          <w:p w14:paraId="68DE55D6"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3B590A48" w14:textId="77777777" w:rsidTr="004D736F">
        <w:trPr>
          <w:trHeight w:val="197"/>
          <w:jc w:val="center"/>
        </w:trPr>
        <w:tc>
          <w:tcPr>
            <w:tcW w:w="403" w:type="pct"/>
            <w:tcBorders>
              <w:top w:val="nil"/>
              <w:left w:val="nil"/>
              <w:bottom w:val="nil"/>
              <w:right w:val="nil"/>
            </w:tcBorders>
            <w:shd w:val="clear" w:color="auto" w:fill="auto"/>
            <w:noWrap/>
            <w:vAlign w:val="bottom"/>
            <w:hideMark/>
          </w:tcPr>
          <w:p w14:paraId="79F3B3EB" w14:textId="77777777" w:rsidR="007F6D3B" w:rsidRPr="0025241D" w:rsidRDefault="007F6D3B" w:rsidP="007F6D3B">
            <w:pPr>
              <w:spacing w:after="0" w:line="240" w:lineRule="auto"/>
              <w:jc w:val="right"/>
              <w:rPr>
                <w:rFonts w:ascii="Arial" w:eastAsia="Times New Roman" w:hAnsi="Arial" w:cs="Arial"/>
                <w:sz w:val="14"/>
                <w:szCs w:val="14"/>
              </w:rPr>
            </w:pPr>
          </w:p>
        </w:tc>
        <w:tc>
          <w:tcPr>
            <w:tcW w:w="310" w:type="pct"/>
            <w:tcBorders>
              <w:top w:val="nil"/>
              <w:left w:val="nil"/>
              <w:bottom w:val="nil"/>
              <w:right w:val="nil"/>
            </w:tcBorders>
            <w:shd w:val="clear" w:color="auto" w:fill="auto"/>
            <w:noWrap/>
            <w:vAlign w:val="bottom"/>
            <w:hideMark/>
          </w:tcPr>
          <w:p w14:paraId="154A350F" w14:textId="77777777" w:rsidR="007F6D3B" w:rsidRPr="0025241D" w:rsidRDefault="007F6D3B" w:rsidP="007F6D3B">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14:paraId="5AE24F7F" w14:textId="77777777" w:rsidR="007F6D3B" w:rsidRPr="0025241D" w:rsidRDefault="007F6D3B" w:rsidP="007F6D3B">
            <w:pPr>
              <w:spacing w:after="0" w:line="240" w:lineRule="auto"/>
              <w:rPr>
                <w:rFonts w:ascii="Times New Roman" w:eastAsia="Times New Roman" w:hAnsi="Times New Roman" w:cs="Times New Roman"/>
                <w:sz w:val="14"/>
                <w:szCs w:val="14"/>
              </w:rPr>
            </w:pPr>
          </w:p>
        </w:tc>
        <w:tc>
          <w:tcPr>
            <w:tcW w:w="1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0AD2E" w14:textId="77777777" w:rsidR="007F6D3B" w:rsidRPr="0025241D" w:rsidRDefault="007F6D3B" w:rsidP="007F6D3B">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Totale tirocini - risorse proprie</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15D082B9" w14:textId="279EDB90" w:rsidR="007F6D3B" w:rsidRPr="0025241D" w:rsidRDefault="007F6D3B"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fldChar w:fldCharType="begin"/>
            </w:r>
            <w:r w:rsidRPr="0025241D">
              <w:rPr>
                <w:rFonts w:ascii="Arial" w:eastAsia="Times New Roman" w:hAnsi="Arial" w:cs="Arial"/>
                <w:b/>
                <w:bCs/>
                <w:sz w:val="16"/>
                <w:szCs w:val="16"/>
              </w:rPr>
              <w:instrText xml:space="preserve"> =SUM(ABOVE) </w:instrText>
            </w:r>
            <w:r w:rsidRPr="0025241D">
              <w:rPr>
                <w:rFonts w:ascii="Arial" w:eastAsia="Times New Roman" w:hAnsi="Arial" w:cs="Arial"/>
                <w:b/>
                <w:bCs/>
                <w:sz w:val="16"/>
                <w:szCs w:val="16"/>
              </w:rPr>
              <w:fldChar w:fldCharType="separate"/>
            </w:r>
            <w:r w:rsidRPr="0025241D">
              <w:rPr>
                <w:rFonts w:ascii="Arial" w:eastAsia="Times New Roman" w:hAnsi="Arial" w:cs="Arial"/>
                <w:b/>
                <w:bCs/>
                <w:noProof/>
                <w:sz w:val="16"/>
                <w:szCs w:val="16"/>
              </w:rPr>
              <w:t>11.655</w:t>
            </w:r>
            <w:r w:rsidRPr="0025241D">
              <w:rPr>
                <w:rFonts w:ascii="Arial" w:eastAsia="Times New Roman" w:hAnsi="Arial" w:cs="Arial"/>
                <w:b/>
                <w:bCs/>
                <w:sz w:val="16"/>
                <w:szCs w:val="16"/>
              </w:rPr>
              <w:fldChar w:fldCharType="end"/>
            </w:r>
            <w:r w:rsidRPr="0025241D">
              <w:rPr>
                <w:rFonts w:ascii="Arial" w:eastAsia="Times New Roman" w:hAnsi="Arial" w:cs="Arial"/>
                <w:b/>
                <w:bCs/>
                <w:sz w:val="16"/>
                <w:szCs w:val="16"/>
              </w:rPr>
              <w:t>,00</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14:paraId="7B33B1D8" w14:textId="4932E11A" w:rsidR="007F6D3B" w:rsidRPr="0025241D" w:rsidRDefault="00F93799"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 xml:space="preserve"> </w:t>
            </w:r>
            <w:r w:rsidRPr="0025241D">
              <w:rPr>
                <w:rFonts w:ascii="Arial" w:eastAsia="Times New Roman" w:hAnsi="Arial" w:cs="Arial"/>
                <w:b/>
                <w:bCs/>
                <w:sz w:val="16"/>
                <w:szCs w:val="16"/>
              </w:rPr>
              <w:fldChar w:fldCharType="begin"/>
            </w:r>
            <w:r w:rsidRPr="0025241D">
              <w:rPr>
                <w:rFonts w:ascii="Arial" w:eastAsia="Times New Roman" w:hAnsi="Arial" w:cs="Arial"/>
                <w:b/>
                <w:bCs/>
                <w:sz w:val="16"/>
                <w:szCs w:val="16"/>
              </w:rPr>
              <w:instrText xml:space="preserve"> =SUM(ABOVE) </w:instrText>
            </w:r>
            <w:r w:rsidRPr="0025241D">
              <w:rPr>
                <w:rFonts w:ascii="Arial" w:eastAsia="Times New Roman" w:hAnsi="Arial" w:cs="Arial"/>
                <w:b/>
                <w:bCs/>
                <w:sz w:val="16"/>
                <w:szCs w:val="16"/>
              </w:rPr>
              <w:fldChar w:fldCharType="separate"/>
            </w:r>
            <w:r w:rsidRPr="0025241D">
              <w:rPr>
                <w:rFonts w:ascii="Arial" w:eastAsia="Times New Roman" w:hAnsi="Arial" w:cs="Arial"/>
                <w:b/>
                <w:bCs/>
                <w:noProof/>
                <w:sz w:val="16"/>
                <w:szCs w:val="16"/>
              </w:rPr>
              <w:t>8.655</w:t>
            </w:r>
            <w:r w:rsidRPr="0025241D">
              <w:rPr>
                <w:rFonts w:ascii="Arial" w:eastAsia="Times New Roman" w:hAnsi="Arial" w:cs="Arial"/>
                <w:b/>
                <w:bCs/>
                <w:sz w:val="16"/>
                <w:szCs w:val="16"/>
              </w:rPr>
              <w:fldChar w:fldCharType="end"/>
            </w:r>
            <w:r w:rsidRPr="0025241D">
              <w:rPr>
                <w:rFonts w:ascii="Arial" w:eastAsia="Times New Roman" w:hAnsi="Arial" w:cs="Arial"/>
                <w:b/>
                <w:bCs/>
                <w:sz w:val="16"/>
                <w:szCs w:val="16"/>
              </w:rPr>
              <w:t>,00</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093AA5FB" w14:textId="77777777" w:rsidR="007F6D3B" w:rsidRPr="0025241D" w:rsidRDefault="007F6D3B"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0,00</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29FE4110" w14:textId="4CB5BE90" w:rsidR="007F6D3B" w:rsidRPr="0025241D" w:rsidRDefault="009C420D"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fldChar w:fldCharType="begin"/>
            </w:r>
            <w:r w:rsidRPr="0025241D">
              <w:rPr>
                <w:rFonts w:ascii="Arial" w:eastAsia="Times New Roman" w:hAnsi="Arial" w:cs="Arial"/>
                <w:b/>
                <w:bCs/>
                <w:sz w:val="16"/>
                <w:szCs w:val="16"/>
              </w:rPr>
              <w:instrText xml:space="preserve"> =SUM(ABOVE) </w:instrText>
            </w:r>
            <w:r w:rsidRPr="0025241D">
              <w:rPr>
                <w:rFonts w:ascii="Arial" w:eastAsia="Times New Roman" w:hAnsi="Arial" w:cs="Arial"/>
                <w:b/>
                <w:bCs/>
                <w:sz w:val="16"/>
                <w:szCs w:val="16"/>
              </w:rPr>
              <w:fldChar w:fldCharType="separate"/>
            </w:r>
            <w:r w:rsidRPr="0025241D">
              <w:rPr>
                <w:rFonts w:ascii="Arial" w:eastAsia="Times New Roman" w:hAnsi="Arial" w:cs="Arial"/>
                <w:b/>
                <w:bCs/>
                <w:noProof/>
                <w:sz w:val="16"/>
                <w:szCs w:val="16"/>
              </w:rPr>
              <w:t>8.655</w:t>
            </w:r>
            <w:r w:rsidRPr="0025241D">
              <w:rPr>
                <w:rFonts w:ascii="Arial" w:eastAsia="Times New Roman" w:hAnsi="Arial" w:cs="Arial"/>
                <w:b/>
                <w:bCs/>
                <w:sz w:val="16"/>
                <w:szCs w:val="16"/>
              </w:rPr>
              <w:fldChar w:fldCharType="end"/>
            </w:r>
            <w:r w:rsidRPr="0025241D">
              <w:rPr>
                <w:rFonts w:ascii="Arial" w:eastAsia="Times New Roman" w:hAnsi="Arial" w:cs="Arial"/>
                <w:b/>
                <w:bCs/>
                <w:sz w:val="16"/>
                <w:szCs w:val="16"/>
              </w:rPr>
              <w:t>,00</w:t>
            </w:r>
            <w:r w:rsidR="007F6D3B" w:rsidRPr="0025241D">
              <w:rPr>
                <w:rFonts w:ascii="Arial" w:eastAsia="Times New Roman" w:hAnsi="Arial" w:cs="Arial"/>
                <w:b/>
                <w:bCs/>
                <w:sz w:val="16"/>
                <w:szCs w:val="16"/>
              </w:rPr>
              <w:t>0</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1A12C31B" w14:textId="77777777" w:rsidR="007F6D3B" w:rsidRPr="0025241D" w:rsidRDefault="007F6D3B"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0,00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5CD39070" w14:textId="77777777" w:rsidR="007F6D3B" w:rsidRPr="0025241D" w:rsidRDefault="007F6D3B" w:rsidP="007F6D3B">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0,00</w:t>
            </w:r>
          </w:p>
        </w:tc>
      </w:tr>
    </w:tbl>
    <w:p w14:paraId="7FFFFF53" w14:textId="77777777" w:rsidR="00A26988" w:rsidRDefault="00A26988" w:rsidP="00D37044">
      <w:pPr>
        <w:spacing w:line="360" w:lineRule="auto"/>
        <w:jc w:val="both"/>
        <w:rPr>
          <w:rFonts w:cstheme="minorHAnsi"/>
        </w:rPr>
      </w:pPr>
    </w:p>
    <w:p w14:paraId="023EFF72" w14:textId="5F4548A0" w:rsidR="004F0BA6" w:rsidRPr="0025241D" w:rsidRDefault="00D37044" w:rsidP="00D37044">
      <w:pPr>
        <w:spacing w:line="360" w:lineRule="auto"/>
        <w:jc w:val="both"/>
        <w:rPr>
          <w:rFonts w:cstheme="minorHAnsi"/>
        </w:rPr>
      </w:pPr>
      <w:r w:rsidRPr="0025241D">
        <w:rPr>
          <w:rFonts w:cstheme="minorHAnsi"/>
        </w:rPr>
        <w:t>Tirocini Consiglio – risorse Corecom gestione deleghe</w:t>
      </w:r>
    </w:p>
    <w:tbl>
      <w:tblPr>
        <w:tblW w:w="5294" w:type="pct"/>
        <w:tblCellMar>
          <w:left w:w="70" w:type="dxa"/>
          <w:right w:w="70" w:type="dxa"/>
        </w:tblCellMar>
        <w:tblLook w:val="04A0" w:firstRow="1" w:lastRow="0" w:firstColumn="1" w:lastColumn="0" w:noHBand="0" w:noVBand="1"/>
      </w:tblPr>
      <w:tblGrid>
        <w:gridCol w:w="888"/>
        <w:gridCol w:w="677"/>
        <w:gridCol w:w="1035"/>
        <w:gridCol w:w="2006"/>
        <w:gridCol w:w="1052"/>
        <w:gridCol w:w="849"/>
        <w:gridCol w:w="849"/>
        <w:gridCol w:w="981"/>
        <w:gridCol w:w="1066"/>
        <w:gridCol w:w="950"/>
      </w:tblGrid>
      <w:tr w:rsidR="0025241D" w:rsidRPr="0025241D" w14:paraId="427D2EB6" w14:textId="77777777" w:rsidTr="004D736F">
        <w:trPr>
          <w:trHeight w:val="113"/>
        </w:trPr>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9BA4D" w14:textId="77777777"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Dirigente</w:t>
            </w:r>
          </w:p>
        </w:tc>
        <w:tc>
          <w:tcPr>
            <w:tcW w:w="327" w:type="pct"/>
            <w:tcBorders>
              <w:top w:val="single" w:sz="4" w:space="0" w:color="000000"/>
              <w:left w:val="nil"/>
              <w:bottom w:val="single" w:sz="4" w:space="0" w:color="000000"/>
              <w:right w:val="single" w:sz="4" w:space="0" w:color="000000"/>
            </w:tcBorders>
            <w:shd w:val="clear" w:color="auto" w:fill="auto"/>
            <w:vAlign w:val="center"/>
            <w:hideMark/>
          </w:tcPr>
          <w:p w14:paraId="5DAD0C10" w14:textId="77777777"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Numero capitolo</w:t>
            </w:r>
          </w:p>
        </w:tc>
        <w:tc>
          <w:tcPr>
            <w:tcW w:w="500" w:type="pct"/>
            <w:tcBorders>
              <w:top w:val="single" w:sz="4" w:space="0" w:color="000000"/>
              <w:left w:val="nil"/>
              <w:bottom w:val="single" w:sz="4" w:space="0" w:color="000000"/>
              <w:right w:val="single" w:sz="4" w:space="0" w:color="000000"/>
            </w:tcBorders>
            <w:shd w:val="clear" w:color="auto" w:fill="auto"/>
            <w:vAlign w:val="center"/>
            <w:hideMark/>
          </w:tcPr>
          <w:p w14:paraId="52B4B7D3" w14:textId="77777777"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Tipo stanziamento</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79FCF6B6" w14:textId="77777777"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Descrizione capitolo</w:t>
            </w:r>
          </w:p>
        </w:tc>
        <w:tc>
          <w:tcPr>
            <w:tcW w:w="508" w:type="pct"/>
            <w:tcBorders>
              <w:top w:val="single" w:sz="4" w:space="0" w:color="000000"/>
              <w:left w:val="nil"/>
              <w:bottom w:val="single" w:sz="4" w:space="0" w:color="000000"/>
              <w:right w:val="single" w:sz="4" w:space="0" w:color="000000"/>
            </w:tcBorders>
            <w:shd w:val="clear" w:color="auto" w:fill="auto"/>
            <w:vAlign w:val="center"/>
            <w:hideMark/>
          </w:tcPr>
          <w:p w14:paraId="789194E2" w14:textId="61C5A3BF"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Stanziamento iniziale 2023</w:t>
            </w:r>
          </w:p>
        </w:tc>
        <w:tc>
          <w:tcPr>
            <w:tcW w:w="410" w:type="pct"/>
            <w:tcBorders>
              <w:top w:val="single" w:sz="4" w:space="0" w:color="000000"/>
              <w:left w:val="nil"/>
              <w:bottom w:val="single" w:sz="4" w:space="0" w:color="000000"/>
              <w:right w:val="single" w:sz="4" w:space="0" w:color="000000"/>
            </w:tcBorders>
            <w:shd w:val="clear" w:color="auto" w:fill="auto"/>
            <w:vAlign w:val="center"/>
            <w:hideMark/>
          </w:tcPr>
          <w:p w14:paraId="04098A2E" w14:textId="6D35C081"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Previsione assestata 2023</w:t>
            </w:r>
          </w:p>
        </w:tc>
        <w:tc>
          <w:tcPr>
            <w:tcW w:w="410" w:type="pct"/>
            <w:tcBorders>
              <w:top w:val="single" w:sz="4" w:space="0" w:color="000000"/>
              <w:left w:val="nil"/>
              <w:bottom w:val="single" w:sz="4" w:space="0" w:color="000000"/>
              <w:right w:val="single" w:sz="4" w:space="0" w:color="000000"/>
            </w:tcBorders>
            <w:shd w:val="clear" w:color="auto" w:fill="auto"/>
            <w:vAlign w:val="center"/>
            <w:hideMark/>
          </w:tcPr>
          <w:p w14:paraId="7D06C5B9" w14:textId="6F7A0944"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Impegnato  2023</w:t>
            </w:r>
          </w:p>
        </w:tc>
        <w:tc>
          <w:tcPr>
            <w:tcW w:w="474" w:type="pct"/>
            <w:tcBorders>
              <w:top w:val="single" w:sz="4" w:space="0" w:color="000000"/>
              <w:left w:val="nil"/>
              <w:bottom w:val="single" w:sz="4" w:space="0" w:color="000000"/>
              <w:right w:val="single" w:sz="4" w:space="0" w:color="000000"/>
            </w:tcBorders>
            <w:shd w:val="clear" w:color="auto" w:fill="auto"/>
            <w:vAlign w:val="center"/>
            <w:hideMark/>
          </w:tcPr>
          <w:p w14:paraId="07DC4132" w14:textId="38D646C1"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Disponibilità sul capitolo</w:t>
            </w:r>
          </w:p>
        </w:tc>
        <w:tc>
          <w:tcPr>
            <w:tcW w:w="515" w:type="pct"/>
            <w:tcBorders>
              <w:top w:val="single" w:sz="4" w:space="0" w:color="000000"/>
              <w:left w:val="nil"/>
              <w:bottom w:val="single" w:sz="4" w:space="0" w:color="000000"/>
              <w:right w:val="single" w:sz="4" w:space="0" w:color="000000"/>
            </w:tcBorders>
            <w:shd w:val="clear" w:color="auto" w:fill="auto"/>
            <w:vAlign w:val="center"/>
            <w:hideMark/>
          </w:tcPr>
          <w:p w14:paraId="27BDDFBA" w14:textId="34C9B461"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Pagamenti c/competenza</w:t>
            </w:r>
          </w:p>
        </w:tc>
        <w:tc>
          <w:tcPr>
            <w:tcW w:w="459" w:type="pct"/>
            <w:tcBorders>
              <w:top w:val="single" w:sz="4" w:space="0" w:color="000000"/>
              <w:left w:val="nil"/>
              <w:bottom w:val="single" w:sz="4" w:space="0" w:color="000000"/>
              <w:right w:val="single" w:sz="4" w:space="0" w:color="000000"/>
            </w:tcBorders>
            <w:shd w:val="clear" w:color="auto" w:fill="auto"/>
            <w:vAlign w:val="center"/>
            <w:hideMark/>
          </w:tcPr>
          <w:p w14:paraId="3A3C9DC4" w14:textId="2B958BD9"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Residui in conto competenza</w:t>
            </w:r>
          </w:p>
        </w:tc>
      </w:tr>
      <w:tr w:rsidR="0025241D" w:rsidRPr="0025241D" w14:paraId="504DAC7D"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5775D308"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GALEOTTI UGO</w:t>
            </w:r>
          </w:p>
        </w:tc>
        <w:tc>
          <w:tcPr>
            <w:tcW w:w="327" w:type="pct"/>
            <w:tcBorders>
              <w:top w:val="nil"/>
              <w:left w:val="nil"/>
              <w:bottom w:val="single" w:sz="4" w:space="0" w:color="000000"/>
              <w:right w:val="single" w:sz="4" w:space="0" w:color="000000"/>
            </w:tcBorders>
            <w:shd w:val="clear" w:color="auto" w:fill="auto"/>
            <w:noWrap/>
            <w:vAlign w:val="bottom"/>
            <w:hideMark/>
          </w:tcPr>
          <w:p w14:paraId="5E2DCEB8"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10510</w:t>
            </w:r>
          </w:p>
        </w:tc>
        <w:tc>
          <w:tcPr>
            <w:tcW w:w="500" w:type="pct"/>
            <w:tcBorders>
              <w:top w:val="nil"/>
              <w:left w:val="nil"/>
              <w:bottom w:val="single" w:sz="4" w:space="0" w:color="000000"/>
              <w:right w:val="nil"/>
            </w:tcBorders>
            <w:shd w:val="clear" w:color="auto" w:fill="auto"/>
            <w:vAlign w:val="center"/>
            <w:hideMark/>
          </w:tcPr>
          <w:p w14:paraId="1E604981"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AVANZO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6EF0997A"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RIMBORSO SPESE PER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1F3CBF54"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7884C377" w14:textId="2B857119"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84BB726" w14:textId="5614FE1C"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2BBDFDA7" w14:textId="129D3105"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32B8C922"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7608F28B"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48188C20"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4EDF2A20"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GALEOTTI UGO</w:t>
            </w:r>
          </w:p>
        </w:tc>
        <w:tc>
          <w:tcPr>
            <w:tcW w:w="327" w:type="pct"/>
            <w:tcBorders>
              <w:top w:val="nil"/>
              <w:left w:val="nil"/>
              <w:bottom w:val="single" w:sz="4" w:space="0" w:color="000000"/>
              <w:right w:val="single" w:sz="4" w:space="0" w:color="000000"/>
            </w:tcBorders>
            <w:shd w:val="clear" w:color="auto" w:fill="auto"/>
            <w:noWrap/>
            <w:vAlign w:val="bottom"/>
            <w:hideMark/>
          </w:tcPr>
          <w:p w14:paraId="625FEAFC"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10510</w:t>
            </w:r>
          </w:p>
        </w:tc>
        <w:tc>
          <w:tcPr>
            <w:tcW w:w="500" w:type="pct"/>
            <w:tcBorders>
              <w:top w:val="nil"/>
              <w:left w:val="nil"/>
              <w:bottom w:val="single" w:sz="4" w:space="0" w:color="000000"/>
              <w:right w:val="nil"/>
            </w:tcBorders>
            <w:shd w:val="clear" w:color="auto" w:fill="auto"/>
            <w:vAlign w:val="center"/>
            <w:hideMark/>
          </w:tcPr>
          <w:p w14:paraId="14C6ABD4"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24BA952C"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RIMBORSO SPESE PER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24F97275" w14:textId="57C94902"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0A8B232" w14:textId="61ECC64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32C8EAC7" w14:textId="01671558"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60E39A20" w14:textId="2AF57799"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169CA28E" w14:textId="7FB52383"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1214EEC4" w14:textId="695D481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5D15F12B"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70C486EE"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27" w:type="pct"/>
            <w:tcBorders>
              <w:top w:val="nil"/>
              <w:left w:val="nil"/>
              <w:bottom w:val="single" w:sz="4" w:space="0" w:color="000000"/>
              <w:right w:val="single" w:sz="4" w:space="0" w:color="000000"/>
            </w:tcBorders>
            <w:shd w:val="clear" w:color="auto" w:fill="auto"/>
            <w:noWrap/>
            <w:vAlign w:val="bottom"/>
            <w:hideMark/>
          </w:tcPr>
          <w:p w14:paraId="3E795A76"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10511</w:t>
            </w:r>
          </w:p>
        </w:tc>
        <w:tc>
          <w:tcPr>
            <w:tcW w:w="500" w:type="pct"/>
            <w:tcBorders>
              <w:top w:val="nil"/>
              <w:left w:val="nil"/>
              <w:bottom w:val="single" w:sz="4" w:space="0" w:color="000000"/>
              <w:right w:val="nil"/>
            </w:tcBorders>
            <w:shd w:val="clear" w:color="auto" w:fill="auto"/>
            <w:vAlign w:val="center"/>
            <w:hideMark/>
          </w:tcPr>
          <w:p w14:paraId="50904066"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AVANZO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49037999"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IRAP SU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255CB5AE" w14:textId="1AAF4E21"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70B2988B" w14:textId="25B222B1"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0E92FF84" w14:textId="476C2D38"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38611789" w14:textId="1EC5A520"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7FD0BF87" w14:textId="3B4204B8"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0650994E" w14:textId="3549120B"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15EA530E"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2DD1E26D"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27" w:type="pct"/>
            <w:tcBorders>
              <w:top w:val="nil"/>
              <w:left w:val="nil"/>
              <w:bottom w:val="single" w:sz="4" w:space="0" w:color="000000"/>
              <w:right w:val="single" w:sz="4" w:space="0" w:color="000000"/>
            </w:tcBorders>
            <w:shd w:val="clear" w:color="auto" w:fill="auto"/>
            <w:noWrap/>
            <w:vAlign w:val="bottom"/>
            <w:hideMark/>
          </w:tcPr>
          <w:p w14:paraId="67E84756"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10512</w:t>
            </w:r>
          </w:p>
        </w:tc>
        <w:tc>
          <w:tcPr>
            <w:tcW w:w="500" w:type="pct"/>
            <w:tcBorders>
              <w:top w:val="nil"/>
              <w:left w:val="nil"/>
              <w:bottom w:val="single" w:sz="4" w:space="0" w:color="000000"/>
              <w:right w:val="nil"/>
            </w:tcBorders>
            <w:shd w:val="clear" w:color="auto" w:fill="auto"/>
            <w:vAlign w:val="center"/>
            <w:hideMark/>
          </w:tcPr>
          <w:p w14:paraId="5505A2FB"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AVANZO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544A50DF"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INAIL SU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420D651C" w14:textId="4EE9EF71"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6ECC4CE" w14:textId="5F6E0D5E"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446E051" w14:textId="533D462B"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7E182FDB" w14:textId="20D5EC7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00F0D9C0" w14:textId="6DD1F919"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32DE5186" w14:textId="6DA99AC5"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134E345"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5981091A"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27" w:type="pct"/>
            <w:tcBorders>
              <w:top w:val="nil"/>
              <w:left w:val="nil"/>
              <w:bottom w:val="single" w:sz="4" w:space="0" w:color="000000"/>
              <w:right w:val="single" w:sz="4" w:space="0" w:color="000000"/>
            </w:tcBorders>
            <w:shd w:val="clear" w:color="auto" w:fill="auto"/>
            <w:noWrap/>
            <w:vAlign w:val="bottom"/>
            <w:hideMark/>
          </w:tcPr>
          <w:p w14:paraId="464717CE"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10511</w:t>
            </w:r>
          </w:p>
        </w:tc>
        <w:tc>
          <w:tcPr>
            <w:tcW w:w="500" w:type="pct"/>
            <w:tcBorders>
              <w:top w:val="nil"/>
              <w:left w:val="nil"/>
              <w:bottom w:val="single" w:sz="4" w:space="0" w:color="000000"/>
              <w:right w:val="nil"/>
            </w:tcBorders>
            <w:shd w:val="clear" w:color="auto" w:fill="auto"/>
            <w:vAlign w:val="center"/>
            <w:hideMark/>
          </w:tcPr>
          <w:p w14:paraId="30690477"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47DD1FC6"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IRAP SU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0918C0E8" w14:textId="475283A3"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5AD2CD2" w14:textId="258A08F2"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2F9D3208" w14:textId="1A47EBF5"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3C952A28" w14:textId="665CF076"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417F24C9" w14:textId="09E565F0"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45B30E35" w14:textId="313EB49C"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66987F35" w14:textId="77777777" w:rsidTr="004D736F">
        <w:trPr>
          <w:trHeight w:val="113"/>
        </w:trPr>
        <w:tc>
          <w:tcPr>
            <w:tcW w:w="428" w:type="pct"/>
            <w:tcBorders>
              <w:top w:val="nil"/>
              <w:left w:val="single" w:sz="4" w:space="0" w:color="000000"/>
              <w:bottom w:val="single" w:sz="4" w:space="0" w:color="000000"/>
              <w:right w:val="single" w:sz="4" w:space="0" w:color="000000"/>
            </w:tcBorders>
            <w:shd w:val="clear" w:color="auto" w:fill="auto"/>
            <w:vAlign w:val="center"/>
            <w:hideMark/>
          </w:tcPr>
          <w:p w14:paraId="64FF83A3"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MASCAGNI FABRIZIO</w:t>
            </w:r>
          </w:p>
        </w:tc>
        <w:tc>
          <w:tcPr>
            <w:tcW w:w="327" w:type="pct"/>
            <w:tcBorders>
              <w:top w:val="nil"/>
              <w:left w:val="nil"/>
              <w:bottom w:val="single" w:sz="4" w:space="0" w:color="000000"/>
              <w:right w:val="single" w:sz="4" w:space="0" w:color="000000"/>
            </w:tcBorders>
            <w:shd w:val="clear" w:color="auto" w:fill="auto"/>
            <w:noWrap/>
            <w:vAlign w:val="bottom"/>
            <w:hideMark/>
          </w:tcPr>
          <w:p w14:paraId="3969FF8C" w14:textId="77777777"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10512</w:t>
            </w:r>
          </w:p>
        </w:tc>
        <w:tc>
          <w:tcPr>
            <w:tcW w:w="500" w:type="pct"/>
            <w:tcBorders>
              <w:top w:val="nil"/>
              <w:left w:val="nil"/>
              <w:bottom w:val="single" w:sz="4" w:space="0" w:color="000000"/>
              <w:right w:val="nil"/>
            </w:tcBorders>
            <w:shd w:val="clear" w:color="auto" w:fill="auto"/>
            <w:vAlign w:val="center"/>
            <w:hideMark/>
          </w:tcPr>
          <w:p w14:paraId="327D826A"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PURO</w:t>
            </w: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1400ED35" w14:textId="77777777" w:rsidR="007F6D3B" w:rsidRPr="0025241D" w:rsidRDefault="007F6D3B" w:rsidP="007F6D3B">
            <w:pPr>
              <w:spacing w:after="0" w:line="240" w:lineRule="auto"/>
              <w:jc w:val="center"/>
              <w:rPr>
                <w:rFonts w:ascii="Arial" w:eastAsia="Times New Roman" w:hAnsi="Arial" w:cs="Arial"/>
                <w:sz w:val="14"/>
                <w:szCs w:val="14"/>
              </w:rPr>
            </w:pPr>
            <w:r w:rsidRPr="0025241D">
              <w:rPr>
                <w:rFonts w:ascii="Arial" w:eastAsia="Times New Roman" w:hAnsi="Arial" w:cs="Arial"/>
                <w:sz w:val="14"/>
                <w:szCs w:val="14"/>
              </w:rPr>
              <w:t xml:space="preserve">INAIL SU TIROCINI FORMATIVI CORECOM - RISORSE AGCOM                                                                                                                                                                                                                                                         </w:t>
            </w:r>
          </w:p>
        </w:tc>
        <w:tc>
          <w:tcPr>
            <w:tcW w:w="508" w:type="pct"/>
            <w:tcBorders>
              <w:top w:val="nil"/>
              <w:left w:val="nil"/>
              <w:bottom w:val="single" w:sz="4" w:space="0" w:color="auto"/>
              <w:right w:val="single" w:sz="4" w:space="0" w:color="auto"/>
            </w:tcBorders>
            <w:shd w:val="clear" w:color="auto" w:fill="auto"/>
            <w:noWrap/>
            <w:vAlign w:val="bottom"/>
            <w:hideMark/>
          </w:tcPr>
          <w:p w14:paraId="0298D5C9" w14:textId="59578900"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3C4E3718" w14:textId="56D30E69"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FA45A9B" w14:textId="2351221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7F34B057" w14:textId="7C4F13A6"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235DF71D" w14:textId="3CC7346D"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66DDD09A" w14:textId="5E5B39E2" w:rsidR="007F6D3B" w:rsidRPr="0025241D" w:rsidRDefault="007F6D3B" w:rsidP="007F6D3B">
            <w:pPr>
              <w:spacing w:after="0" w:line="240" w:lineRule="auto"/>
              <w:jc w:val="right"/>
              <w:rPr>
                <w:rFonts w:ascii="Arial" w:eastAsia="Times New Roman" w:hAnsi="Arial" w:cs="Arial"/>
                <w:sz w:val="14"/>
                <w:szCs w:val="14"/>
              </w:rPr>
            </w:pPr>
            <w:r w:rsidRPr="0025241D">
              <w:rPr>
                <w:rFonts w:ascii="Arial" w:eastAsia="Times New Roman" w:hAnsi="Arial" w:cs="Arial"/>
                <w:sz w:val="14"/>
                <w:szCs w:val="14"/>
              </w:rPr>
              <w:t>0,00</w:t>
            </w:r>
          </w:p>
        </w:tc>
      </w:tr>
      <w:tr w:rsidR="0025241D" w:rsidRPr="0025241D" w14:paraId="05E06EFE" w14:textId="77777777" w:rsidTr="004D736F">
        <w:trPr>
          <w:trHeight w:val="113"/>
        </w:trPr>
        <w:tc>
          <w:tcPr>
            <w:tcW w:w="428" w:type="pct"/>
            <w:tcBorders>
              <w:top w:val="nil"/>
              <w:left w:val="nil"/>
              <w:bottom w:val="nil"/>
              <w:right w:val="nil"/>
            </w:tcBorders>
            <w:shd w:val="clear" w:color="auto" w:fill="auto"/>
            <w:noWrap/>
            <w:vAlign w:val="bottom"/>
            <w:hideMark/>
          </w:tcPr>
          <w:p w14:paraId="0354F73D" w14:textId="77777777" w:rsidR="007F6D3B" w:rsidRPr="0025241D" w:rsidRDefault="007F6D3B" w:rsidP="007F6D3B">
            <w:pPr>
              <w:spacing w:after="0" w:line="240" w:lineRule="auto"/>
              <w:jc w:val="right"/>
              <w:rPr>
                <w:rFonts w:ascii="Arial" w:eastAsia="Times New Roman" w:hAnsi="Arial" w:cs="Arial"/>
                <w:sz w:val="14"/>
                <w:szCs w:val="14"/>
              </w:rPr>
            </w:pPr>
          </w:p>
        </w:tc>
        <w:tc>
          <w:tcPr>
            <w:tcW w:w="327" w:type="pct"/>
            <w:tcBorders>
              <w:top w:val="nil"/>
              <w:left w:val="nil"/>
              <w:bottom w:val="nil"/>
              <w:right w:val="nil"/>
            </w:tcBorders>
            <w:shd w:val="clear" w:color="auto" w:fill="auto"/>
            <w:noWrap/>
            <w:vAlign w:val="bottom"/>
            <w:hideMark/>
          </w:tcPr>
          <w:p w14:paraId="6D9D909C" w14:textId="77777777" w:rsidR="007F6D3B" w:rsidRPr="0025241D" w:rsidRDefault="007F6D3B" w:rsidP="007F6D3B">
            <w:pPr>
              <w:spacing w:after="0" w:line="240" w:lineRule="auto"/>
              <w:rPr>
                <w:rFonts w:ascii="Times New Roman" w:eastAsia="Times New Roman" w:hAnsi="Times New Roman" w:cs="Times New Roman"/>
                <w:sz w:val="14"/>
                <w:szCs w:val="14"/>
              </w:rPr>
            </w:pPr>
          </w:p>
        </w:tc>
        <w:tc>
          <w:tcPr>
            <w:tcW w:w="500" w:type="pct"/>
            <w:tcBorders>
              <w:top w:val="nil"/>
              <w:left w:val="nil"/>
              <w:bottom w:val="nil"/>
              <w:right w:val="nil"/>
            </w:tcBorders>
            <w:shd w:val="clear" w:color="auto" w:fill="auto"/>
            <w:noWrap/>
            <w:vAlign w:val="bottom"/>
            <w:hideMark/>
          </w:tcPr>
          <w:p w14:paraId="50C1AC61" w14:textId="77777777" w:rsidR="007F6D3B" w:rsidRPr="0025241D" w:rsidRDefault="007F6D3B" w:rsidP="007F6D3B">
            <w:pPr>
              <w:spacing w:after="0" w:line="240" w:lineRule="auto"/>
              <w:rPr>
                <w:rFonts w:ascii="Times New Roman" w:eastAsia="Times New Roman" w:hAnsi="Times New Roman" w:cs="Times New Roman"/>
                <w:sz w:val="14"/>
                <w:szCs w:val="14"/>
              </w:rPr>
            </w:pPr>
          </w:p>
        </w:tc>
        <w:tc>
          <w:tcPr>
            <w:tcW w:w="969" w:type="pct"/>
            <w:tcBorders>
              <w:top w:val="nil"/>
              <w:left w:val="single" w:sz="4" w:space="0" w:color="auto"/>
              <w:bottom w:val="single" w:sz="4" w:space="0" w:color="auto"/>
              <w:right w:val="single" w:sz="4" w:space="0" w:color="auto"/>
            </w:tcBorders>
            <w:shd w:val="clear" w:color="auto" w:fill="auto"/>
            <w:vAlign w:val="center"/>
            <w:hideMark/>
          </w:tcPr>
          <w:p w14:paraId="30FEF1D0" w14:textId="77777777" w:rsidR="007F6D3B" w:rsidRPr="0025241D" w:rsidRDefault="007F6D3B" w:rsidP="007F6D3B">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Totale tirocini risorse AGCOM</w:t>
            </w:r>
          </w:p>
        </w:tc>
        <w:tc>
          <w:tcPr>
            <w:tcW w:w="508" w:type="pct"/>
            <w:tcBorders>
              <w:top w:val="nil"/>
              <w:left w:val="nil"/>
              <w:bottom w:val="single" w:sz="4" w:space="0" w:color="auto"/>
              <w:right w:val="single" w:sz="4" w:space="0" w:color="auto"/>
            </w:tcBorders>
            <w:shd w:val="clear" w:color="auto" w:fill="auto"/>
            <w:noWrap/>
            <w:vAlign w:val="bottom"/>
            <w:hideMark/>
          </w:tcPr>
          <w:p w14:paraId="3F8F739B" w14:textId="19382D85"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7D52E03D" w14:textId="27A4AAE5"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6F7189AE" w14:textId="7EEEB0A9"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c>
          <w:tcPr>
            <w:tcW w:w="474" w:type="pct"/>
            <w:tcBorders>
              <w:top w:val="nil"/>
              <w:left w:val="nil"/>
              <w:bottom w:val="single" w:sz="4" w:space="0" w:color="auto"/>
              <w:right w:val="single" w:sz="4" w:space="0" w:color="auto"/>
            </w:tcBorders>
            <w:shd w:val="clear" w:color="auto" w:fill="auto"/>
            <w:noWrap/>
            <w:vAlign w:val="bottom"/>
            <w:hideMark/>
          </w:tcPr>
          <w:p w14:paraId="71BBCC6C" w14:textId="56673C9C"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c>
          <w:tcPr>
            <w:tcW w:w="515" w:type="pct"/>
            <w:tcBorders>
              <w:top w:val="nil"/>
              <w:left w:val="nil"/>
              <w:bottom w:val="single" w:sz="4" w:space="0" w:color="auto"/>
              <w:right w:val="single" w:sz="4" w:space="0" w:color="auto"/>
            </w:tcBorders>
            <w:shd w:val="clear" w:color="auto" w:fill="auto"/>
            <w:noWrap/>
            <w:vAlign w:val="bottom"/>
            <w:hideMark/>
          </w:tcPr>
          <w:p w14:paraId="4C9E40F2" w14:textId="2A0EC376"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c>
          <w:tcPr>
            <w:tcW w:w="459" w:type="pct"/>
            <w:tcBorders>
              <w:top w:val="nil"/>
              <w:left w:val="nil"/>
              <w:bottom w:val="single" w:sz="4" w:space="0" w:color="auto"/>
              <w:right w:val="single" w:sz="4" w:space="0" w:color="auto"/>
            </w:tcBorders>
            <w:shd w:val="clear" w:color="auto" w:fill="auto"/>
            <w:noWrap/>
            <w:vAlign w:val="bottom"/>
            <w:hideMark/>
          </w:tcPr>
          <w:p w14:paraId="6E2E6B8A" w14:textId="64EC60B6" w:rsidR="007F6D3B" w:rsidRPr="0025241D" w:rsidRDefault="007F6D3B" w:rsidP="007F6D3B">
            <w:pPr>
              <w:spacing w:after="0" w:line="240" w:lineRule="auto"/>
              <w:jc w:val="right"/>
              <w:rPr>
                <w:rFonts w:ascii="Arial" w:eastAsia="Times New Roman" w:hAnsi="Arial" w:cs="Arial"/>
                <w:b/>
                <w:bCs/>
                <w:sz w:val="14"/>
                <w:szCs w:val="14"/>
              </w:rPr>
            </w:pPr>
            <w:r w:rsidRPr="0025241D">
              <w:rPr>
                <w:rFonts w:ascii="Arial" w:eastAsia="Times New Roman" w:hAnsi="Arial" w:cs="Arial"/>
                <w:sz w:val="14"/>
                <w:szCs w:val="14"/>
              </w:rPr>
              <w:t>0,00</w:t>
            </w:r>
          </w:p>
        </w:tc>
      </w:tr>
    </w:tbl>
    <w:p w14:paraId="30E1F51B" w14:textId="77777777" w:rsidR="00531235" w:rsidRPr="0025241D" w:rsidRDefault="00531235" w:rsidP="003C7E53">
      <w:pPr>
        <w:jc w:val="both"/>
      </w:pPr>
    </w:p>
    <w:p w14:paraId="0ABD34B1" w14:textId="77777777" w:rsidR="00D843DC" w:rsidRPr="0025241D" w:rsidRDefault="00D843DC" w:rsidP="003C7E53">
      <w:pPr>
        <w:jc w:val="both"/>
      </w:pPr>
    </w:p>
    <w:p w14:paraId="7EA97614" w14:textId="77777777" w:rsidR="00265B37" w:rsidRPr="0025241D" w:rsidRDefault="00CA4B79" w:rsidP="003C7E53">
      <w:pPr>
        <w:jc w:val="center"/>
        <w:rPr>
          <w:rFonts w:cs="Times New Roman"/>
          <w:b/>
          <w:shd w:val="clear" w:color="auto" w:fill="FFFFFF"/>
        </w:rPr>
      </w:pPr>
      <w:r w:rsidRPr="0025241D">
        <w:rPr>
          <w:rFonts w:cs="Times New Roman"/>
          <w:b/>
          <w:shd w:val="clear" w:color="auto" w:fill="FFFFFF"/>
        </w:rPr>
        <w:t>SEZIONE 1</w:t>
      </w:r>
      <w:r w:rsidR="00265B37" w:rsidRPr="0025241D">
        <w:rPr>
          <w:rFonts w:cs="Times New Roman"/>
          <w:b/>
          <w:shd w:val="clear" w:color="auto" w:fill="FFFFFF"/>
        </w:rPr>
        <w:t>0</w:t>
      </w:r>
      <w:r w:rsidRPr="0025241D">
        <w:rPr>
          <w:rFonts w:cs="Times New Roman"/>
          <w:b/>
          <w:shd w:val="clear" w:color="auto" w:fill="FFFFFF"/>
        </w:rPr>
        <w:t xml:space="preserve"> -  RISPETTO DEL LIMITE RELATIVO ALL</w:t>
      </w:r>
      <w:r w:rsidR="003C7E53" w:rsidRPr="0025241D">
        <w:rPr>
          <w:rFonts w:cs="Times New Roman"/>
          <w:b/>
          <w:shd w:val="clear" w:color="auto" w:fill="FFFFFF"/>
        </w:rPr>
        <w:t xml:space="preserve">A SPESA CORRENTE INFORMATICA   </w:t>
      </w:r>
      <w:r w:rsidR="00E01C56" w:rsidRPr="0025241D">
        <w:rPr>
          <w:rFonts w:cs="Times New Roman"/>
          <w:b/>
          <w:shd w:val="clear" w:color="auto" w:fill="FFFFFF"/>
        </w:rPr>
        <w:t xml:space="preserve"> </w:t>
      </w:r>
    </w:p>
    <w:p w14:paraId="7F7935CD" w14:textId="3A6C623A" w:rsidR="00A16137" w:rsidRPr="0025241D" w:rsidRDefault="00CA4B79" w:rsidP="0082064F">
      <w:pPr>
        <w:spacing w:after="0" w:line="360" w:lineRule="auto"/>
        <w:jc w:val="both"/>
      </w:pPr>
      <w:r w:rsidRPr="0025241D">
        <w:t xml:space="preserve">Il comma 515 dell’art. 1 della legge 28 dicembre 2015, n. 208 (legge di stabilità 2016), pone alla spesa per la gestione corrente del settore informatico (aggregato che comprende i beni e servizi indicati dal Piano triennale per l’informatica elaborato da AGID “Agenzia per l’Italia Digitale”) nel triennio 2016 – 2018 un obiettivo di risparmio pari al 50% rispetto a quanto sostenuto nel precedente triennio 2013 – 2015. Lo stesso comma 515 esclude dall’obiettivo di risparmio la spesa relativa a canoni per servizi di connettività e la spesa effettuata tramite Consip S.p.a. o i soggetti aggregatori, compresa quella relativa alle acquisizioni di particolare rilevanza strategica. La ratio della sopra citata norma è quella di incentivare il progressivo ricorso ai c.d. “acquisti Consip” nel triennio 2016 – 2018 e di destinare i risparmi conseguiti prioritariamente per investimenti in materia di innovazione tecnologica. Questo percorso di razionalizzazione della spesa corrente informatica è divenuto pertanto pienamente visibile e verificabile a decorrere dalla formazione del bilancio di previsione 2019 – 2021. La Corte dei conti – Sezione regionale di controllo per la Lombardia con deliberazione n. 368/2017 ha ritenuto che il sopra citato obiettivo di </w:t>
      </w:r>
      <w:r w:rsidRPr="0025241D">
        <w:lastRenderedPageBreak/>
        <w:t>riduzione della spesa debba essere perseguito dalle singole amministrazioni pubbliche e società inserite nel c.d. elenco ISTAT. Ne consegue che il Consiglio regionale, sulla base di quanto proposto dai dirigenti competenti, ha definito lo stanziamento complessivo relativo alla spesa informatica di parte corrente nel proprio bilancio in misura tale da garantire il rispetto del tetto di spesa di € 1.090.074,17 derivante dalla media annuale della spesa ICT del triennio 2013 – 2015 (debitamente ricostruita) al netto del risparmi</w:t>
      </w:r>
      <w:r w:rsidR="003C7E53" w:rsidRPr="0025241D">
        <w:t>o</w:t>
      </w:r>
      <w:r w:rsidR="0082064F" w:rsidRPr="0025241D">
        <w:t xml:space="preserve"> da conseguire su base annua. </w:t>
      </w:r>
    </w:p>
    <w:p w14:paraId="65B83B96" w14:textId="4529A2FB" w:rsidR="00CA4B79" w:rsidRPr="0025241D" w:rsidRDefault="00CA4B79" w:rsidP="00CA4B79">
      <w:pPr>
        <w:rPr>
          <w:rFonts w:cs="Calibri"/>
          <w:i/>
        </w:rPr>
      </w:pPr>
      <w:r w:rsidRPr="0025241D">
        <w:rPr>
          <w:rFonts w:cs="Calibri"/>
          <w:i/>
        </w:rPr>
        <w:t xml:space="preserve">Tabella rappresentativa della quantificazione del tetto di spesa </w:t>
      </w:r>
    </w:p>
    <w:p w14:paraId="67D2C773" w14:textId="2311F16D" w:rsidR="003C51AC" w:rsidRPr="0025241D" w:rsidRDefault="00D018DA" w:rsidP="00C85B58">
      <w:pPr>
        <w:rPr>
          <w:rFonts w:cs="Calibri"/>
          <w:sz w:val="24"/>
          <w:szCs w:val="24"/>
        </w:rPr>
      </w:pPr>
      <w:r>
        <w:rPr>
          <w:rFonts w:cs="Calibri"/>
          <w:sz w:val="24"/>
          <w:szCs w:val="24"/>
        </w:rPr>
      </w:r>
      <w:r>
        <w:rPr>
          <w:rFonts w:cs="Calibri"/>
          <w:sz w:val="24"/>
          <w:szCs w:val="24"/>
        </w:rPr>
        <w:pict w14:anchorId="6E94676D">
          <v:group id="_x0000_s1026" editas="canvas" style="width:499.8pt;height:297.9pt;mso-position-horizontal-relative:char;mso-position-vertical-relative:line" coordsize="9996,5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996;height:5958" o:preferrelative="f">
              <v:fill o:detectmouseclick="t"/>
              <v:path o:extrusionok="t" o:connecttype="none"/>
              <o:lock v:ext="edit" text="t"/>
            </v:shape>
            <v:group id="_x0000_s1028" style="position:absolute;left:41;top:1;width:9955;height:5957" coordsize="9285,5957">
              <v:rect id="_x0000_s1029" style="position:absolute;left:7092;width:2193;height:449" fillcolor="#eaf1dd" stroked="f"/>
              <v:rect id="_x0000_s1030" style="position:absolute;top:440;width:556;height:450" fillcolor="#538ed5" stroked="f"/>
              <v:rect id="_x0000_s1031" style="position:absolute;left:546;top:440;width:555;height:450" fillcolor="#c5d9f1" stroked="f"/>
              <v:rect id="_x0000_s1032" style="position:absolute;left:7092;top:440;width:2193;height:450" fillcolor="#eaf1dd" stroked="f"/>
              <v:rect id="_x0000_s1033" style="position:absolute;top:880;width:1101;height:450" fillcolor="#538ed5" stroked="f"/>
              <v:rect id="_x0000_s1034" style="position:absolute;left:1091;top:880;width:556;height:450" fillcolor="#c5d9f1" stroked="f"/>
              <v:rect id="_x0000_s1035" style="position:absolute;left:7092;top:880;width:2193;height:450" fillcolor="#eaf1dd" stroked="f"/>
              <v:rect id="_x0000_s1036" style="position:absolute;top:1321;width:1647;height:449" fillcolor="#538ed5" stroked="f"/>
              <v:rect id="_x0000_s1037" style="position:absolute;left:1637;top:1321;width:556;height:449" fillcolor="#c5d9f1" stroked="f"/>
              <v:rect id="_x0000_s1038" style="position:absolute;left:7092;top:1321;width:2193;height:449" fillcolor="#eaf1dd" stroked="f"/>
              <v:rect id="_x0000_s1039" style="position:absolute;top:1761;width:2193;height:449" fillcolor="#538ed5" stroked="f"/>
              <v:rect id="_x0000_s1040" style="position:absolute;left:2182;top:1761;width:556;height:449" fillcolor="#c5d9f1" stroked="f"/>
              <v:rect id="_x0000_s1041" style="position:absolute;left:7092;top:1761;width:2193;height:449" fillcolor="#eaf1dd" stroked="f"/>
              <v:rect id="_x0000_s1042" style="position:absolute;top:2201;width:2738;height:449" fillcolor="#538ed5" stroked="f"/>
              <v:rect id="_x0000_s1043" style="position:absolute;left:2728;top:2201;width:556;height:449" fillcolor="#c5d9f1" stroked="f"/>
              <v:rect id="_x0000_s1044" style="position:absolute;left:7092;top:2201;width:2193;height:449" fillcolor="#eaf1dd" stroked="f"/>
              <v:rect id="_x0000_s1045" style="position:absolute;top:2641;width:3284;height:450" fillcolor="#538ed5" stroked="f"/>
              <v:rect id="_x0000_s1046" style="position:absolute;left:7092;top:2641;width:2193;height:450" fillcolor="#eaf1dd" stroked="f"/>
              <v:rect id="_x0000_s1047" style="position:absolute;top:3081;width:3284;height:450" fillcolor="#538ed5" stroked="f"/>
              <v:rect id="_x0000_s1048" style="position:absolute;left:3273;top:3081;width:556;height:450" stroked="f"/>
              <v:rect id="_x0000_s1049" style="position:absolute;left:7092;top:3081;width:2193;height:450" fillcolor="#eaf1dd" stroked="f"/>
              <v:rect id="_x0000_s1050" style="position:absolute;left:7092;top:3522;width:2193;height:449" fillcolor="#eaf1dd" stroked="f"/>
              <v:rect id="_x0000_s1051" style="position:absolute;left:7092;top:3962;width:2193;height:449" fillcolor="#eaf1dd" stroked="f"/>
              <v:rect id="_x0000_s1052" style="position:absolute;left:7092;top:4402;width:2193;height:449" fillcolor="#eaf1dd" stroked="f"/>
              <v:rect id="_x0000_s1053" style="position:absolute;left:7092;top:4842;width:2193;height:450" fillcolor="#eaf1dd" stroked="f"/>
              <v:rect id="_x0000_s1054" style="position:absolute;left:7092;top:5283;width:2193;height:449" fillcolor="#eaf1dd" stroked="f"/>
              <v:rect id="_x0000_s1055" style="position:absolute;left:31;top:147;width:1529;height:397" filled="f" stroked="f">
                <v:textbox style="mso-next-textbox:#_x0000_s1055;mso-fit-shape-to-text:t" inset="0,0,0,0">
                  <w:txbxContent>
                    <w:p w14:paraId="501862F6" w14:textId="77777777" w:rsidR="00740E65" w:rsidRDefault="00740E65" w:rsidP="00CA4B79">
                      <w:r>
                        <w:rPr>
                          <w:rFonts w:cs="Calibri"/>
                          <w:color w:val="000000"/>
                          <w:sz w:val="14"/>
                          <w:szCs w:val="14"/>
                          <w:lang w:val="en-US"/>
                        </w:rPr>
                        <w:t>SPESA ICT 2013-2014-2015</w:t>
                      </w:r>
                    </w:p>
                  </w:txbxContent>
                </v:textbox>
              </v:rect>
              <v:rect id="_x0000_s1056" style="position:absolute;left:1173;top:495;width:349;height:397" filled="f" stroked="f">
                <v:textbox style="mso-next-textbox:#_x0000_s1056;mso-fit-shape-to-text:t" inset="0,0,0,0">
                  <w:txbxContent>
                    <w:p w14:paraId="5D9F5D81" w14:textId="77777777" w:rsidR="00740E65" w:rsidRDefault="00740E65" w:rsidP="00CA4B79">
                      <w:r>
                        <w:rPr>
                          <w:rFonts w:cs="Calibri"/>
                          <w:color w:val="000000"/>
                          <w:sz w:val="14"/>
                          <w:szCs w:val="14"/>
                          <w:lang w:val="en-US"/>
                        </w:rPr>
                        <w:t xml:space="preserve">SOGEI </w:t>
                      </w:r>
                    </w:p>
                  </w:txbxContent>
                </v:textbox>
              </v:rect>
              <v:rect id="_x0000_s1057" style="position:absolute;left:1194;top:679;width:301;height:397" filled="f" stroked="f">
                <v:textbox style="mso-next-textbox:#_x0000_s1057;mso-fit-shape-to-text:t" inset="0,0,0,0">
                  <w:txbxContent>
                    <w:p w14:paraId="4AFF5458" w14:textId="77777777" w:rsidR="00740E65" w:rsidRDefault="00740E65" w:rsidP="00CA4B79">
                      <w:r>
                        <w:rPr>
                          <w:rFonts w:cs="Calibri"/>
                          <w:color w:val="000000"/>
                          <w:sz w:val="14"/>
                          <w:szCs w:val="14"/>
                          <w:lang w:val="en-US"/>
                        </w:rPr>
                        <w:t>INAIL</w:t>
                      </w:r>
                    </w:p>
                  </w:txbxContent>
                </v:textbox>
              </v:rect>
              <v:rect id="_x0000_s1058" style="position:absolute;left:1668;top:1128;width:1380;height:397" filled="f" stroked="f">
                <v:textbox style="mso-next-textbox:#_x0000_s1058;mso-fit-shape-to-text:t" inset="0,0,0,0">
                  <w:txbxContent>
                    <w:p w14:paraId="62039DE5" w14:textId="77777777" w:rsidR="00740E65" w:rsidRDefault="00740E65" w:rsidP="00CA4B79">
                      <w:r>
                        <w:rPr>
                          <w:rFonts w:cs="Calibri"/>
                          <w:color w:val="000000"/>
                          <w:sz w:val="14"/>
                          <w:szCs w:val="14"/>
                          <w:lang w:val="en-US"/>
                        </w:rPr>
                        <w:t>SPESA D'INVESTIMENTO</w:t>
                      </w:r>
                    </w:p>
                  </w:txbxContent>
                </v:textbox>
              </v:rect>
              <v:rect id="_x0000_s1059" style="position:absolute;left:2213;top:1568;width:2012;height:397" filled="f" stroked="f">
                <v:textbox style="mso-next-textbox:#_x0000_s1059;mso-fit-shape-to-text:t" inset="0,0,0,0">
                  <w:txbxContent>
                    <w:p w14:paraId="3EA544D4" w14:textId="77777777" w:rsidR="00740E65" w:rsidRDefault="00740E65" w:rsidP="00CA4B79">
                      <w:r>
                        <w:rPr>
                          <w:rFonts w:cs="Calibri"/>
                          <w:color w:val="000000"/>
                          <w:sz w:val="14"/>
                          <w:szCs w:val="14"/>
                          <w:lang w:val="en-US"/>
                        </w:rPr>
                        <w:t>CONSIP + SOGGETTI AGGREGATORI</w:t>
                      </w:r>
                    </w:p>
                  </w:txbxContent>
                </v:textbox>
              </v:rect>
              <v:rect id="_x0000_s1060" style="position:absolute;left:2759;top:2008;width:884;height:397" filled="f" stroked="f">
                <v:textbox style="mso-next-textbox:#_x0000_s1060;mso-fit-shape-to-text:t" inset="0,0,0,0">
                  <w:txbxContent>
                    <w:p w14:paraId="081295A4" w14:textId="77777777" w:rsidR="00740E65" w:rsidRDefault="00740E65" w:rsidP="00CA4B79">
                      <w:r>
                        <w:rPr>
                          <w:rFonts w:cs="Calibri"/>
                          <w:color w:val="000000"/>
                          <w:sz w:val="14"/>
                          <w:szCs w:val="14"/>
                          <w:lang w:val="en-US"/>
                        </w:rPr>
                        <w:t>CONNETTIVITA'</w:t>
                      </w:r>
                    </w:p>
                  </w:txbxContent>
                </v:textbox>
              </v:rect>
              <v:rect id="_x0000_s1061" style="position:absolute;left:3304;top:2449;width:997;height:397" filled="f" stroked="f">
                <v:textbox style="mso-next-textbox:#_x0000_s1061;mso-fit-shape-to-text:t" inset="0,0,0,0">
                  <w:txbxContent>
                    <w:p w14:paraId="399094B3" w14:textId="77777777" w:rsidR="00740E65" w:rsidRDefault="00740E65" w:rsidP="00CA4B79">
                      <w:r>
                        <w:rPr>
                          <w:rFonts w:cs="Calibri"/>
                          <w:color w:val="000000"/>
                          <w:sz w:val="14"/>
                          <w:szCs w:val="14"/>
                          <w:lang w:val="en-US"/>
                        </w:rPr>
                        <w:t>SPESA CORRENTE</w:t>
                      </w:r>
                    </w:p>
                  </w:txbxContent>
                </v:textbox>
              </v:rect>
              <v:rect id="_x0000_s1062" style="position:absolute;left:3963;top:2779;width:242;height:397" filled="f" stroked="f">
                <v:textbox style="mso-next-textbox:#_x0000_s1062;mso-fit-shape-to-text:t" inset="0,0,0,0">
                  <w:txbxContent>
                    <w:p w14:paraId="359A80D5" w14:textId="77777777" w:rsidR="00740E65" w:rsidRDefault="00740E65" w:rsidP="00CA4B79">
                      <w:r>
                        <w:rPr>
                          <w:rFonts w:cs="Calibri"/>
                          <w:color w:val="000000"/>
                          <w:sz w:val="14"/>
                          <w:szCs w:val="14"/>
                          <w:lang w:val="en-US"/>
                        </w:rPr>
                        <w:t>50%</w:t>
                      </w:r>
                    </w:p>
                  </w:txbxContent>
                </v:textbox>
              </v:rect>
              <v:rect id="_x0000_s1063" style="position:absolute;left:3850;top:3228;width:2511;height:397" filled="f" stroked="f">
                <v:textbox style="mso-next-textbox:#_x0000_s1063;mso-fit-shape-to-text:t" inset="0,0,0,0">
                  <w:txbxContent>
                    <w:p w14:paraId="4676863D" w14:textId="77777777" w:rsidR="00740E65" w:rsidRDefault="00740E65" w:rsidP="00CA4B79">
                      <w:r w:rsidRPr="00C83DA9">
                        <w:rPr>
                          <w:rFonts w:cs="Calibri"/>
                          <w:color w:val="000000"/>
                          <w:sz w:val="14"/>
                          <w:szCs w:val="14"/>
                        </w:rPr>
                        <w:t>RISPARMI DA CONSEGUIRE SU BASE ANNUA</w:t>
                      </w:r>
                    </w:p>
                  </w:txbxContent>
                </v:textbox>
              </v:rect>
              <v:rect id="_x0000_s1064" style="position:absolute;left:41;top:4191;width:2544;height:453" filled="f" stroked="f">
                <v:textbox style="mso-next-textbox:#_x0000_s1064;mso-fit-shape-to-text:t" inset="0,0,0,0">
                  <w:txbxContent>
                    <w:p w14:paraId="05B54DEB" w14:textId="77777777" w:rsidR="00740E65" w:rsidRDefault="00740E65" w:rsidP="00CA4B79">
                      <w:r>
                        <w:rPr>
                          <w:rFonts w:cs="Calibri"/>
                          <w:color w:val="000000"/>
                          <w:sz w:val="18"/>
                          <w:szCs w:val="18"/>
                          <w:lang w:val="en-US"/>
                        </w:rPr>
                        <w:t xml:space="preserve">DETERMINAZIONE TETTO DI SPESA  </w:t>
                      </w:r>
                    </w:p>
                  </w:txbxContent>
                </v:textbox>
              </v:rect>
              <v:rect id="_x0000_s1065" style="position:absolute;left:82;top:4457;width:351;height:397" filled="f" stroked="f">
                <v:textbox style="mso-next-textbox:#_x0000_s1065;mso-fit-shape-to-text:t" inset="0,0,0,0">
                  <w:txbxContent>
                    <w:p w14:paraId="5FA0B7B8" w14:textId="77777777" w:rsidR="00740E65" w:rsidRDefault="00740E65" w:rsidP="00CA4B79">
                      <w:r>
                        <w:rPr>
                          <w:rFonts w:cs="Calibri"/>
                          <w:color w:val="000000"/>
                          <w:sz w:val="14"/>
                          <w:szCs w:val="14"/>
                          <w:lang w:val="en-US"/>
                        </w:rPr>
                        <w:t xml:space="preserve">SPESA </w:t>
                      </w:r>
                    </w:p>
                  </w:txbxContent>
                </v:textbox>
              </v:rect>
              <v:rect id="_x0000_s1066" style="position:absolute;left:185;top:4641;width:179;height:397" filled="f" stroked="f">
                <v:textbox style="mso-next-textbox:#_x0000_s1066;mso-fit-shape-to-text:t" inset="0,0,0,0">
                  <w:txbxContent>
                    <w:p w14:paraId="40E376D2" w14:textId="77777777" w:rsidR="00740E65" w:rsidRDefault="00740E65" w:rsidP="00CA4B79">
                      <w:r>
                        <w:rPr>
                          <w:rFonts w:cs="Calibri"/>
                          <w:color w:val="000000"/>
                          <w:sz w:val="14"/>
                          <w:szCs w:val="14"/>
                          <w:lang w:val="en-US"/>
                        </w:rPr>
                        <w:t>ICT</w:t>
                      </w:r>
                    </w:p>
                  </w:txbxContent>
                </v:textbox>
              </v:rect>
              <v:rect id="_x0000_s1067" style="position:absolute;left:576;top:4540;width:940;height:397" filled="f" stroked="f">
                <v:textbox style="mso-next-textbox:#_x0000_s1067;mso-fit-shape-to-text:t" inset="0,0,0,0">
                  <w:txbxContent>
                    <w:p w14:paraId="78639B4A" w14:textId="77777777" w:rsidR="00740E65" w:rsidRDefault="00740E65" w:rsidP="00CA4B79">
                      <w:r>
                        <w:rPr>
                          <w:rFonts w:cs="Calibri"/>
                          <w:color w:val="000000"/>
                          <w:sz w:val="14"/>
                          <w:szCs w:val="14"/>
                          <w:lang w:val="en-US"/>
                        </w:rPr>
                        <w:t>SU BASE ANNUA</w:t>
                      </w:r>
                    </w:p>
                  </w:txbxContent>
                </v:textbox>
              </v:rect>
              <v:rect id="_x0000_s1068" style="position:absolute;left:31;top:4989;width:2511;height:397" filled="f" stroked="f">
                <v:textbox style="mso-next-textbox:#_x0000_s1068;mso-fit-shape-to-text:t" inset="0,0,0,0">
                  <w:txbxContent>
                    <w:p w14:paraId="3701583A" w14:textId="77777777" w:rsidR="00740E65" w:rsidRDefault="00740E65" w:rsidP="00CA4B79">
                      <w:r w:rsidRPr="00C83DA9">
                        <w:rPr>
                          <w:rFonts w:cs="Calibri"/>
                          <w:color w:val="000000"/>
                          <w:sz w:val="14"/>
                          <w:szCs w:val="14"/>
                        </w:rPr>
                        <w:t>RISPARMI DA CONSEGUIRE SU BASE ANNUA</w:t>
                      </w:r>
                    </w:p>
                  </w:txbxContent>
                </v:textbox>
              </v:rect>
              <v:rect id="_x0000_s1069" style="position:absolute;left:31;top:5429;width:1236;height:397" filled="f" stroked="f">
                <v:textbox style="mso-next-textbox:#_x0000_s1069;mso-fit-shape-to-text:t" inset="0,0,0,0">
                  <w:txbxContent>
                    <w:p w14:paraId="7B3A0E2A" w14:textId="77777777" w:rsidR="00740E65" w:rsidRDefault="00740E65" w:rsidP="00CA4B79">
                      <w:r w:rsidRPr="00C83DA9">
                        <w:rPr>
                          <w:rFonts w:cs="Calibri"/>
                          <w:b/>
                          <w:color w:val="000000"/>
                          <w:sz w:val="14"/>
                          <w:szCs w:val="14"/>
                          <w:lang w:val="en-US"/>
                        </w:rPr>
                        <w:t xml:space="preserve">TETTO DI SPESA </w:t>
                      </w:r>
                      <w:r>
                        <w:rPr>
                          <w:rFonts w:cs="Calibri"/>
                          <w:b/>
                          <w:color w:val="000000"/>
                          <w:sz w:val="14"/>
                          <w:szCs w:val="14"/>
                          <w:lang w:val="en-US"/>
                        </w:rPr>
                        <w:t>2021</w:t>
                      </w:r>
                    </w:p>
                  </w:txbxContent>
                </v:textbox>
              </v:rect>
              <v:rect id="_x0000_s1070" style="position:absolute;left:8050;top:3283;width:1018;height:481" filled="f" stroked="f">
                <v:textbox style="mso-next-textbox:#_x0000_s1070;mso-fit-shape-to-text:t" inset="0,0,0,0">
                  <w:txbxContent>
                    <w:p w14:paraId="5E728EEC" w14:textId="77777777" w:rsidR="00740E65" w:rsidRDefault="00740E65" w:rsidP="00CA4B79">
                      <w:r>
                        <w:rPr>
                          <w:rFonts w:cs="Calibri"/>
                          <w:b/>
                          <w:bCs/>
                          <w:color w:val="000000"/>
                          <w:sz w:val="20"/>
                          <w:szCs w:val="20"/>
                          <w:lang w:val="en-US"/>
                        </w:rPr>
                        <w:t>394.051,957</w:t>
                      </w:r>
                    </w:p>
                  </w:txbxContent>
                </v:textbox>
              </v:rect>
              <v:rect id="_x0000_s1071" style="position:absolute;left:7206;top:3283;width:102;height:481" filled="f" stroked="f">
                <v:textbox style="mso-next-textbox:#_x0000_s1071;mso-fit-shape-to-text:t" inset="0,0,0,0">
                  <w:txbxContent>
                    <w:p w14:paraId="557D99B0" w14:textId="77777777" w:rsidR="00740E65" w:rsidRDefault="00740E65" w:rsidP="00CA4B79">
                      <w:r>
                        <w:rPr>
                          <w:rFonts w:cs="Calibri"/>
                          <w:b/>
                          <w:bCs/>
                          <w:color w:val="000000"/>
                          <w:sz w:val="20"/>
                          <w:szCs w:val="20"/>
                          <w:lang w:val="en-US"/>
                        </w:rPr>
                        <w:t xml:space="preserve">€              </w:t>
                      </w:r>
                    </w:p>
                  </w:txbxContent>
                </v:textbox>
              </v:rect>
              <v:rect id="_x0000_s1072" style="position:absolute;left:8039;top:3283;width:46;height:509" filled="f" stroked="f">
                <v:textbox style="mso-next-textbox:#_x0000_s1072;mso-fit-shape-to-text:t" inset="0,0,0,0">
                  <w:txbxContent>
                    <w:p w14:paraId="4C586F9E" w14:textId="77777777" w:rsidR="00740E65" w:rsidRDefault="00740E65" w:rsidP="00CA4B79">
                      <w:r>
                        <w:rPr>
                          <w:rFonts w:cs="Calibri"/>
                          <w:b/>
                          <w:bCs/>
                          <w:color w:val="000000"/>
                          <w:sz w:val="20"/>
                          <w:szCs w:val="20"/>
                          <w:lang w:val="en-US"/>
                        </w:rPr>
                        <w:t xml:space="preserve"> </w:t>
                      </w:r>
                    </w:p>
                  </w:txbxContent>
                </v:textbox>
              </v:rect>
              <v:rect id="_x0000_s1073" style="position:absolute;left:7895;top:4595;width:1165;height:481" filled="f" stroked="f">
                <v:textbox style="mso-next-textbox:#_x0000_s1073;mso-fit-shape-to-text:t" inset="0,0,0,0">
                  <w:txbxContent>
                    <w:p w14:paraId="720BCDB5" w14:textId="77777777" w:rsidR="00740E65" w:rsidRDefault="00740E65" w:rsidP="00CA4B79">
                      <w:r>
                        <w:rPr>
                          <w:rFonts w:cs="Calibri"/>
                          <w:color w:val="000000"/>
                          <w:sz w:val="20"/>
                          <w:szCs w:val="20"/>
                          <w:lang w:val="en-US"/>
                        </w:rPr>
                        <w:t>1.484.126,123</w:t>
                      </w:r>
                    </w:p>
                  </w:txbxContent>
                </v:textbox>
              </v:rect>
              <v:rect id="_x0000_s1074" style="position:absolute;left:7206;top:4595;width:102;height:481" filled="f" stroked="f">
                <v:textbox style="mso-next-textbox:#_x0000_s1074;mso-fit-shape-to-text:t" inset="0,0,0,0">
                  <w:txbxContent>
                    <w:p w14:paraId="1DE56FD4" w14:textId="77777777" w:rsidR="00740E65" w:rsidRDefault="00740E65" w:rsidP="00CA4B79">
                      <w:r>
                        <w:rPr>
                          <w:rFonts w:cs="Calibri"/>
                          <w:color w:val="000000"/>
                          <w:sz w:val="20"/>
                          <w:szCs w:val="20"/>
                          <w:lang w:val="en-US"/>
                        </w:rPr>
                        <w:t xml:space="preserve">€           </w:t>
                      </w:r>
                    </w:p>
                  </w:txbxContent>
                </v:textbox>
              </v:rect>
              <v:rect id="_x0000_s1075" style="position:absolute;left:7885;top:4595;width:46;height:509" filled="f" stroked="f">
                <v:textbox style="mso-next-textbox:#_x0000_s1075;mso-fit-shape-to-text:t" inset="0,0,0,0">
                  <w:txbxContent>
                    <w:p w14:paraId="42BE0078" w14:textId="77777777" w:rsidR="00740E65" w:rsidRDefault="00740E65" w:rsidP="00CA4B79">
                      <w:r>
                        <w:rPr>
                          <w:rFonts w:cs="Calibri"/>
                          <w:color w:val="000000"/>
                          <w:sz w:val="20"/>
                          <w:szCs w:val="20"/>
                          <w:lang w:val="en-US"/>
                        </w:rPr>
                        <w:t xml:space="preserve"> </w:t>
                      </w:r>
                    </w:p>
                  </w:txbxContent>
                </v:textbox>
              </v:rect>
              <v:rect id="_x0000_s1076" style="position:absolute;left:8060;top:5035;width:1013;height:481" filled="f" stroked="f">
                <v:textbox style="mso-next-textbox:#_x0000_s1076;mso-fit-shape-to-text:t" inset="0,0,0,0">
                  <w:txbxContent>
                    <w:p w14:paraId="3670313F" w14:textId="77777777" w:rsidR="00740E65" w:rsidRDefault="00740E65" w:rsidP="00CA4B79">
                      <w:r>
                        <w:rPr>
                          <w:rFonts w:cs="Calibri"/>
                          <w:color w:val="000000"/>
                          <w:sz w:val="20"/>
                          <w:szCs w:val="20"/>
                          <w:lang w:val="en-US"/>
                        </w:rPr>
                        <w:t>394.051,957</w:t>
                      </w:r>
                    </w:p>
                  </w:txbxContent>
                </v:textbox>
              </v:rect>
              <v:rect id="_x0000_s1077" style="position:absolute;left:7216;top:5035;width:102;height:481" filled="f" stroked="f">
                <v:textbox style="mso-next-textbox:#_x0000_s1077;mso-fit-shape-to-text:t" inset="0,0,0,0">
                  <w:txbxContent>
                    <w:p w14:paraId="61C634A6" w14:textId="77777777" w:rsidR="00740E65" w:rsidRDefault="00740E65" w:rsidP="00CA4B79">
                      <w:r>
                        <w:rPr>
                          <w:rFonts w:cs="Calibri"/>
                          <w:color w:val="000000"/>
                          <w:sz w:val="20"/>
                          <w:szCs w:val="20"/>
                          <w:lang w:val="en-US"/>
                        </w:rPr>
                        <w:t xml:space="preserve">€              </w:t>
                      </w:r>
                    </w:p>
                  </w:txbxContent>
                </v:textbox>
              </v:rect>
              <v:rect id="_x0000_s1078" style="position:absolute;left:8050;top:5035;width:46;height:509" filled="f" stroked="f">
                <v:textbox style="mso-next-textbox:#_x0000_s1078;mso-fit-shape-to-text:t" inset="0,0,0,0">
                  <w:txbxContent>
                    <w:p w14:paraId="763AA50D" w14:textId="77777777" w:rsidR="00740E65" w:rsidRDefault="00740E65" w:rsidP="00CA4B79">
                      <w:r>
                        <w:rPr>
                          <w:rFonts w:cs="Calibri"/>
                          <w:color w:val="000000"/>
                          <w:sz w:val="20"/>
                          <w:szCs w:val="20"/>
                          <w:lang w:val="en-US"/>
                        </w:rPr>
                        <w:t xml:space="preserve"> </w:t>
                      </w:r>
                    </w:p>
                  </w:txbxContent>
                </v:textbox>
              </v:rect>
              <v:rect id="_x0000_s1079" style="position:absolute;left:7751;top:5448;width:1290;height:509" filled="f" stroked="f">
                <v:textbox style="mso-next-textbox:#_x0000_s1079;mso-fit-shape-to-text:t" inset="0,0,0,0">
                  <w:txbxContent>
                    <w:p w14:paraId="6019876E" w14:textId="77777777" w:rsidR="00740E65" w:rsidRDefault="00740E65" w:rsidP="00CA4B79">
                      <w:r>
                        <w:rPr>
                          <w:rFonts w:cs="Calibri"/>
                          <w:b/>
                          <w:bCs/>
                          <w:color w:val="000000"/>
                          <w:lang w:val="en-US"/>
                        </w:rPr>
                        <w:t>1.090.074,167</w:t>
                      </w:r>
                    </w:p>
                  </w:txbxContent>
                </v:textbox>
              </v:rect>
              <v:rect id="_x0000_s1080" style="position:absolute;left:7216;top:5448;width:112;height:509" filled="f" stroked="f">
                <v:textbox style="mso-next-textbox:#_x0000_s1080;mso-fit-shape-to-text:t" inset="0,0,0,0">
                  <w:txbxContent>
                    <w:p w14:paraId="574C7171" w14:textId="77777777" w:rsidR="00740E65" w:rsidRDefault="00740E65" w:rsidP="00CA4B79">
                      <w:r>
                        <w:rPr>
                          <w:rFonts w:cs="Calibri"/>
                          <w:b/>
                          <w:bCs/>
                          <w:color w:val="000000"/>
                          <w:lang w:val="en-US"/>
                        </w:rPr>
                        <w:t xml:space="preserve">€        </w:t>
                      </w:r>
                    </w:p>
                  </w:txbxContent>
                </v:textbox>
              </v:rect>
              <v:rect id="_x0000_s1081" style="position:absolute;left:7751;top:5448;width:50;height:509" filled="f" stroked="f">
                <v:textbox style="mso-next-textbox:#_x0000_s1081;mso-fit-shape-to-text:t" inset="0,0,0,0">
                  <w:txbxContent>
                    <w:p w14:paraId="2CD71E55" w14:textId="77777777" w:rsidR="00740E65" w:rsidRDefault="00740E65" w:rsidP="00CA4B79">
                      <w:r>
                        <w:rPr>
                          <w:rFonts w:cs="Calibri"/>
                          <w:b/>
                          <w:bCs/>
                          <w:color w:val="000000"/>
                          <w:lang w:val="en-US"/>
                        </w:rPr>
                        <w:t xml:space="preserve"> </w:t>
                      </w:r>
                    </w:p>
                  </w:txbxContent>
                </v:textbox>
              </v:rect>
              <v:rect id="_x0000_s1082" style="position:absolute;left:7895;top:193;width:1165;height:481" filled="f" stroked="f">
                <v:textbox style="mso-next-textbox:#_x0000_s1082;mso-fit-shape-to-text:t" inset="0,0,0,0">
                  <w:txbxContent>
                    <w:p w14:paraId="285709EC" w14:textId="77777777" w:rsidR="00740E65" w:rsidRDefault="00740E65" w:rsidP="00CA4B79">
                      <w:r>
                        <w:rPr>
                          <w:rFonts w:cs="Calibri"/>
                          <w:color w:val="000000"/>
                          <w:sz w:val="20"/>
                          <w:szCs w:val="20"/>
                          <w:lang w:val="en-US"/>
                        </w:rPr>
                        <w:t>4.452.378,370</w:t>
                      </w:r>
                    </w:p>
                  </w:txbxContent>
                </v:textbox>
              </v:rect>
              <v:rect id="_x0000_s1083" style="position:absolute;left:7206;top:193;width:102;height:481" filled="f" stroked="f">
                <v:textbox style="mso-next-textbox:#_x0000_s1083;mso-fit-shape-to-text:t" inset="0,0,0,0">
                  <w:txbxContent>
                    <w:p w14:paraId="45FA6589" w14:textId="77777777" w:rsidR="00740E65" w:rsidRDefault="00740E65" w:rsidP="00CA4B79">
                      <w:r>
                        <w:rPr>
                          <w:rFonts w:cs="Calibri"/>
                          <w:color w:val="000000"/>
                          <w:sz w:val="20"/>
                          <w:szCs w:val="20"/>
                          <w:lang w:val="en-US"/>
                        </w:rPr>
                        <w:t xml:space="preserve">€           </w:t>
                      </w:r>
                    </w:p>
                  </w:txbxContent>
                </v:textbox>
              </v:rect>
              <v:rect id="_x0000_s1084" style="position:absolute;left:7885;top:193;width:46;height:509" filled="f" stroked="f">
                <v:textbox style="mso-next-textbox:#_x0000_s1084;mso-fit-shape-to-text:t" inset="0,0,0,0">
                  <w:txbxContent>
                    <w:p w14:paraId="138CDF94" w14:textId="77777777" w:rsidR="00740E65" w:rsidRDefault="00740E65" w:rsidP="00CA4B79">
                      <w:r>
                        <w:rPr>
                          <w:rFonts w:cs="Calibri"/>
                          <w:color w:val="000000"/>
                          <w:sz w:val="20"/>
                          <w:szCs w:val="20"/>
                          <w:lang w:val="en-US"/>
                        </w:rPr>
                        <w:t xml:space="preserve"> </w:t>
                      </w:r>
                    </w:p>
                  </w:txbxContent>
                </v:textbox>
              </v:rect>
              <v:rect id="_x0000_s1085" style="position:absolute;left:8894;top:633;width:62;height:481" filled="f" stroked="f">
                <v:textbox style="mso-next-textbox:#_x0000_s1085;mso-fit-shape-to-text:t" inset="0,0,0,0">
                  <w:txbxContent>
                    <w:p w14:paraId="6345A393" w14:textId="77777777" w:rsidR="00740E65" w:rsidRDefault="00740E65" w:rsidP="00CA4B79">
                      <w:r>
                        <w:rPr>
                          <w:rFonts w:cs="Calibri"/>
                          <w:color w:val="000000"/>
                          <w:sz w:val="20"/>
                          <w:szCs w:val="20"/>
                          <w:lang w:val="en-US"/>
                        </w:rPr>
                        <w:t>-</w:t>
                      </w:r>
                    </w:p>
                  </w:txbxContent>
                </v:textbox>
              </v:rect>
              <v:rect id="_x0000_s1086" style="position:absolute;left:7216;top:633;width:102;height:481" filled="f" stroked="f">
                <v:textbox style="mso-next-textbox:#_x0000_s1086;mso-fit-shape-to-text:t" inset="0,0,0,0">
                  <w:txbxContent>
                    <w:p w14:paraId="218136C5" w14:textId="77777777" w:rsidR="00740E65" w:rsidRDefault="00740E65" w:rsidP="00CA4B79">
                      <w:r>
                        <w:rPr>
                          <w:rFonts w:cs="Calibri"/>
                          <w:color w:val="000000"/>
                          <w:sz w:val="20"/>
                          <w:szCs w:val="20"/>
                          <w:lang w:val="en-US"/>
                        </w:rPr>
                        <w:t xml:space="preserve">€                              </w:t>
                      </w:r>
                    </w:p>
                  </w:txbxContent>
                </v:textbox>
              </v:rect>
              <v:rect id="_x0000_s1087" style="position:absolute;left:8873;top:633;width:46;height:509" filled="f" stroked="f">
                <v:textbox style="mso-next-textbox:#_x0000_s1087;mso-fit-shape-to-text:t" inset="0,0,0,0">
                  <w:txbxContent>
                    <w:p w14:paraId="3AF600A1" w14:textId="77777777" w:rsidR="00740E65" w:rsidRDefault="00740E65" w:rsidP="00CA4B79">
                      <w:r>
                        <w:rPr>
                          <w:rFonts w:cs="Calibri"/>
                          <w:color w:val="000000"/>
                          <w:sz w:val="20"/>
                          <w:szCs w:val="20"/>
                          <w:lang w:val="en-US"/>
                        </w:rPr>
                        <w:t xml:space="preserve"> </w:t>
                      </w:r>
                    </w:p>
                  </w:txbxContent>
                </v:textbox>
              </v:rect>
              <v:rect id="_x0000_s1088" style="position:absolute;left:7597;top:1073;width:1098;height:481" filled="f" stroked="f">
                <v:textbox style="mso-next-textbox:#_x0000_s1088;mso-fit-shape-to-text:t" inset="0,0,0,0">
                  <w:txbxContent>
                    <w:p w14:paraId="5A6BE0FC" w14:textId="77777777" w:rsidR="00740E65" w:rsidRDefault="00740E65" w:rsidP="00CA4B79">
                      <w:r>
                        <w:rPr>
                          <w:rFonts w:cs="Calibri"/>
                          <w:color w:val="000000"/>
                          <w:sz w:val="20"/>
                          <w:szCs w:val="20"/>
                          <w:lang w:val="en-US"/>
                        </w:rPr>
                        <w:t>GIA' ESCLUSA</w:t>
                      </w:r>
                    </w:p>
                  </w:txbxContent>
                </v:textbox>
              </v:rect>
              <v:rect id="_x0000_s1089" style="position:absolute;left:7895;top:1513;width:1165;height:481" filled="f" stroked="f">
                <v:textbox style="mso-next-textbox:#_x0000_s1089;mso-fit-shape-to-text:t" inset="0,0,0,0">
                  <w:txbxContent>
                    <w:p w14:paraId="441BC269" w14:textId="77777777" w:rsidR="00740E65" w:rsidRDefault="00740E65" w:rsidP="00CA4B79">
                      <w:r>
                        <w:rPr>
                          <w:rFonts w:cs="Calibri"/>
                          <w:color w:val="000000"/>
                          <w:sz w:val="20"/>
                          <w:szCs w:val="20"/>
                          <w:lang w:val="en-US"/>
                        </w:rPr>
                        <w:t>1.988.263,670</w:t>
                      </w:r>
                    </w:p>
                  </w:txbxContent>
                </v:textbox>
              </v:rect>
              <v:rect id="_x0000_s1090" style="position:absolute;left:7206;top:1513;width:102;height:481" filled="f" stroked="f">
                <v:textbox style="mso-next-textbox:#_x0000_s1090;mso-fit-shape-to-text:t" inset="0,0,0,0">
                  <w:txbxContent>
                    <w:p w14:paraId="69B4FCD6" w14:textId="77777777" w:rsidR="00740E65" w:rsidRDefault="00740E65" w:rsidP="00CA4B79">
                      <w:r>
                        <w:rPr>
                          <w:rFonts w:cs="Calibri"/>
                          <w:color w:val="000000"/>
                          <w:sz w:val="20"/>
                          <w:szCs w:val="20"/>
                          <w:lang w:val="en-US"/>
                        </w:rPr>
                        <w:t xml:space="preserve">€           </w:t>
                      </w:r>
                    </w:p>
                  </w:txbxContent>
                </v:textbox>
              </v:rect>
              <v:rect id="_x0000_s1091" style="position:absolute;left:7885;top:1513;width:46;height:509" filled="f" stroked="f">
                <v:textbox style="mso-next-textbox:#_x0000_s1091;mso-fit-shape-to-text:t" inset="0,0,0,0">
                  <w:txbxContent>
                    <w:p w14:paraId="4995BD1B" w14:textId="77777777" w:rsidR="00740E65" w:rsidRDefault="00740E65" w:rsidP="00CA4B79">
                      <w:r>
                        <w:rPr>
                          <w:rFonts w:cs="Calibri"/>
                          <w:color w:val="000000"/>
                          <w:sz w:val="20"/>
                          <w:szCs w:val="20"/>
                          <w:lang w:val="en-US"/>
                        </w:rPr>
                        <w:t xml:space="preserve"> </w:t>
                      </w:r>
                    </w:p>
                  </w:txbxContent>
                </v:textbox>
              </v:rect>
              <v:rect id="_x0000_s1092" style="position:absolute;left:8173;top:1953;width:912;height:481" filled="f" stroked="f">
                <v:textbox style="mso-next-textbox:#_x0000_s1092;mso-fit-shape-to-text:t" inset="0,0,0,0">
                  <w:txbxContent>
                    <w:p w14:paraId="4A557179" w14:textId="77777777" w:rsidR="00740E65" w:rsidRDefault="00740E65" w:rsidP="00CA4B79">
                      <w:r>
                        <w:rPr>
                          <w:rFonts w:cs="Calibri"/>
                          <w:color w:val="000000"/>
                          <w:sz w:val="20"/>
                          <w:szCs w:val="20"/>
                          <w:lang w:val="en-US"/>
                        </w:rPr>
                        <w:t>99.802,960</w:t>
                      </w:r>
                    </w:p>
                  </w:txbxContent>
                </v:textbox>
              </v:rect>
              <v:rect id="_x0000_s1093" style="position:absolute;left:7216;top:1953;width:102;height:481" filled="f" stroked="f">
                <v:textbox style="mso-next-textbox:#_x0000_s1093;mso-fit-shape-to-text:t" inset="0,0,0,0">
                  <w:txbxContent>
                    <w:p w14:paraId="50E6381F" w14:textId="77777777" w:rsidR="00740E65" w:rsidRDefault="00740E65" w:rsidP="00CA4B79">
                      <w:r>
                        <w:rPr>
                          <w:rFonts w:cs="Calibri"/>
                          <w:color w:val="000000"/>
                          <w:sz w:val="20"/>
                          <w:szCs w:val="20"/>
                          <w:lang w:val="en-US"/>
                        </w:rPr>
                        <w:t xml:space="preserve">€                </w:t>
                      </w:r>
                    </w:p>
                  </w:txbxContent>
                </v:textbox>
              </v:rect>
              <v:rect id="_x0000_s1094" style="position:absolute;left:8153;top:1953;width:46;height:509" filled="f" stroked="f">
                <v:textbox style="mso-next-textbox:#_x0000_s1094;mso-fit-shape-to-text:t" inset="0,0,0,0">
                  <w:txbxContent>
                    <w:p w14:paraId="512B6667" w14:textId="77777777" w:rsidR="00740E65" w:rsidRDefault="00740E65" w:rsidP="00CA4B79">
                      <w:r>
                        <w:rPr>
                          <w:rFonts w:cs="Calibri"/>
                          <w:color w:val="000000"/>
                          <w:sz w:val="20"/>
                          <w:szCs w:val="20"/>
                          <w:lang w:val="en-US"/>
                        </w:rPr>
                        <w:t xml:space="preserve"> </w:t>
                      </w:r>
                    </w:p>
                  </w:txbxContent>
                </v:textbox>
              </v:rect>
              <v:rect id="_x0000_s1095" style="position:absolute;left:7895;top:2394;width:1165;height:481" filled="f" stroked="f">
                <v:textbox style="mso-next-textbox:#_x0000_s1095;mso-fit-shape-to-text:t" inset="0,0,0,0">
                  <w:txbxContent>
                    <w:p w14:paraId="0A7CA3A6" w14:textId="77777777" w:rsidR="00740E65" w:rsidRDefault="00740E65" w:rsidP="00CA4B79">
                      <w:r>
                        <w:rPr>
                          <w:rFonts w:cs="Calibri"/>
                          <w:color w:val="000000"/>
                          <w:sz w:val="20"/>
                          <w:szCs w:val="20"/>
                          <w:lang w:val="en-US"/>
                        </w:rPr>
                        <w:t>2.364.311,740</w:t>
                      </w:r>
                    </w:p>
                  </w:txbxContent>
                </v:textbox>
              </v:rect>
              <v:rect id="_x0000_s1096" style="position:absolute;left:7206;top:2394;width:102;height:481" filled="f" stroked="f">
                <v:textbox style="mso-next-textbox:#_x0000_s1096;mso-fit-shape-to-text:t" inset="0,0,0,0">
                  <w:txbxContent>
                    <w:p w14:paraId="66918673" w14:textId="77777777" w:rsidR="00740E65" w:rsidRDefault="00740E65" w:rsidP="00CA4B79">
                      <w:r>
                        <w:rPr>
                          <w:rFonts w:cs="Calibri"/>
                          <w:color w:val="000000"/>
                          <w:sz w:val="20"/>
                          <w:szCs w:val="20"/>
                          <w:lang w:val="en-US"/>
                        </w:rPr>
                        <w:t xml:space="preserve">€           </w:t>
                      </w:r>
                    </w:p>
                  </w:txbxContent>
                </v:textbox>
              </v:rect>
              <v:rect id="_x0000_s1097" style="position:absolute;left:7885;top:2394;width:46;height:509" filled="f" stroked="f">
                <v:textbox style="mso-next-textbox:#_x0000_s1097;mso-fit-shape-to-text:t" inset="0,0,0,0">
                  <w:txbxContent>
                    <w:p w14:paraId="6254288C" w14:textId="77777777" w:rsidR="00740E65" w:rsidRDefault="00740E65" w:rsidP="00CA4B79">
                      <w:r>
                        <w:rPr>
                          <w:rFonts w:cs="Calibri"/>
                          <w:color w:val="000000"/>
                          <w:sz w:val="20"/>
                          <w:szCs w:val="20"/>
                          <w:lang w:val="en-US"/>
                        </w:rPr>
                        <w:t xml:space="preserve"> </w:t>
                      </w:r>
                    </w:p>
                  </w:txbxContent>
                </v:textbox>
              </v:rect>
              <v:rect id="_x0000_s1098" style="position:absolute;left:7895;top:2834;width:1165;height:481" filled="f" stroked="f">
                <v:textbox style="mso-next-textbox:#_x0000_s1098;mso-fit-shape-to-text:t" inset="0,0,0,0">
                  <w:txbxContent>
                    <w:p w14:paraId="2A8D84CE" w14:textId="77777777" w:rsidR="00740E65" w:rsidRDefault="00740E65" w:rsidP="00CA4B79">
                      <w:r>
                        <w:rPr>
                          <w:rFonts w:cs="Calibri"/>
                          <w:color w:val="000000"/>
                          <w:sz w:val="20"/>
                          <w:szCs w:val="20"/>
                          <w:lang w:val="en-US"/>
                        </w:rPr>
                        <w:t>1.182.155,870</w:t>
                      </w:r>
                    </w:p>
                  </w:txbxContent>
                </v:textbox>
              </v:rect>
              <v:rect id="_x0000_s1099" style="position:absolute;left:7206;top:2834;width:102;height:481" filled="f" stroked="f">
                <v:textbox style="mso-next-textbox:#_x0000_s1099;mso-fit-shape-to-text:t" inset="0,0,0,0">
                  <w:txbxContent>
                    <w:p w14:paraId="51C4B5C0" w14:textId="77777777" w:rsidR="00740E65" w:rsidRDefault="00740E65" w:rsidP="00CA4B79">
                      <w:r>
                        <w:rPr>
                          <w:rFonts w:cs="Calibri"/>
                          <w:color w:val="000000"/>
                          <w:sz w:val="20"/>
                          <w:szCs w:val="20"/>
                          <w:lang w:val="en-US"/>
                        </w:rPr>
                        <w:t xml:space="preserve">€           </w:t>
                      </w:r>
                    </w:p>
                  </w:txbxContent>
                </v:textbox>
              </v:rect>
              <v:rect id="_x0000_s1100" style="position:absolute;left:7885;top:2834;width:46;height:509" filled="f" stroked="f">
                <v:textbox style="mso-next-textbox:#_x0000_s1100;mso-fit-shape-to-text:t" inset="0,0,0,0">
                  <w:txbxContent>
                    <w:p w14:paraId="2003461D" w14:textId="77777777" w:rsidR="00740E65" w:rsidRDefault="00740E65" w:rsidP="00CA4B79">
                      <w:r>
                        <w:rPr>
                          <w:rFonts w:cs="Calibri"/>
                          <w:color w:val="000000"/>
                          <w:sz w:val="20"/>
                          <w:szCs w:val="20"/>
                          <w:lang w:val="en-US"/>
                        </w:rPr>
                        <w:t xml:space="preserve"> </w:t>
                      </w:r>
                    </w:p>
                  </w:txbxContent>
                </v:textbox>
              </v:rect>
              <v:line id="_x0000_s1101" style="position:absolute" from="0,0" to="7092,1" strokecolor="#d0d7e5" strokeweight="0"/>
              <v:rect id="_x0000_s1102" style="position:absolute;width:7092;height:9" fillcolor="#d0d7e5" stroked="f"/>
              <v:line id="_x0000_s1103" style="position:absolute" from="0,0" to="1,440" strokecolor="#d0d7e5" strokeweight="0"/>
              <v:rect id="_x0000_s1104" style="position:absolute;width:10;height:440" fillcolor="#d0d7e5" stroked="f"/>
              <v:line id="_x0000_s1105" style="position:absolute" from="546,0" to="547,9" strokecolor="#d0d7e5" strokeweight="0"/>
              <v:rect id="_x0000_s1106" style="position:absolute;left:546;width:10;height:9" fillcolor="#d0d7e5" stroked="f"/>
              <v:line id="_x0000_s1107" style="position:absolute" from="1091,0" to="1092,9" strokecolor="#d0d7e5" strokeweight="0"/>
              <v:rect id="_x0000_s1108" style="position:absolute;left:1091;width:10;height:9" fillcolor="#d0d7e5" stroked="f"/>
              <v:line id="_x0000_s1109" style="position:absolute" from="1637,0" to="1638,9" strokecolor="#d0d7e5" strokeweight="0"/>
              <v:rect id="_x0000_s1110" style="position:absolute;left:1637;width:10;height:9" fillcolor="#d0d7e5" stroked="f"/>
              <v:line id="_x0000_s1111" style="position:absolute" from="2182,0" to="2183,431" strokecolor="#d0d7e5" strokeweight="0"/>
              <v:rect id="_x0000_s1112" style="position:absolute;left:2182;width:11;height:431" fillcolor="#d0d7e5" stroked="f"/>
              <v:rect id="_x0000_s1113" style="position:absolute;left:1091;top:431;width:1647;height:18" fillcolor="#538ed5" stroked="f"/>
              <v:line id="_x0000_s1114" style="position:absolute" from="2728,0" to="2729,431" strokecolor="#d0d7e5" strokeweight="0"/>
              <v:rect id="_x0000_s1115" style="position:absolute;left:2728;width:10;height:431" fillcolor="#d0d7e5" stroked="f"/>
              <v:line id="_x0000_s1116" style="position:absolute" from="3273,0" to="3274,440" strokecolor="#d0d7e5" strokeweight="0"/>
              <v:rect id="_x0000_s1117" style="position:absolute;left:3273;width:11;height:440" fillcolor="#d0d7e5" stroked="f"/>
              <v:line id="_x0000_s1118" style="position:absolute" from="3819,0" to="3820,440" strokecolor="#d0d7e5" strokeweight="0"/>
              <v:rect id="_x0000_s1119" style="position:absolute;left:3819;width:10;height:440" fillcolor="#d0d7e5" stroked="f"/>
              <v:line id="_x0000_s1120" style="position:absolute" from="4365,0" to="4366,440" strokecolor="#d0d7e5" strokeweight="0"/>
              <v:rect id="_x0000_s1121" style="position:absolute;left:4365;width:10;height:440" fillcolor="#d0d7e5" stroked="f"/>
              <v:line id="_x0000_s1122" style="position:absolute" from="4910,0" to="4911,440" strokecolor="#d0d7e5" strokeweight="0"/>
              <v:rect id="_x0000_s1123" style="position:absolute;left:4910;width:10;height:440" fillcolor="#d0d7e5" stroked="f"/>
              <v:line id="_x0000_s1124" style="position:absolute" from="5456,0" to="5457,440" strokecolor="#d0d7e5" strokeweight="0"/>
              <v:rect id="_x0000_s1125" style="position:absolute;left:5456;width:10;height:440" fillcolor="#d0d7e5" stroked="f"/>
              <v:line id="_x0000_s1126" style="position:absolute" from="6001,0" to="6002,440" strokecolor="#d0d7e5" strokeweight="0"/>
              <v:rect id="_x0000_s1127" style="position:absolute;left:6001;width:11;height:440" fillcolor="#d0d7e5" stroked="f"/>
              <v:line id="_x0000_s1128" style="position:absolute" from="6547,0" to="6548,440" strokecolor="#d0d7e5" strokeweight="0"/>
              <v:rect id="_x0000_s1129" style="position:absolute;left:6547;width:10;height:440" fillcolor="#d0d7e5" stroked="f"/>
              <v:line id="_x0000_s1130" style="position:absolute" from="2738,440" to="7103,441" strokecolor="red" strokeweight="0"/>
              <v:rect id="_x0000_s1131" style="position:absolute;left:2738;top:440;width:4365;height:9" fillcolor="red" stroked="f"/>
              <v:line id="_x0000_s1132" style="position:absolute" from="1637,449" to="1638,871" strokecolor="#d0d7e5" strokeweight="0"/>
              <v:rect id="_x0000_s1133" style="position:absolute;left:1637;top:449;width:10;height:422" fillcolor="#d0d7e5" stroked="f"/>
              <v:rect id="_x0000_s1134" style="position:absolute;left:1637;top:871;width:1647;height:19" fillcolor="#538ed5" stroked="f"/>
              <v:line id="_x0000_s1135" style="position:absolute" from="3273,449" to="3274,871" strokecolor="#d0d7e5" strokeweight="0"/>
              <v:rect id="_x0000_s1136" style="position:absolute;left:3273;top:449;width:11;height:422" fillcolor="#d0d7e5" stroked="f"/>
              <v:line id="_x0000_s1137" style="position:absolute" from="3819,449" to="3820,880" strokecolor="#d0d7e5" strokeweight="0"/>
              <v:rect id="_x0000_s1138" style="position:absolute;left:3819;top:449;width:10;height:431" fillcolor="#d0d7e5" stroked="f"/>
              <v:line id="_x0000_s1139" style="position:absolute" from="4365,449" to="4366,880" strokecolor="#d0d7e5" strokeweight="0"/>
              <v:rect id="_x0000_s1140" style="position:absolute;left:4365;top:449;width:10;height:431" fillcolor="#d0d7e5" stroked="f"/>
              <v:line id="_x0000_s1141" style="position:absolute" from="4910,449" to="4911,880" strokecolor="#d0d7e5" strokeweight="0"/>
              <v:rect id="_x0000_s1142" style="position:absolute;left:4910;top:449;width:10;height:431" fillcolor="#d0d7e5" stroked="f"/>
              <v:line id="_x0000_s1143" style="position:absolute" from="5456,449" to="5457,880" strokecolor="#d0d7e5" strokeweight="0"/>
              <v:rect id="_x0000_s1144" style="position:absolute;left:5456;top:449;width:10;height:431" fillcolor="#d0d7e5" stroked="f"/>
              <v:line id="_x0000_s1145" style="position:absolute" from="6001,449" to="6002,880" strokecolor="#d0d7e5" strokeweight="0"/>
              <v:rect id="_x0000_s1146" style="position:absolute;left:6001;top:449;width:11;height:431" fillcolor="#d0d7e5" stroked="f"/>
              <v:line id="_x0000_s1147" style="position:absolute" from="6547,449" to="6548,880" strokecolor="#d0d7e5" strokeweight="0"/>
              <v:rect id="_x0000_s1148" style="position:absolute;left:6547;top:449;width:10;height:431" fillcolor="#d0d7e5" stroked="f"/>
              <v:line id="_x0000_s1149" style="position:absolute" from="3284,880" to="7103,881" strokecolor="red" strokeweight="0"/>
              <v:rect id="_x0000_s1150" style="position:absolute;left:3284;top:880;width:3819;height:10" fillcolor="red" stroked="f"/>
              <v:line id="_x0000_s1151" style="position:absolute" from="2182,449" to="2183,871" strokecolor="#d0d7e5" strokeweight="0"/>
              <v:rect id="_x0000_s1152" style="position:absolute;left:2182;top:449;width:11;height:422" fillcolor="#d0d7e5" stroked="f"/>
              <v:rect id="_x0000_s1153" style="position:absolute;left:2182;top:1311;width:1647;height:19" fillcolor="#538ed5" stroked="f"/>
              <v:line id="_x0000_s1154" style="position:absolute" from="4910,890" to="4911,1321" strokecolor="#d0d7e5" strokeweight="0"/>
              <v:rect id="_x0000_s1155" style="position:absolute;left:4910;top:890;width:10;height:431" fillcolor="#d0d7e5" stroked="f"/>
              <v:line id="_x0000_s1156" style="position:absolute" from="5456,890" to="5457,1321" strokecolor="#d0d7e5" strokeweight="0"/>
              <v:rect id="_x0000_s1157" style="position:absolute;left:5456;top:890;width:10;height:431" fillcolor="#d0d7e5" stroked="f"/>
              <v:line id="_x0000_s1158" style="position:absolute" from="6001,890" to="6002,1321" strokecolor="#d0d7e5" strokeweight="0"/>
              <v:rect id="_x0000_s1159" style="position:absolute;left:6001;top:890;width:11;height:431" fillcolor="#d0d7e5" stroked="f"/>
              <v:line id="_x0000_s1160" style="position:absolute" from="6547,890" to="6548,1321" strokecolor="#d0d7e5" strokeweight="0"/>
              <v:rect id="_x0000_s1161" style="position:absolute;left:6547;top:890;width:10;height:431" fillcolor="#d0d7e5" stroked="f"/>
              <v:line id="_x0000_s1162" style="position:absolute" from="3829,1321" to="7103,1322" strokecolor="red" strokeweight="0"/>
              <v:rect id="_x0000_s1163" style="position:absolute;left:3829;top:1321;width:3274;height:9" fillcolor="red" stroked="f"/>
              <v:line id="_x0000_s1164" style="position:absolute" from="2728,449" to="2729,871" strokecolor="#d0d7e5" strokeweight="0"/>
              <v:rect id="_x0000_s1165" style="position:absolute;left:2728;top:449;width:10;height:422" fillcolor="#d0d7e5" stroked="f"/>
              <v:line id="_x0000_s1166" style="position:absolute" from="3819,890" to="3820,1311" strokecolor="#d0d7e5" strokeweight="0"/>
              <v:rect id="_x0000_s1167" style="position:absolute;left:3819;top:890;width:10;height:421" fillcolor="#d0d7e5" stroked="f"/>
              <v:rect id="_x0000_s1168" style="position:absolute;left:2728;top:1752;width:1647;height:18" fillcolor="#538ed5" stroked="f"/>
              <v:line id="_x0000_s1169" style="position:absolute" from="4365,890" to="4366,1321" strokecolor="#d0d7e5" strokeweight="0"/>
              <v:rect id="_x0000_s1170" style="position:absolute;left:4365;top:890;width:10;height:431" fillcolor="#d0d7e5" stroked="f"/>
              <v:line id="_x0000_s1171" style="position:absolute" from="4910,1330" to="4911,1761" strokecolor="#d0d7e5" strokeweight="0"/>
              <v:rect id="_x0000_s1172" style="position:absolute;left:4910;top:1330;width:10;height:431" fillcolor="#d0d7e5" stroked="f"/>
              <v:line id="_x0000_s1173" style="position:absolute" from="5456,1330" to="5457,1761" strokecolor="#d0d7e5" strokeweight="0"/>
              <v:rect id="_x0000_s1174" style="position:absolute;left:5456;top:1330;width:10;height:431" fillcolor="#d0d7e5" stroked="f"/>
              <v:line id="_x0000_s1175" style="position:absolute" from="6001,1330" to="6002,1761" strokecolor="#d0d7e5" strokeweight="0"/>
              <v:rect id="_x0000_s1176" style="position:absolute;left:6001;top:1330;width:11;height:431" fillcolor="#d0d7e5" stroked="f"/>
              <v:line id="_x0000_s1177" style="position:absolute" from="6547,1330" to="6548,1761" strokecolor="#d0d7e5" strokeweight="0"/>
              <v:rect id="_x0000_s1178" style="position:absolute;left:6547;top:1330;width:10;height:431" fillcolor="#d0d7e5" stroked="f"/>
              <v:line id="_x0000_s1179" style="position:absolute" from="4375,1761" to="7103,1762" strokecolor="red" strokeweight="0"/>
              <v:rect id="_x0000_s1180" style="position:absolute;left:4375;top:1761;width:2728;height:9" fillcolor="red" stroked="f"/>
              <v:line id="_x0000_s1181" style="position:absolute" from="3273,890" to="3274,1311" strokecolor="#d0d7e5" strokeweight="0"/>
              <v:rect id="_x0000_s1182" style="position:absolute;left:3273;top:890;width:11;height:421" fillcolor="#d0d7e5" stroked="f"/>
              <v:rect id="_x0000_s1183" style="position:absolute;left:3273;top:2192;width:1647;height:18" fillcolor="#538ed5" stroked="f"/>
              <v:line id="_x0000_s1184" style="position:absolute" from="4910,1770" to="4911,2192" strokecolor="#d0d7e5" strokeweight="0"/>
              <v:rect id="_x0000_s1185" style="position:absolute;left:4910;top:1770;width:10;height:422" fillcolor="#d0d7e5" stroked="f"/>
              <v:line id="_x0000_s1186" style="position:absolute" from="5456,1770" to="5457,2201" strokecolor="#d0d7e5" strokeweight="0"/>
              <v:rect id="_x0000_s1187" style="position:absolute;left:5456;top:1770;width:10;height:431" fillcolor="#d0d7e5" stroked="f"/>
              <v:line id="_x0000_s1188" style="position:absolute" from="6001,1770" to="6002,2201" strokecolor="#d0d7e5" strokeweight="0"/>
              <v:rect id="_x0000_s1189" style="position:absolute;left:6001;top:1770;width:11;height:431" fillcolor="#d0d7e5" stroked="f"/>
              <v:line id="_x0000_s1190" style="position:absolute" from="6547,1770" to="6548,2201" strokecolor="#d0d7e5" strokeweight="0"/>
              <v:rect id="_x0000_s1191" style="position:absolute;left:6547;top:1770;width:10;height:431" fillcolor="#d0d7e5" stroked="f"/>
              <v:line id="_x0000_s1192" style="position:absolute" from="4920,2201" to="7103,2202" strokecolor="red" strokeweight="0"/>
              <v:rect id="_x0000_s1193" style="position:absolute;left:4920;top:2201;width:2183;height:9" fillcolor="red" stroked="f"/>
              <v:line id="_x0000_s1194" style="position:absolute" from="3819,1770" to="3820,2192" strokecolor="#d0d7e5" strokeweight="0"/>
              <v:rect id="_x0000_s1195" style="position:absolute;left:3819;top:1770;width:10;height:422" fillcolor="#d0d7e5" stroked="f"/>
              <v:line id="_x0000_s1196" style="position:absolute" from="4365,1770" to="4366,2192" strokecolor="#d0d7e5" strokeweight="0"/>
              <v:rect id="_x0000_s1197" style="position:absolute;left:4365;top:1770;width:10;height:422" fillcolor="#d0d7e5" stroked="f"/>
              <v:rect id="_x0000_s1198" style="position:absolute;left:3273;top:2632;width:1647;height:18" fillcolor="#538ed5" stroked="f"/>
              <v:line id="_x0000_s1199" style="position:absolute" from="4910,2210" to="4911,2632" strokecolor="#d0d7e5" strokeweight="0"/>
              <v:rect id="_x0000_s1200" style="position:absolute;left:4910;top:2210;width:10;height:422" fillcolor="#d0d7e5" stroked="f"/>
              <v:line id="_x0000_s1201" style="position:absolute" from="5456,2210" to="5457,2641" strokecolor="#d0d7e5" strokeweight="0"/>
              <v:rect id="_x0000_s1202" style="position:absolute;left:5456;top:2210;width:10;height:431" fillcolor="#d0d7e5" stroked="f"/>
              <v:line id="_x0000_s1203" style="position:absolute" from="6001,2210" to="6002,2641" strokecolor="#d0d7e5" strokeweight="0"/>
              <v:rect id="_x0000_s1204" style="position:absolute;left:6001;top:2210;width:11;height:431" fillcolor="#d0d7e5" stroked="f"/>
              <v:line id="_x0000_s1205" style="position:absolute" from="6547,2210" to="6548,2641" strokecolor="#d0d7e5" strokeweight="0"/>
              <v:rect id="_x0000_s1206" style="position:absolute;left:6547;top:2210;width:10;height:431" fillcolor="#d0d7e5" stroked="f"/>
              <v:line id="_x0000_s1207" style="position:absolute" from="4920,2641" to="7103,2642" strokecolor="red" strokeweight="0"/>
              <v:rect id="_x0000_s1208" style="position:absolute;left:4920;top:2641;width:2183;height:9" fillcolor="red" stroked="f"/>
              <v:line id="_x0000_s1209" style="position:absolute" from="3819,2650" to="3820,3072" strokecolor="#d0d7e5" strokeweight="0"/>
              <v:rect id="_x0000_s1210" style="position:absolute;left:3819;top:2650;width:10;height:422" fillcolor="#d0d7e5" stroked="f"/>
              <v:rect id="_x0000_s1211" style="position:absolute;left:3819;top:3072;width:546;height:19" fillcolor="#538ed5" stroked="f"/>
              <v:rect id="_x0000_s1212" style="position:absolute;left:4365;top:3072;width:545;height:19" fillcolor="#538ed5" stroked="f"/>
              <v:rect id="_x0000_s1213" style="position:absolute;left:4910;top:3072;width:1102;height:19" fillcolor="#538ed5" stroked="f"/>
              <v:line id="_x0000_s1214" style="position:absolute" from="6012,3081" to="7103,3082" strokecolor="red" strokeweight="0"/>
              <v:rect id="_x0000_s1215" style="position:absolute;left:6012;top:3081;width:1091;height:10" fillcolor="red" stroked="f"/>
              <v:line id="_x0000_s1216" style="position:absolute" from="4365,2650" to="4366,3072" strokecolor="#d0d7e5" strokeweight="0"/>
              <v:rect id="_x0000_s1217" style="position:absolute;left:4365;top:2650;width:10;height:422" fillcolor="#d0d7e5" stroked="f"/>
              <v:line id="_x0000_s1218" style="position:absolute" from="4910,2650" to="4911,3072" strokecolor="#d0d7e5" strokeweight="0"/>
              <v:rect id="_x0000_s1219" style="position:absolute;left:4910;top:2650;width:10;height:422" fillcolor="#d0d7e5" stroked="f"/>
              <v:line id="_x0000_s1220" style="position:absolute" from="5456,2650" to="5457,3072" strokecolor="#d0d7e5" strokeweight="0"/>
              <v:rect id="_x0000_s1221" style="position:absolute;left:5456;top:2650;width:10;height:422" fillcolor="#d0d7e5" stroked="f"/>
              <v:line id="_x0000_s1222" style="position:absolute" from="6001,2650" to="6002,3072" strokecolor="#d0d7e5" strokeweight="0"/>
              <v:rect id="_x0000_s1223" style="position:absolute;left:6001;top:2650;width:11;height:422" fillcolor="#d0d7e5" stroked="f"/>
              <v:line id="_x0000_s1224" style="position:absolute" from="6547,2650" to="6548,3081" strokecolor="#d0d7e5" strokeweight="0"/>
              <v:rect id="_x0000_s1225" style="position:absolute;left:6547;top:2650;width:10;height:431" fillcolor="#d0d7e5" stroked="f"/>
              <v:line id="_x0000_s1226" style="position:absolute" from="3829,3522" to="7092,3523" strokecolor="#d0d7e5" strokeweight="0"/>
              <v:rect id="_x0000_s1227" style="position:absolute;left:3829;top:3522;width:3263;height:9" fillcolor="#d0d7e5" stroked="f"/>
              <v:line id="_x0000_s1228" style="position:absolute" from="0,3962" to="7092,3963" strokecolor="#d0d7e5" strokeweight="0"/>
            </v:group>
            <v:rect id="_x0000_s1229" style="position:absolute;top:3962;width:7092;height:9" fillcolor="#d0d7e5" stroked="f"/>
            <v:line id="_x0000_s1230" style="position:absolute" from="546,3531" to="547,3971" strokecolor="#d0d7e5" strokeweight="0"/>
            <v:rect id="_x0000_s1231" style="position:absolute;left:546;top:3531;width:10;height:440" fillcolor="#d0d7e5" stroked="f"/>
            <v:line id="_x0000_s1232" style="position:absolute" from="0,4402" to="7092,4403" strokecolor="#d0d7e5" strokeweight="0"/>
            <v:rect id="_x0000_s1233" style="position:absolute;top:4402;width:7092;height:9" fillcolor="#d0d7e5" stroked="f"/>
            <v:line id="_x0000_s1234" style="position:absolute" from="0,3531" to="1,4833" strokecolor="#d0d7e5" strokeweight="0"/>
            <v:rect id="_x0000_s1235" style="position:absolute;top:3531;width:10;height:1302" fillcolor="#d0d7e5" stroked="f"/>
            <v:rect id="_x0000_s1236" style="position:absolute;top:4833;width:1647;height:18" fillcolor="#538ed5" stroked="f"/>
            <v:line id="_x0000_s1237" style="position:absolute" from="3273,3531" to="3274,4842" strokecolor="#d0d7e5" strokeweight="0"/>
            <v:rect id="_x0000_s1238" style="position:absolute;left:3273;top:3531;width:11;height:1311" fillcolor="#d0d7e5" stroked="f"/>
            <v:line id="_x0000_s1239" style="position:absolute" from="3819,3531" to="3820,4842" strokecolor="#d0d7e5" strokeweight="0"/>
            <v:rect id="_x0000_s1240" style="position:absolute;left:3819;top:3531;width:10;height:1311" fillcolor="#d0d7e5" stroked="f"/>
            <v:line id="_x0000_s1241" style="position:absolute" from="4365,3531" to="4366,4842" strokecolor="#d0d7e5" strokeweight="0"/>
            <v:rect id="_x0000_s1242" style="position:absolute;left:4365;top:3531;width:10;height:1311" fillcolor="#d0d7e5" stroked="f"/>
            <v:line id="_x0000_s1243" style="position:absolute" from="4910,3531" to="4911,4842" strokecolor="#d0d7e5" strokeweight="0"/>
            <v:rect id="_x0000_s1244" style="position:absolute;left:4910;top:3531;width:10;height:1311" fillcolor="#d0d7e5" stroked="f"/>
            <v:line id="_x0000_s1245" style="position:absolute" from="5456,3531" to="5457,4842" strokecolor="#d0d7e5" strokeweight="0"/>
            <v:rect id="_x0000_s1246" style="position:absolute;left:5456;top:3531;width:10;height:1311" fillcolor="#d0d7e5" stroked="f"/>
            <v:line id="_x0000_s1247" style="position:absolute" from="6001,3531" to="6002,4842" strokecolor="#d0d7e5" strokeweight="0"/>
            <v:rect id="_x0000_s1248" style="position:absolute;left:6001;top:3531;width:11;height:1311" fillcolor="#d0d7e5" stroked="f"/>
            <v:line id="_x0000_s1249" style="position:absolute" from="6547,3531" to="6548,4842" strokecolor="#d0d7e5" strokeweight="0"/>
            <v:rect id="_x0000_s1250" style="position:absolute;left:6547;top:3531;width:10;height:1311" fillcolor="#d0d7e5" stroked="f"/>
            <v:line id="_x0000_s1251" style="position:absolute" from="1647,4842" to="7103,4843" strokecolor="red" strokeweight="0"/>
            <v:rect id="_x0000_s1252" style="position:absolute;left:1647;top:4842;width:5456;height:9" fillcolor="red" stroked="f"/>
            <v:line id="_x0000_s1253" style="position:absolute" from="0,4851" to="1,5273" strokecolor="#d0d7e5" strokeweight="0"/>
            <v:rect id="_x0000_s1254" style="position:absolute;top:4851;width:10;height:422" fillcolor="#d0d7e5" stroked="f"/>
            <v:line id="_x0000_s1255" style="position:absolute" from="1637,3531" to="1638,3971" strokecolor="#d0d7e5" strokeweight="0"/>
            <v:rect id="_x0000_s1256" style="position:absolute;left:1637;top:3531;width:10;height:440" fillcolor="#d0d7e5" stroked="f"/>
            <v:line id="_x0000_s1257" style="position:absolute" from="2182,3531" to="2183,4842" strokecolor="#d0d7e5" strokeweight="0"/>
            <v:rect id="_x0000_s1258" style="position:absolute;left:2182;top:3531;width:11;height:1311" fillcolor="#d0d7e5" stroked="f"/>
            <v:line id="_x0000_s1259" style="position:absolute" from="2728,3531" to="2729,4842" strokecolor="#d0d7e5" strokeweight="0"/>
            <v:rect id="_x0000_s1260" style="position:absolute;left:2728;top:3531;width:10;height:1311" fillcolor="#d0d7e5" stroked="f"/>
            <v:rect id="_x0000_s1261" style="position:absolute;top:5273;width:3284;height:19" fillcolor="#538ed5" stroked="f"/>
            <v:line id="_x0000_s1262" style="position:absolute" from="3273,4851" to="3274,5273" strokecolor="#d0d7e5" strokeweight="0"/>
            <v:rect id="_x0000_s1263" style="position:absolute;left:3273;top:4851;width:11;height:422" fillcolor="#d0d7e5" stroked="f"/>
            <v:line id="_x0000_s1264" style="position:absolute" from="3819,4851" to="3820,5283" strokecolor="#d0d7e5" strokeweight="0"/>
            <v:rect id="_x0000_s1265" style="position:absolute;left:3819;top:4851;width:10;height:432" fillcolor="#d0d7e5" stroked="f"/>
            <v:line id="_x0000_s1266" style="position:absolute" from="4365,4851" to="4366,5283" strokecolor="#d0d7e5" strokeweight="0"/>
            <v:rect id="_x0000_s1267" style="position:absolute;left:4365;top:4851;width:10;height:432" fillcolor="#d0d7e5" stroked="f"/>
            <v:line id="_x0000_s1268" style="position:absolute" from="4910,4851" to="4911,5283" strokecolor="#d0d7e5" strokeweight="0"/>
            <v:rect id="_x0000_s1269" style="position:absolute;left:4910;top:4851;width:10;height:432" fillcolor="#d0d7e5" stroked="f"/>
            <v:line id="_x0000_s1270" style="position:absolute" from="5456,4851" to="5457,5283" strokecolor="#d0d7e5" strokeweight="0"/>
            <v:rect id="_x0000_s1271" style="position:absolute;left:5456;top:4851;width:10;height:432" fillcolor="#d0d7e5" stroked="f"/>
            <v:line id="_x0000_s1272" style="position:absolute" from="6001,4851" to="6002,5283" strokecolor="#d0d7e5" strokeweight="0"/>
            <v:rect id="_x0000_s1273" style="position:absolute;left:6001;top:4851;width:11;height:432" fillcolor="#d0d7e5" stroked="f"/>
            <v:line id="_x0000_s1274" style="position:absolute" from="6547,4851" to="6548,5283" strokecolor="#d0d7e5" strokeweight="0"/>
            <v:rect id="_x0000_s1275" style="position:absolute;left:6547;top:4851;width:10;height:432" fillcolor="#d0d7e5" stroked="f"/>
            <v:line id="_x0000_s1276" style="position:absolute" from="3284,5283" to="7103,5284" strokecolor="red" strokeweight="0"/>
            <v:rect id="_x0000_s1277" style="position:absolute;left:3284;top:5283;width:3819;height:9" fillcolor="red" stroked="f"/>
            <v:line id="_x0000_s1278" style="position:absolute" from="0,5292" to="1,5714" strokecolor="#d0d7e5" strokeweight="0"/>
            <v:rect id="_x0000_s1279" style="position:absolute;top:5292;width:10;height:422" fillcolor="#d0d7e5" stroked="f"/>
            <v:line id="_x0000_s1280" style="position:absolute" from="546,4411" to="547,4833" strokecolor="#d0d7e5" strokeweight="0"/>
            <v:rect id="_x0000_s1281" style="position:absolute;left:546;top:4411;width:10;height:422" fillcolor="#d0d7e5" stroked="f"/>
            <v:line id="_x0000_s1282" style="position:absolute" from="1091,3531" to="1092,3971" strokecolor="#d0d7e5" strokeweight="0"/>
            <v:rect id="_x0000_s1283" style="position:absolute;left:1091;top:3531;width:10;height:440" fillcolor="#d0d7e5" stroked="f"/>
            <v:rect id="_x0000_s1284" style="position:absolute;top:5714;width:1647;height:18" fillcolor="#538ed5" stroked="f"/>
            <v:line id="_x0000_s1285" style="position:absolute" from="1637,5292" to="1638,5714" strokecolor="#d0d7e5" strokeweight="0"/>
            <v:rect id="_x0000_s1286" style="position:absolute;left:1637;top:5292;width:10;height:422" fillcolor="#d0d7e5" stroked="f"/>
            <v:line id="_x0000_s1287" style="position:absolute" from="2182,5292" to="2183,5723" strokecolor="#d0d7e5" strokeweight="0"/>
            <v:rect id="_x0000_s1288" style="position:absolute;left:2182;top:5292;width:11;height:431" fillcolor="#d0d7e5" stroked="f"/>
            <v:line id="_x0000_s1289" style="position:absolute" from="2728,5292" to="2729,5723" strokecolor="#d0d7e5" strokeweight="0"/>
            <v:rect id="_x0000_s1290" style="position:absolute;left:2728;top:5292;width:10;height:431" fillcolor="#d0d7e5" stroked="f"/>
            <v:line id="_x0000_s1291" style="position:absolute" from="3273,5292" to="3274,5723" strokecolor="#d0d7e5" strokeweight="0"/>
            <v:rect id="_x0000_s1292" style="position:absolute;left:3273;top:5292;width:11;height:431" fillcolor="#d0d7e5" stroked="f"/>
            <v:line id="_x0000_s1293" style="position:absolute" from="3819,5292" to="3820,5723" strokecolor="#d0d7e5" strokeweight="0"/>
            <v:rect id="_x0000_s1294" style="position:absolute;left:3819;top:5292;width:10;height:431" fillcolor="#d0d7e5" stroked="f"/>
            <v:line id="_x0000_s1295" style="position:absolute" from="4365,5292" to="4366,5723" strokecolor="#d0d7e5" strokeweight="0"/>
            <v:rect id="_x0000_s1296" style="position:absolute;left:4365;top:5292;width:10;height:431" fillcolor="#d0d7e5" stroked="f"/>
            <v:line id="_x0000_s1297" style="position:absolute" from="4910,5292" to="4911,5723" strokecolor="#d0d7e5" strokeweight="0"/>
            <v:rect id="_x0000_s1298" style="position:absolute;left:4910;top:5292;width:10;height:431" fillcolor="#d0d7e5" stroked="f"/>
            <v:line id="_x0000_s1299" style="position:absolute" from="5456,5292" to="5457,5723" strokecolor="#d0d7e5" strokeweight="0"/>
            <v:rect id="_x0000_s1300" style="position:absolute;left:5456;top:5292;width:10;height:431" fillcolor="#d0d7e5" stroked="f"/>
            <v:line id="_x0000_s1301" style="position:absolute" from="6001,5292" to="6002,5723" strokecolor="#d0d7e5" strokeweight="0"/>
            <v:rect id="_x0000_s1302" style="position:absolute;left:6001;top:5292;width:11;height:431" fillcolor="#d0d7e5" stroked="f"/>
            <v:line id="_x0000_s1303" style="position:absolute" from="6547,5292" to="6548,5723" strokecolor="#d0d7e5" strokeweight="0"/>
            <v:rect id="_x0000_s1304" style="position:absolute;left:6547;top:5292;width:10;height:431" fillcolor="#d0d7e5" stroked="f"/>
            <v:line id="_x0000_s1305" style="position:absolute" from="1647,5723" to="7103,5724" strokecolor="red" strokeweight="0"/>
            <v:rect id="_x0000_s1306" style="position:absolute;left:1647;top:5723;width:5456;height:9" fillcolor="red" stroked="f"/>
            <v:line id="_x0000_s1307" style="position:absolute" from="0,5732" to="1,5733" strokecolor="#d0d7e5" strokeweight="0"/>
            <v:rect id="_x0000_s1308" style="position:absolute;top:5732;width:10;height:9" fillcolor="#d0d7e5" stroked="f"/>
            <v:line id="_x0000_s1309" style="position:absolute" from="546,5732" to="547,5733" strokecolor="#d0d7e5" strokeweight="0"/>
            <v:rect id="_x0000_s1310" style="position:absolute;left:546;top:5732;width:10;height:9" fillcolor="#d0d7e5" stroked="f"/>
            <v:line id="_x0000_s1311" style="position:absolute" from="1091,5732" to="1092,5733" strokecolor="#d0d7e5" strokeweight="0"/>
            <v:rect id="_x0000_s1312" style="position:absolute;left:1091;top:5732;width:10;height:9" fillcolor="#d0d7e5" stroked="f"/>
            <v:line id="_x0000_s1313" style="position:absolute" from="1637,5732" to="1638,5733" strokecolor="#d0d7e5" strokeweight="0"/>
            <v:rect id="_x0000_s1314" style="position:absolute;left:1637;top:5732;width:10;height:9" fillcolor="#d0d7e5" stroked="f"/>
            <v:line id="_x0000_s1315" style="position:absolute" from="2182,5732" to="2183,5733" strokecolor="#d0d7e5" strokeweight="0"/>
            <v:rect id="_x0000_s1316" style="position:absolute;left:2182;top:5732;width:11;height:9" fillcolor="#d0d7e5" stroked="f"/>
            <v:line id="_x0000_s1317" style="position:absolute" from="2728,5732" to="2729,5733" strokecolor="#d0d7e5" strokeweight="0"/>
            <v:rect id="_x0000_s1318" style="position:absolute;left:2728;top:5732;width:10;height:9" fillcolor="#d0d7e5" stroked="f"/>
            <v:line id="_x0000_s1319" style="position:absolute" from="3273,5732" to="3274,5733" strokecolor="#d0d7e5" strokeweight="0"/>
            <v:rect id="_x0000_s1320" style="position:absolute;left:3273;top:5732;width:11;height:9" fillcolor="#d0d7e5" stroked="f"/>
            <v:line id="_x0000_s1321" style="position:absolute" from="3819,5732" to="3820,5733" strokecolor="#d0d7e5" strokeweight="0"/>
            <v:rect id="_x0000_s1322" style="position:absolute;left:3819;top:5732;width:10;height:9" fillcolor="#d0d7e5" stroked="f"/>
            <v:line id="_x0000_s1323" style="position:absolute" from="4365,5732" to="4366,5733" strokecolor="#d0d7e5" strokeweight="0"/>
            <v:rect id="_x0000_s1324" style="position:absolute;left:4365;top:5732;width:10;height:9" fillcolor="#d0d7e5" stroked="f"/>
            <v:line id="_x0000_s1325" style="position:absolute" from="4910,5732" to="4911,5733" strokecolor="#d0d7e5" strokeweight="0"/>
            <v:rect id="_x0000_s1326" style="position:absolute;left:4910;top:5732;width:10;height:9" fillcolor="#d0d7e5" stroked="f"/>
            <v:line id="_x0000_s1327" style="position:absolute" from="5456,5732" to="5457,5733" strokecolor="#d0d7e5" strokeweight="0"/>
            <v:rect id="_x0000_s1328" style="position:absolute;left:5456;top:5732;width:10;height:9" fillcolor="#d0d7e5" stroked="f"/>
            <v:line id="_x0000_s1329" style="position:absolute" from="6001,5732" to="6002,5733" strokecolor="#d0d7e5" strokeweight="0"/>
            <v:rect id="_x0000_s1330" style="position:absolute;left:6001;top:5732;width:11;height:9" fillcolor="#d0d7e5" stroked="f"/>
            <v:line id="_x0000_s1331" style="position:absolute" from="6547,5732" to="6548,5733" strokecolor="#d0d7e5" strokeweight="0"/>
            <v:rect id="_x0000_s1332" style="position:absolute;left:6547;top:5732;width:10;height:9" fillcolor="#d0d7e5" stroked="f"/>
            <v:line id="_x0000_s1333" style="position:absolute" from="7092,5732" to="7093,5733" strokecolor="#d0d7e5" strokeweight="0"/>
            <v:rect id="_x0000_s1334" style="position:absolute;left:7092;top:5732;width:11;height:9" fillcolor="#d0d7e5" stroked="f"/>
            <v:line id="_x0000_s1335" style="position:absolute" from="9275,5732" to="9276,5733" strokecolor="#d0d7e5" strokeweight="0"/>
            <v:rect id="_x0000_s1336" style="position:absolute;left:9275;top:5732;width:10;height:9" fillcolor="#d0d7e5" stroked="f"/>
            <v:line id="_x0000_s1337" style="position:absolute" from="7638,5732" to="7639,5733" strokecolor="#d0d7e5" strokeweight="0"/>
            <v:rect id="_x0000_s1338" style="position:absolute;left:7638;top:5732;width:10;height:9" fillcolor="#d0d7e5" stroked="f"/>
            <v:line id="_x0000_s1339" style="position:absolute" from="8184,5732" to="8185,5733" strokecolor="#d0d7e5" strokeweight="0"/>
            <v:rect id="_x0000_s1340" style="position:absolute;left:8184;top:5732;width:10;height:9" fillcolor="#d0d7e5" stroked="f"/>
            <v:line id="_x0000_s1341" style="position:absolute" from="8729,5732" to="8730,5733" strokecolor="#d0d7e5" strokeweight="0"/>
            <v:rect id="_x0000_s1342" style="position:absolute;left:8729;top:5732;width:10;height:9" fillcolor="#d0d7e5" stroked="f"/>
            <v:line id="_x0000_s1343" style="position:absolute" from="9285,0" to="9286,1" strokecolor="#d0d7e5" strokeweight="0"/>
            <v:rect id="_x0000_s1344" style="position:absolute;left:9285;width:10;height:9" fillcolor="#d0d7e5" stroked="f"/>
            <v:line id="_x0000_s1345" style="position:absolute" from="9285,440" to="9286,441" strokecolor="#d0d7e5" strokeweight="0"/>
            <v:rect id="_x0000_s1346" style="position:absolute;left:9285;top:440;width:10;height:9" fillcolor="#d0d7e5" stroked="f"/>
            <v:line id="_x0000_s1347" style="position:absolute" from="9285,880" to="9286,881" strokecolor="#d0d7e5" strokeweight="0"/>
            <v:rect id="_x0000_s1348" style="position:absolute;left:9285;top:880;width:10;height:10" fillcolor="#d0d7e5" stroked="f"/>
            <v:line id="_x0000_s1349" style="position:absolute" from="9285,1321" to="9286,1322" strokecolor="#d0d7e5" strokeweight="0"/>
            <v:rect id="_x0000_s1350" style="position:absolute;left:9285;top:1321;width:10;height:9" fillcolor="#d0d7e5" stroked="f"/>
            <v:line id="_x0000_s1351" style="position:absolute" from="9285,1761" to="9286,1762" strokecolor="#d0d7e5" strokeweight="0"/>
            <v:rect id="_x0000_s1352" style="position:absolute;left:9285;top:1761;width:10;height:9" fillcolor="#d0d7e5" stroked="f"/>
            <v:line id="_x0000_s1353" style="position:absolute" from="9285,2201" to="9286,2202" strokecolor="#d0d7e5" strokeweight="0"/>
            <v:rect id="_x0000_s1354" style="position:absolute;left:9285;top:2201;width:10;height:9" fillcolor="#d0d7e5" stroked="f"/>
            <v:line id="_x0000_s1355" style="position:absolute" from="9285,2641" to="9286,2642" strokecolor="#d0d7e5" strokeweight="0"/>
            <v:rect id="_x0000_s1356" style="position:absolute;left:9285;top:2641;width:10;height:9" fillcolor="#d0d7e5" stroked="f"/>
            <v:line id="_x0000_s1357" style="position:absolute" from="9285,3081" to="9286,3082" strokecolor="#d0d7e5" strokeweight="0"/>
            <v:rect id="_x0000_s1358" style="position:absolute;left:9285;top:3081;width:10;height:10" fillcolor="#d0d7e5" stroked="f"/>
            <v:line id="_x0000_s1359" style="position:absolute" from="9285,3522" to="9286,3523" strokecolor="#d0d7e5" strokeweight="0"/>
            <v:rect id="_x0000_s1360" style="position:absolute;left:9285;top:3522;width:10;height:9" fillcolor="#d0d7e5" stroked="f"/>
            <v:line id="_x0000_s1361" style="position:absolute" from="9285,3962" to="9286,3963" strokecolor="#d0d7e5" strokeweight="0"/>
            <v:rect id="_x0000_s1362" style="position:absolute;left:9285;top:3962;width:10;height:9" fillcolor="#d0d7e5" stroked="f"/>
            <v:line id="_x0000_s1363" style="position:absolute" from="9285,4402" to="9286,4403" strokecolor="#d0d7e5" strokeweight="0"/>
            <v:rect id="_x0000_s1364" style="position:absolute;left:9285;top:4402;width:10;height:9" fillcolor="#d0d7e5" stroked="f"/>
            <v:line id="_x0000_s1365" style="position:absolute" from="9285,4842" to="9286,4843" strokecolor="#d0d7e5" strokeweight="0"/>
            <v:rect id="_x0000_s1366" style="position:absolute;left:9285;top:4842;width:10;height:9" fillcolor="#d0d7e5" stroked="f"/>
            <v:line id="_x0000_s1367" style="position:absolute" from="9285,5283" to="9286,5284" strokecolor="#d0d7e5" strokeweight="0"/>
            <v:rect id="_x0000_s1368" style="position:absolute;left:9285;top:5283;width:10;height:9" fillcolor="#d0d7e5" stroked="f"/>
            <v:line id="_x0000_s1369" style="position:absolute" from="9285,5723" to="9286,5724" strokecolor="#d0d7e5" strokeweight="0"/>
            <v:rect id="_x0000_s1370" style="position:absolute;left:9285;top:5723;width:10;height:9" fillcolor="#d0d7e5" stroked="f"/>
            <w10:anchorlock/>
          </v:group>
        </w:pict>
      </w:r>
    </w:p>
    <w:p w14:paraId="1C3A7E71" w14:textId="3F01FB26" w:rsidR="00CC1ED0" w:rsidRPr="0025241D" w:rsidRDefault="00F2510F" w:rsidP="0032729F">
      <w:pPr>
        <w:pStyle w:val="Paragrafoelenco"/>
        <w:ind w:left="0"/>
        <w:jc w:val="both"/>
      </w:pPr>
      <w:r w:rsidRPr="0025241D">
        <w:t>Le risultanze finali dell’attività di monitoraggio a chiusura dell’esercizio 20</w:t>
      </w:r>
      <w:r w:rsidR="003C51AC" w:rsidRPr="0025241D">
        <w:t>2</w:t>
      </w:r>
      <w:r w:rsidR="00D843DC" w:rsidRPr="0025241D">
        <w:t>3</w:t>
      </w:r>
      <w:r w:rsidR="003C51AC" w:rsidRPr="0025241D">
        <w:t xml:space="preserve"> </w:t>
      </w:r>
      <w:r w:rsidR="00862B7D" w:rsidRPr="0025241D">
        <w:t>sono le seguenti</w:t>
      </w:r>
      <w:r w:rsidR="002816A0" w:rsidRPr="0025241D">
        <w:t xml:space="preserve"> con riferimento ai capitoli di spesa ICT</w:t>
      </w:r>
      <w:r w:rsidR="00CC1ED0" w:rsidRPr="0025241D">
        <w:t xml:space="preserve">, tenuto conto anche della nota del Settore bilancio e finanze </w:t>
      </w:r>
      <w:r w:rsidR="00CC1ED0" w:rsidRPr="0025241D">
        <w:rPr>
          <w:i/>
          <w:iCs/>
        </w:rPr>
        <w:t xml:space="preserve">del 26 aprile </w:t>
      </w:r>
      <w:r w:rsidR="00CC1ED0" w:rsidRPr="0025241D">
        <w:t>202</w:t>
      </w:r>
      <w:r w:rsidR="00A16137" w:rsidRPr="0025241D">
        <w:t xml:space="preserve">1 </w:t>
      </w:r>
      <w:r w:rsidR="00CC1ED0" w:rsidRPr="0025241D">
        <w:t xml:space="preserve">con la quale si introduce una marcatura della spesa in questione anche a livello di impegno di spesa (con un codice convenzionale presente nella procedura contabile dell’applicazione RT office) al fine di garantire il costante monitoraggio del </w:t>
      </w:r>
      <w:r w:rsidR="0032729F" w:rsidRPr="0025241D">
        <w:t xml:space="preserve">rispetto del tetto di spesa ICT. A fronte di un tetto di spesa di euro 1.090.074,167 sono stati impegnati come spesa ICT soggetta al limite euro </w:t>
      </w:r>
      <w:r w:rsidR="00AF6888" w:rsidRPr="0025241D">
        <w:t>320.295,05</w:t>
      </w:r>
      <w:r w:rsidR="0032729F" w:rsidRPr="0025241D">
        <w:t xml:space="preserve"> (</w:t>
      </w:r>
      <w:r w:rsidR="00AF6888" w:rsidRPr="0025241D">
        <w:t>14.978,90</w:t>
      </w:r>
      <w:r w:rsidR="0032729F" w:rsidRPr="0025241D">
        <w:t xml:space="preserve"> + euro </w:t>
      </w:r>
      <w:r w:rsidR="00AF6888" w:rsidRPr="0025241D">
        <w:t>305.316,15</w:t>
      </w:r>
      <w:r w:rsidR="0032729F" w:rsidRPr="0025241D">
        <w:t>).</w:t>
      </w:r>
    </w:p>
    <w:tbl>
      <w:tblPr>
        <w:tblW w:w="5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1352"/>
        <w:gridCol w:w="1610"/>
        <w:gridCol w:w="1409"/>
        <w:gridCol w:w="3302"/>
        <w:gridCol w:w="1077"/>
        <w:gridCol w:w="746"/>
        <w:gridCol w:w="941"/>
      </w:tblGrid>
      <w:tr w:rsidR="0025241D" w:rsidRPr="0025241D" w14:paraId="5F241A3F" w14:textId="77777777" w:rsidTr="004D736F">
        <w:trPr>
          <w:trHeight w:val="170"/>
          <w:tblHeader/>
          <w:jc w:val="center"/>
        </w:trPr>
        <w:tc>
          <w:tcPr>
            <w:tcW w:w="395" w:type="pct"/>
            <w:shd w:val="clear" w:color="auto" w:fill="auto"/>
            <w:vAlign w:val="center"/>
            <w:hideMark/>
          </w:tcPr>
          <w:p w14:paraId="740BDE58" w14:textId="77777777"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Dirigente</w:t>
            </w:r>
          </w:p>
        </w:tc>
        <w:tc>
          <w:tcPr>
            <w:tcW w:w="597" w:type="pct"/>
            <w:shd w:val="clear" w:color="auto" w:fill="auto"/>
            <w:vAlign w:val="center"/>
            <w:hideMark/>
          </w:tcPr>
          <w:p w14:paraId="065DBC2D" w14:textId="5C562280"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Capitolo</w:t>
            </w:r>
          </w:p>
        </w:tc>
        <w:tc>
          <w:tcPr>
            <w:tcW w:w="710" w:type="pct"/>
            <w:shd w:val="clear" w:color="auto" w:fill="auto"/>
            <w:vAlign w:val="center"/>
            <w:hideMark/>
          </w:tcPr>
          <w:p w14:paraId="5508B488" w14:textId="77777777" w:rsidR="00AF6888" w:rsidRPr="0025241D" w:rsidRDefault="00AF6888" w:rsidP="00730C6E">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Descrizione capitolo</w:t>
            </w:r>
          </w:p>
        </w:tc>
        <w:tc>
          <w:tcPr>
            <w:tcW w:w="622" w:type="pct"/>
            <w:shd w:val="clear" w:color="auto" w:fill="auto"/>
            <w:vAlign w:val="center"/>
            <w:hideMark/>
          </w:tcPr>
          <w:p w14:paraId="4A02A95C" w14:textId="77777777"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impegno</w:t>
            </w:r>
          </w:p>
        </w:tc>
        <w:tc>
          <w:tcPr>
            <w:tcW w:w="1457" w:type="pct"/>
            <w:shd w:val="clear" w:color="auto" w:fill="auto"/>
            <w:noWrap/>
            <w:vAlign w:val="center"/>
            <w:hideMark/>
          </w:tcPr>
          <w:p w14:paraId="1397EF95" w14:textId="77777777"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Oggetto</w:t>
            </w:r>
          </w:p>
        </w:tc>
        <w:tc>
          <w:tcPr>
            <w:tcW w:w="475" w:type="pct"/>
            <w:shd w:val="clear" w:color="auto" w:fill="auto"/>
            <w:vAlign w:val="center"/>
            <w:hideMark/>
          </w:tcPr>
          <w:p w14:paraId="46CEDB34" w14:textId="410CA939"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Impegnato al  31.12.2023</w:t>
            </w:r>
          </w:p>
        </w:tc>
        <w:tc>
          <w:tcPr>
            <w:tcW w:w="329" w:type="pct"/>
            <w:shd w:val="clear" w:color="auto" w:fill="auto"/>
            <w:vAlign w:val="center"/>
            <w:hideMark/>
          </w:tcPr>
          <w:p w14:paraId="08BC3CF3" w14:textId="77777777"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atto</w:t>
            </w:r>
          </w:p>
        </w:tc>
        <w:tc>
          <w:tcPr>
            <w:tcW w:w="415" w:type="pct"/>
            <w:shd w:val="clear" w:color="auto" w:fill="auto"/>
            <w:vAlign w:val="center"/>
            <w:hideMark/>
          </w:tcPr>
          <w:p w14:paraId="387AEEB3" w14:textId="77777777" w:rsidR="00AF6888" w:rsidRPr="0025241D" w:rsidRDefault="00AF6888" w:rsidP="00730C6E">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Data atto</w:t>
            </w:r>
          </w:p>
        </w:tc>
      </w:tr>
      <w:tr w:rsidR="0025241D" w:rsidRPr="0025241D" w14:paraId="6861B556" w14:textId="77777777" w:rsidTr="004D736F">
        <w:trPr>
          <w:trHeight w:val="170"/>
          <w:jc w:val="center"/>
        </w:trPr>
        <w:tc>
          <w:tcPr>
            <w:tcW w:w="395" w:type="pct"/>
            <w:shd w:val="clear" w:color="auto" w:fill="auto"/>
            <w:vAlign w:val="bottom"/>
            <w:hideMark/>
          </w:tcPr>
          <w:p w14:paraId="14DB7E4E"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438941DD"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10240</w:t>
            </w:r>
          </w:p>
        </w:tc>
        <w:tc>
          <w:tcPr>
            <w:tcW w:w="710" w:type="pct"/>
            <w:shd w:val="clear" w:color="auto" w:fill="auto"/>
            <w:vAlign w:val="center"/>
            <w:hideMark/>
          </w:tcPr>
          <w:p w14:paraId="03B098BA" w14:textId="77777777" w:rsidR="00AF6888" w:rsidRPr="0025241D" w:rsidRDefault="00AF6888" w:rsidP="00730C6E">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(tipografia)                                                                                                                                                                                                                                                  </w:t>
            </w:r>
          </w:p>
        </w:tc>
        <w:tc>
          <w:tcPr>
            <w:tcW w:w="622" w:type="pct"/>
            <w:shd w:val="clear" w:color="auto" w:fill="auto"/>
            <w:noWrap/>
            <w:vAlign w:val="bottom"/>
            <w:hideMark/>
          </w:tcPr>
          <w:p w14:paraId="28DFB817"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926</w:t>
            </w:r>
          </w:p>
        </w:tc>
        <w:tc>
          <w:tcPr>
            <w:tcW w:w="1457" w:type="pct"/>
            <w:shd w:val="clear" w:color="auto" w:fill="auto"/>
            <w:vAlign w:val="center"/>
            <w:hideMark/>
          </w:tcPr>
          <w:p w14:paraId="64D02EF5"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manutenzione, assistenza tecnica e fornitura di materiale di consumo per le attrezzature varie della tipografia CRT – costi sicurezza fino al 31/10/2023 - (NO spesa ICT come da decreto 566 del 2021)</w:t>
            </w:r>
          </w:p>
        </w:tc>
        <w:tc>
          <w:tcPr>
            <w:tcW w:w="475" w:type="pct"/>
            <w:shd w:val="clear" w:color="auto" w:fill="auto"/>
            <w:vAlign w:val="center"/>
            <w:hideMark/>
          </w:tcPr>
          <w:p w14:paraId="21A64F89"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0,00</w:t>
            </w:r>
          </w:p>
        </w:tc>
        <w:tc>
          <w:tcPr>
            <w:tcW w:w="329" w:type="pct"/>
            <w:shd w:val="clear" w:color="auto" w:fill="auto"/>
            <w:vAlign w:val="center"/>
            <w:hideMark/>
          </w:tcPr>
          <w:p w14:paraId="04460F25" w14:textId="77777777" w:rsidR="00AF6888" w:rsidRPr="0025241D" w:rsidRDefault="00AF6888" w:rsidP="00730C6E">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566                 </w:t>
            </w:r>
          </w:p>
        </w:tc>
        <w:tc>
          <w:tcPr>
            <w:tcW w:w="415" w:type="pct"/>
            <w:shd w:val="clear" w:color="auto" w:fill="auto"/>
            <w:vAlign w:val="center"/>
            <w:hideMark/>
          </w:tcPr>
          <w:p w14:paraId="0EBF9FCA"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02/07/2021</w:t>
            </w:r>
          </w:p>
        </w:tc>
      </w:tr>
      <w:tr w:rsidR="0025241D" w:rsidRPr="0025241D" w14:paraId="6C424916" w14:textId="77777777" w:rsidTr="004D736F">
        <w:trPr>
          <w:trHeight w:val="170"/>
          <w:jc w:val="center"/>
        </w:trPr>
        <w:tc>
          <w:tcPr>
            <w:tcW w:w="395" w:type="pct"/>
            <w:shd w:val="clear" w:color="auto" w:fill="auto"/>
            <w:vAlign w:val="bottom"/>
            <w:hideMark/>
          </w:tcPr>
          <w:p w14:paraId="423E8542"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738B0047"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10240</w:t>
            </w:r>
          </w:p>
        </w:tc>
        <w:tc>
          <w:tcPr>
            <w:tcW w:w="710" w:type="pct"/>
            <w:shd w:val="clear" w:color="auto" w:fill="auto"/>
            <w:vAlign w:val="center"/>
            <w:hideMark/>
          </w:tcPr>
          <w:p w14:paraId="369692B0" w14:textId="77777777" w:rsidR="00AF6888" w:rsidRPr="0025241D" w:rsidRDefault="00AF6888" w:rsidP="00730C6E">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(tipografia)                                                                                                                                                                                                                                                  </w:t>
            </w:r>
          </w:p>
        </w:tc>
        <w:tc>
          <w:tcPr>
            <w:tcW w:w="622" w:type="pct"/>
            <w:shd w:val="clear" w:color="auto" w:fill="auto"/>
            <w:noWrap/>
            <w:vAlign w:val="bottom"/>
            <w:hideMark/>
          </w:tcPr>
          <w:p w14:paraId="49863D2F"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928</w:t>
            </w:r>
          </w:p>
        </w:tc>
        <w:tc>
          <w:tcPr>
            <w:tcW w:w="1457" w:type="pct"/>
            <w:shd w:val="clear" w:color="auto" w:fill="auto"/>
            <w:vAlign w:val="center"/>
            <w:hideMark/>
          </w:tcPr>
          <w:p w14:paraId="3C8E48BE"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manutenzione assistenza tecnica e fornitura materiali di consumo attrezzature varie tipografia</w:t>
            </w:r>
          </w:p>
        </w:tc>
        <w:tc>
          <w:tcPr>
            <w:tcW w:w="475" w:type="pct"/>
            <w:shd w:val="clear" w:color="auto" w:fill="auto"/>
            <w:vAlign w:val="center"/>
            <w:hideMark/>
          </w:tcPr>
          <w:p w14:paraId="398974A5" w14:textId="77777777" w:rsidR="00AF6888" w:rsidRPr="0025241D" w:rsidRDefault="00AF6888" w:rsidP="00730C6E">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5.956,90</w:t>
            </w:r>
          </w:p>
        </w:tc>
        <w:tc>
          <w:tcPr>
            <w:tcW w:w="329" w:type="pct"/>
            <w:shd w:val="clear" w:color="auto" w:fill="auto"/>
            <w:vAlign w:val="center"/>
            <w:hideMark/>
          </w:tcPr>
          <w:p w14:paraId="694CACB0" w14:textId="77777777" w:rsidR="00AF6888" w:rsidRPr="0025241D" w:rsidRDefault="00AF6888" w:rsidP="00730C6E">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566                 </w:t>
            </w:r>
          </w:p>
        </w:tc>
        <w:tc>
          <w:tcPr>
            <w:tcW w:w="415" w:type="pct"/>
            <w:shd w:val="clear" w:color="auto" w:fill="auto"/>
            <w:vAlign w:val="center"/>
            <w:hideMark/>
          </w:tcPr>
          <w:p w14:paraId="3D89D878" w14:textId="77777777" w:rsidR="00AF6888" w:rsidRPr="0025241D" w:rsidRDefault="00AF6888" w:rsidP="00730C6E">
            <w:pPr>
              <w:spacing w:after="0" w:line="240" w:lineRule="auto"/>
              <w:rPr>
                <w:rFonts w:ascii="Arial" w:eastAsia="Times New Roman" w:hAnsi="Arial" w:cs="Arial"/>
                <w:sz w:val="16"/>
                <w:szCs w:val="16"/>
              </w:rPr>
            </w:pPr>
            <w:r w:rsidRPr="0025241D">
              <w:rPr>
                <w:rFonts w:ascii="Arial" w:eastAsia="Times New Roman" w:hAnsi="Arial" w:cs="Arial"/>
                <w:sz w:val="16"/>
                <w:szCs w:val="16"/>
              </w:rPr>
              <w:t>02/07/2021</w:t>
            </w:r>
          </w:p>
        </w:tc>
      </w:tr>
      <w:tr w:rsidR="0025241D" w:rsidRPr="0025241D" w14:paraId="0C6CFCAE" w14:textId="77777777" w:rsidTr="004D736F">
        <w:trPr>
          <w:trHeight w:val="170"/>
          <w:jc w:val="center"/>
        </w:trPr>
        <w:tc>
          <w:tcPr>
            <w:tcW w:w="395" w:type="pct"/>
            <w:shd w:val="clear" w:color="auto" w:fill="auto"/>
            <w:vAlign w:val="bottom"/>
          </w:tcPr>
          <w:p w14:paraId="6A374D39" w14:textId="7E231D89"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tcPr>
          <w:p w14:paraId="669A7705" w14:textId="24311146"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10219</w:t>
            </w:r>
          </w:p>
        </w:tc>
        <w:tc>
          <w:tcPr>
            <w:tcW w:w="710" w:type="pct"/>
            <w:shd w:val="clear" w:color="auto" w:fill="auto"/>
            <w:vAlign w:val="center"/>
          </w:tcPr>
          <w:p w14:paraId="4ED4E98F" w14:textId="097071B1"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CONNETTIVITA'                                                                                                                                                                                                                                                                                    </w:t>
            </w:r>
          </w:p>
        </w:tc>
        <w:tc>
          <w:tcPr>
            <w:tcW w:w="622" w:type="pct"/>
            <w:shd w:val="clear" w:color="auto" w:fill="auto"/>
            <w:noWrap/>
            <w:vAlign w:val="bottom"/>
          </w:tcPr>
          <w:p w14:paraId="5910FE9F" w14:textId="39C63CD0"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1874</w:t>
            </w:r>
          </w:p>
        </w:tc>
        <w:tc>
          <w:tcPr>
            <w:tcW w:w="1457" w:type="pct"/>
            <w:shd w:val="clear" w:color="auto" w:fill="auto"/>
            <w:vAlign w:val="center"/>
          </w:tcPr>
          <w:p w14:paraId="651C0B74" w14:textId="7BA706A9"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Differimento del termine di scadenza del contratto Consip SPC-2 dal 31/12/23 al 31/12/24, ovvero fino all’attivazione del nuovo contratto quadro SPC-3. CIG madre 5133642F61. CIG derivato YC03133C32. </w:t>
            </w:r>
            <w:r w:rsidRPr="0025241D">
              <w:rPr>
                <w:rFonts w:ascii="Arial" w:eastAsia="Times New Roman" w:hAnsi="Arial" w:cs="Arial"/>
                <w:sz w:val="16"/>
                <w:szCs w:val="16"/>
              </w:rPr>
              <w:lastRenderedPageBreak/>
              <w:t>Assunzione impegni di spesa e liquidazione CTR a Consip</w:t>
            </w:r>
          </w:p>
        </w:tc>
        <w:tc>
          <w:tcPr>
            <w:tcW w:w="475" w:type="pct"/>
            <w:shd w:val="clear" w:color="auto" w:fill="auto"/>
            <w:vAlign w:val="center"/>
          </w:tcPr>
          <w:p w14:paraId="7FF03BE0" w14:textId="51B76A85"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145,63</w:t>
            </w:r>
          </w:p>
        </w:tc>
        <w:tc>
          <w:tcPr>
            <w:tcW w:w="329" w:type="pct"/>
            <w:shd w:val="clear" w:color="auto" w:fill="auto"/>
            <w:vAlign w:val="center"/>
          </w:tcPr>
          <w:p w14:paraId="3E35FF4E" w14:textId="047E442A"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1205                </w:t>
            </w:r>
          </w:p>
        </w:tc>
        <w:tc>
          <w:tcPr>
            <w:tcW w:w="415" w:type="pct"/>
            <w:shd w:val="clear" w:color="auto" w:fill="auto"/>
            <w:vAlign w:val="center"/>
          </w:tcPr>
          <w:p w14:paraId="389021C9" w14:textId="7B09BC8C"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15/12/2023</w:t>
            </w:r>
          </w:p>
        </w:tc>
      </w:tr>
      <w:tr w:rsidR="0025241D" w:rsidRPr="0025241D" w14:paraId="7E763D0F" w14:textId="77777777" w:rsidTr="004D736F">
        <w:trPr>
          <w:trHeight w:val="170"/>
          <w:jc w:val="center"/>
        </w:trPr>
        <w:tc>
          <w:tcPr>
            <w:tcW w:w="395" w:type="pct"/>
            <w:shd w:val="clear" w:color="auto" w:fill="auto"/>
            <w:vAlign w:val="bottom"/>
            <w:hideMark/>
          </w:tcPr>
          <w:p w14:paraId="072A4B0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C8C63E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10219</w:t>
            </w:r>
          </w:p>
        </w:tc>
        <w:tc>
          <w:tcPr>
            <w:tcW w:w="710" w:type="pct"/>
            <w:shd w:val="clear" w:color="auto" w:fill="auto"/>
            <w:vAlign w:val="center"/>
            <w:hideMark/>
          </w:tcPr>
          <w:p w14:paraId="30E20032"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CONNETTIVITA'                                                                                                                                                                                                                                                                                    </w:t>
            </w:r>
          </w:p>
        </w:tc>
        <w:tc>
          <w:tcPr>
            <w:tcW w:w="622" w:type="pct"/>
            <w:shd w:val="clear" w:color="auto" w:fill="auto"/>
            <w:noWrap/>
            <w:vAlign w:val="bottom"/>
            <w:hideMark/>
          </w:tcPr>
          <w:p w14:paraId="692E3F2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631</w:t>
            </w:r>
          </w:p>
        </w:tc>
        <w:tc>
          <w:tcPr>
            <w:tcW w:w="1457" w:type="pct"/>
            <w:shd w:val="clear" w:color="auto" w:fill="auto"/>
            <w:vAlign w:val="center"/>
            <w:hideMark/>
          </w:tcPr>
          <w:p w14:paraId="4C9E0EF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Contributo da versare a Consip S.p.A., per l’ estensione temporale del  contratto esecutivo relativo all’ adesione al contratto quadro Consip OPA-Connettività - SPC2 (CIG YC03133C32)</w:t>
            </w:r>
          </w:p>
        </w:tc>
        <w:tc>
          <w:tcPr>
            <w:tcW w:w="475" w:type="pct"/>
            <w:shd w:val="clear" w:color="auto" w:fill="auto"/>
            <w:vAlign w:val="center"/>
            <w:hideMark/>
          </w:tcPr>
          <w:p w14:paraId="66B0B84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35,15</w:t>
            </w:r>
          </w:p>
        </w:tc>
        <w:tc>
          <w:tcPr>
            <w:tcW w:w="329" w:type="pct"/>
            <w:shd w:val="clear" w:color="auto" w:fill="auto"/>
            <w:vAlign w:val="center"/>
            <w:hideMark/>
          </w:tcPr>
          <w:p w14:paraId="249B4002"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395                 </w:t>
            </w:r>
          </w:p>
        </w:tc>
        <w:tc>
          <w:tcPr>
            <w:tcW w:w="415" w:type="pct"/>
            <w:shd w:val="clear" w:color="auto" w:fill="auto"/>
            <w:vAlign w:val="center"/>
            <w:hideMark/>
          </w:tcPr>
          <w:p w14:paraId="72F364F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12/05/2023</w:t>
            </w:r>
          </w:p>
        </w:tc>
      </w:tr>
      <w:tr w:rsidR="0025241D" w:rsidRPr="0025241D" w14:paraId="4189437A" w14:textId="77777777" w:rsidTr="004D736F">
        <w:trPr>
          <w:trHeight w:val="170"/>
          <w:jc w:val="center"/>
        </w:trPr>
        <w:tc>
          <w:tcPr>
            <w:tcW w:w="395" w:type="pct"/>
            <w:shd w:val="clear" w:color="auto" w:fill="auto"/>
            <w:vAlign w:val="bottom"/>
            <w:hideMark/>
          </w:tcPr>
          <w:p w14:paraId="7D07011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0C1A24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10219</w:t>
            </w:r>
          </w:p>
        </w:tc>
        <w:tc>
          <w:tcPr>
            <w:tcW w:w="710" w:type="pct"/>
            <w:shd w:val="clear" w:color="auto" w:fill="auto"/>
            <w:vAlign w:val="center"/>
            <w:hideMark/>
          </w:tcPr>
          <w:p w14:paraId="6F7C40C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CONNETTIVITA'                                                                                                                                                                                                                                                                                    </w:t>
            </w:r>
          </w:p>
        </w:tc>
        <w:tc>
          <w:tcPr>
            <w:tcW w:w="622" w:type="pct"/>
            <w:shd w:val="clear" w:color="auto" w:fill="auto"/>
            <w:noWrap/>
            <w:vAlign w:val="bottom"/>
            <w:hideMark/>
          </w:tcPr>
          <w:p w14:paraId="0CCF211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722</w:t>
            </w:r>
          </w:p>
        </w:tc>
        <w:tc>
          <w:tcPr>
            <w:tcW w:w="1457" w:type="pct"/>
            <w:shd w:val="clear" w:color="auto" w:fill="auto"/>
            <w:vAlign w:val="center"/>
            <w:hideMark/>
          </w:tcPr>
          <w:p w14:paraId="4A47388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 contratto quadro Consip OPA-Connettività-SPC2 per servizi di connettività e trasporto dati, nell’ambito dell’SPC -Affidamento a Fastweb S.p.A. dal 1 maggio 2021 al 23 maggio 2023 + differimento scadenza dal 24 maggio al 31 dicembre 2023</w:t>
            </w:r>
          </w:p>
        </w:tc>
        <w:tc>
          <w:tcPr>
            <w:tcW w:w="475" w:type="pct"/>
            <w:shd w:val="clear" w:color="auto" w:fill="auto"/>
            <w:vAlign w:val="center"/>
            <w:hideMark/>
          </w:tcPr>
          <w:p w14:paraId="294FF00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22.542,14</w:t>
            </w:r>
          </w:p>
        </w:tc>
        <w:tc>
          <w:tcPr>
            <w:tcW w:w="329" w:type="pct"/>
            <w:shd w:val="clear" w:color="auto" w:fill="auto"/>
            <w:vAlign w:val="center"/>
            <w:hideMark/>
          </w:tcPr>
          <w:p w14:paraId="7AB90EB1"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241                 </w:t>
            </w:r>
          </w:p>
        </w:tc>
        <w:tc>
          <w:tcPr>
            <w:tcW w:w="415" w:type="pct"/>
            <w:shd w:val="clear" w:color="auto" w:fill="auto"/>
            <w:vAlign w:val="center"/>
            <w:hideMark/>
          </w:tcPr>
          <w:p w14:paraId="287592B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02/04/2021</w:t>
            </w:r>
          </w:p>
        </w:tc>
      </w:tr>
      <w:tr w:rsidR="0025241D" w:rsidRPr="0025241D" w14:paraId="1F64EE68" w14:textId="77777777" w:rsidTr="004D736F">
        <w:trPr>
          <w:trHeight w:val="170"/>
          <w:jc w:val="center"/>
        </w:trPr>
        <w:tc>
          <w:tcPr>
            <w:tcW w:w="395" w:type="pct"/>
            <w:shd w:val="clear" w:color="auto" w:fill="auto"/>
            <w:vAlign w:val="bottom"/>
            <w:hideMark/>
          </w:tcPr>
          <w:p w14:paraId="7EA2C5A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58657B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10219</w:t>
            </w:r>
          </w:p>
        </w:tc>
        <w:tc>
          <w:tcPr>
            <w:tcW w:w="710" w:type="pct"/>
            <w:shd w:val="clear" w:color="auto" w:fill="auto"/>
            <w:vAlign w:val="center"/>
            <w:hideMark/>
          </w:tcPr>
          <w:p w14:paraId="4DDECCAF"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CONNETTIVITA'                                                                                                                                                                                                                                                                                    </w:t>
            </w:r>
          </w:p>
        </w:tc>
        <w:tc>
          <w:tcPr>
            <w:tcW w:w="622" w:type="pct"/>
            <w:shd w:val="clear" w:color="auto" w:fill="auto"/>
            <w:noWrap/>
            <w:vAlign w:val="bottom"/>
            <w:hideMark/>
          </w:tcPr>
          <w:p w14:paraId="775F35E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1073</w:t>
            </w:r>
          </w:p>
        </w:tc>
        <w:tc>
          <w:tcPr>
            <w:tcW w:w="1457" w:type="pct"/>
            <w:shd w:val="clear" w:color="auto" w:fill="auto"/>
            <w:vAlign w:val="center"/>
            <w:hideMark/>
          </w:tcPr>
          <w:p w14:paraId="419605A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Accordo Quatro tra Giunta regionale e Telecom Italia Spa per Servizi di connettevità SPC-RTRT4 Lotto 1 - CIG originario 7577245C5F - CIG derivato 9976924224. annualità 2023</w:t>
            </w:r>
          </w:p>
        </w:tc>
        <w:tc>
          <w:tcPr>
            <w:tcW w:w="475" w:type="pct"/>
            <w:shd w:val="clear" w:color="auto" w:fill="auto"/>
            <w:vAlign w:val="center"/>
            <w:hideMark/>
          </w:tcPr>
          <w:p w14:paraId="33641A2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8.573,11</w:t>
            </w:r>
          </w:p>
        </w:tc>
        <w:tc>
          <w:tcPr>
            <w:tcW w:w="329" w:type="pct"/>
            <w:shd w:val="clear" w:color="auto" w:fill="auto"/>
            <w:vAlign w:val="center"/>
            <w:hideMark/>
          </w:tcPr>
          <w:p w14:paraId="224D453B"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716                 </w:t>
            </w:r>
          </w:p>
        </w:tc>
        <w:tc>
          <w:tcPr>
            <w:tcW w:w="415" w:type="pct"/>
            <w:shd w:val="clear" w:color="auto" w:fill="auto"/>
            <w:vAlign w:val="center"/>
            <w:hideMark/>
          </w:tcPr>
          <w:p w14:paraId="0965BF3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07/08/2023</w:t>
            </w:r>
          </w:p>
        </w:tc>
      </w:tr>
      <w:tr w:rsidR="0025241D" w:rsidRPr="0025241D" w14:paraId="5F4D2336" w14:textId="77777777" w:rsidTr="004D736F">
        <w:trPr>
          <w:trHeight w:val="170"/>
          <w:jc w:val="center"/>
        </w:trPr>
        <w:tc>
          <w:tcPr>
            <w:tcW w:w="395" w:type="pct"/>
            <w:shd w:val="clear" w:color="auto" w:fill="auto"/>
            <w:vAlign w:val="bottom"/>
            <w:hideMark/>
          </w:tcPr>
          <w:p w14:paraId="298F95C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472608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10219</w:t>
            </w:r>
          </w:p>
        </w:tc>
        <w:tc>
          <w:tcPr>
            <w:tcW w:w="710" w:type="pct"/>
            <w:shd w:val="clear" w:color="auto" w:fill="auto"/>
            <w:vAlign w:val="center"/>
            <w:hideMark/>
          </w:tcPr>
          <w:p w14:paraId="32ED84A4"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CONNETTIVITA'                                                                                                                                                                                                                                                                                    </w:t>
            </w:r>
          </w:p>
        </w:tc>
        <w:tc>
          <w:tcPr>
            <w:tcW w:w="622" w:type="pct"/>
            <w:shd w:val="clear" w:color="auto" w:fill="auto"/>
            <w:noWrap/>
            <w:vAlign w:val="bottom"/>
            <w:hideMark/>
          </w:tcPr>
          <w:p w14:paraId="5D06558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1137</w:t>
            </w:r>
          </w:p>
        </w:tc>
        <w:tc>
          <w:tcPr>
            <w:tcW w:w="1457" w:type="pct"/>
            <w:shd w:val="clear" w:color="auto" w:fill="auto"/>
            <w:vAlign w:val="center"/>
            <w:hideMark/>
          </w:tcPr>
          <w:p w14:paraId="5DDC444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 proroga del contratto di GR stipulato con Telecom Italia S.p.A. per la fornitura dei servizi di SPC-RTRT fino al 18/08/2023 e relativi impegni di spesa.</w:t>
            </w:r>
          </w:p>
        </w:tc>
        <w:tc>
          <w:tcPr>
            <w:tcW w:w="475" w:type="pct"/>
            <w:shd w:val="clear" w:color="auto" w:fill="auto"/>
            <w:vAlign w:val="center"/>
            <w:hideMark/>
          </w:tcPr>
          <w:p w14:paraId="6633EA7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19.101,06</w:t>
            </w:r>
          </w:p>
        </w:tc>
        <w:tc>
          <w:tcPr>
            <w:tcW w:w="329" w:type="pct"/>
            <w:shd w:val="clear" w:color="auto" w:fill="auto"/>
            <w:vAlign w:val="center"/>
            <w:hideMark/>
          </w:tcPr>
          <w:p w14:paraId="70B62061"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724                 </w:t>
            </w:r>
          </w:p>
        </w:tc>
        <w:tc>
          <w:tcPr>
            <w:tcW w:w="415" w:type="pct"/>
            <w:shd w:val="clear" w:color="auto" w:fill="auto"/>
            <w:vAlign w:val="center"/>
            <w:hideMark/>
          </w:tcPr>
          <w:p w14:paraId="16052AF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27/09/2022</w:t>
            </w:r>
          </w:p>
        </w:tc>
      </w:tr>
      <w:tr w:rsidR="0025241D" w:rsidRPr="0025241D" w14:paraId="76CE0CA8" w14:textId="77777777" w:rsidTr="004D736F">
        <w:trPr>
          <w:trHeight w:val="170"/>
          <w:jc w:val="center"/>
        </w:trPr>
        <w:tc>
          <w:tcPr>
            <w:tcW w:w="395" w:type="pct"/>
            <w:shd w:val="clear" w:color="auto" w:fill="auto"/>
            <w:vAlign w:val="bottom"/>
            <w:hideMark/>
          </w:tcPr>
          <w:p w14:paraId="34B4BE8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4FE601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7DBA2A46"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69F4B54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406</w:t>
            </w:r>
          </w:p>
        </w:tc>
        <w:tc>
          <w:tcPr>
            <w:tcW w:w="1457" w:type="pct"/>
            <w:shd w:val="clear" w:color="auto" w:fill="auto"/>
            <w:vAlign w:val="center"/>
            <w:hideMark/>
          </w:tcPr>
          <w:p w14:paraId="6A65680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toner per le stampanti di proprietà del Consiglio dalla società GIANNONE COMPUTERS Srl.</w:t>
            </w:r>
          </w:p>
        </w:tc>
        <w:tc>
          <w:tcPr>
            <w:tcW w:w="475" w:type="pct"/>
            <w:shd w:val="clear" w:color="auto" w:fill="auto"/>
            <w:vAlign w:val="center"/>
            <w:hideMark/>
          </w:tcPr>
          <w:p w14:paraId="4F54B7A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7.993,44</w:t>
            </w:r>
          </w:p>
        </w:tc>
        <w:tc>
          <w:tcPr>
            <w:tcW w:w="329" w:type="pct"/>
            <w:shd w:val="clear" w:color="auto" w:fill="auto"/>
            <w:vAlign w:val="center"/>
            <w:hideMark/>
          </w:tcPr>
          <w:p w14:paraId="0017273E"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243                 </w:t>
            </w:r>
          </w:p>
        </w:tc>
        <w:tc>
          <w:tcPr>
            <w:tcW w:w="415" w:type="pct"/>
            <w:shd w:val="clear" w:color="auto" w:fill="auto"/>
            <w:vAlign w:val="center"/>
            <w:hideMark/>
          </w:tcPr>
          <w:p w14:paraId="13491C4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30/03/2023</w:t>
            </w:r>
          </w:p>
        </w:tc>
      </w:tr>
      <w:tr w:rsidR="0025241D" w:rsidRPr="0025241D" w14:paraId="5A56B63D" w14:textId="77777777" w:rsidTr="004D736F">
        <w:trPr>
          <w:trHeight w:val="170"/>
          <w:jc w:val="center"/>
        </w:trPr>
        <w:tc>
          <w:tcPr>
            <w:tcW w:w="395" w:type="pct"/>
            <w:shd w:val="clear" w:color="auto" w:fill="auto"/>
            <w:vAlign w:val="bottom"/>
            <w:hideMark/>
          </w:tcPr>
          <w:p w14:paraId="0964AD5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659CE2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6E474E5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4095503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457</w:t>
            </w:r>
          </w:p>
        </w:tc>
        <w:tc>
          <w:tcPr>
            <w:tcW w:w="1457" w:type="pct"/>
            <w:shd w:val="clear" w:color="auto" w:fill="auto"/>
            <w:vAlign w:val="center"/>
            <w:hideMark/>
          </w:tcPr>
          <w:p w14:paraId="4016700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2 kit di etichette complete di ribbon per l’ufficio protocollo</w:t>
            </w:r>
          </w:p>
        </w:tc>
        <w:tc>
          <w:tcPr>
            <w:tcW w:w="475" w:type="pct"/>
            <w:shd w:val="clear" w:color="auto" w:fill="auto"/>
            <w:vAlign w:val="center"/>
            <w:hideMark/>
          </w:tcPr>
          <w:p w14:paraId="37D4125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168,36</w:t>
            </w:r>
          </w:p>
        </w:tc>
        <w:tc>
          <w:tcPr>
            <w:tcW w:w="329" w:type="pct"/>
            <w:shd w:val="clear" w:color="auto" w:fill="auto"/>
            <w:vAlign w:val="center"/>
            <w:hideMark/>
          </w:tcPr>
          <w:p w14:paraId="5DD12325"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285                 </w:t>
            </w:r>
          </w:p>
        </w:tc>
        <w:tc>
          <w:tcPr>
            <w:tcW w:w="415" w:type="pct"/>
            <w:shd w:val="clear" w:color="auto" w:fill="auto"/>
            <w:vAlign w:val="center"/>
            <w:hideMark/>
          </w:tcPr>
          <w:p w14:paraId="3B3E267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11/04/2023</w:t>
            </w:r>
          </w:p>
        </w:tc>
      </w:tr>
      <w:tr w:rsidR="0025241D" w:rsidRPr="0025241D" w14:paraId="7669A89F" w14:textId="77777777" w:rsidTr="004D736F">
        <w:trPr>
          <w:trHeight w:val="170"/>
          <w:jc w:val="center"/>
        </w:trPr>
        <w:tc>
          <w:tcPr>
            <w:tcW w:w="395" w:type="pct"/>
            <w:shd w:val="clear" w:color="auto" w:fill="auto"/>
            <w:vAlign w:val="bottom"/>
            <w:hideMark/>
          </w:tcPr>
          <w:p w14:paraId="6DDCC7A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9E48F0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604F403A"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5B5FDE9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554</w:t>
            </w:r>
          </w:p>
        </w:tc>
        <w:tc>
          <w:tcPr>
            <w:tcW w:w="1457" w:type="pct"/>
            <w:shd w:val="clear" w:color="auto" w:fill="auto"/>
            <w:vAlign w:val="center"/>
            <w:hideMark/>
          </w:tcPr>
          <w:p w14:paraId="0806AC1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materiale utile al funzionamento dell’ufficio e alla manutenzione delle attrezzature informatiche e multimediali per la Cabina di regia dalla società Powermedia Srl</w:t>
            </w:r>
          </w:p>
        </w:tc>
        <w:tc>
          <w:tcPr>
            <w:tcW w:w="475" w:type="pct"/>
            <w:shd w:val="clear" w:color="auto" w:fill="auto"/>
            <w:vAlign w:val="center"/>
            <w:hideMark/>
          </w:tcPr>
          <w:p w14:paraId="03039F7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367,05</w:t>
            </w:r>
          </w:p>
        </w:tc>
        <w:tc>
          <w:tcPr>
            <w:tcW w:w="329" w:type="pct"/>
            <w:shd w:val="clear" w:color="auto" w:fill="auto"/>
            <w:vAlign w:val="center"/>
            <w:hideMark/>
          </w:tcPr>
          <w:p w14:paraId="3D09F7F8"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298                 </w:t>
            </w:r>
          </w:p>
        </w:tc>
        <w:tc>
          <w:tcPr>
            <w:tcW w:w="415" w:type="pct"/>
            <w:shd w:val="clear" w:color="auto" w:fill="auto"/>
            <w:vAlign w:val="center"/>
            <w:hideMark/>
          </w:tcPr>
          <w:p w14:paraId="427AA71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07/04/2023</w:t>
            </w:r>
          </w:p>
        </w:tc>
      </w:tr>
      <w:tr w:rsidR="0025241D" w:rsidRPr="0025241D" w14:paraId="0F2801A6" w14:textId="77777777" w:rsidTr="004D736F">
        <w:trPr>
          <w:trHeight w:val="170"/>
          <w:jc w:val="center"/>
        </w:trPr>
        <w:tc>
          <w:tcPr>
            <w:tcW w:w="395" w:type="pct"/>
            <w:shd w:val="clear" w:color="auto" w:fill="auto"/>
            <w:vAlign w:val="bottom"/>
            <w:hideMark/>
          </w:tcPr>
          <w:p w14:paraId="3F7ABF7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63103A1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00910928"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5718E89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634</w:t>
            </w:r>
          </w:p>
        </w:tc>
        <w:tc>
          <w:tcPr>
            <w:tcW w:w="1457" w:type="pct"/>
            <w:shd w:val="clear" w:color="auto" w:fill="auto"/>
            <w:vAlign w:val="center"/>
            <w:hideMark/>
          </w:tcPr>
          <w:p w14:paraId="467997E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materiale informatico per le esigenze degli uffici dal fornitore DPS INFORMATICA S.N.C e assunzione del relativo impegno di spesa. CIG: Y043B20BA5.</w:t>
            </w:r>
          </w:p>
        </w:tc>
        <w:tc>
          <w:tcPr>
            <w:tcW w:w="475" w:type="pct"/>
            <w:shd w:val="clear" w:color="auto" w:fill="auto"/>
            <w:vAlign w:val="center"/>
            <w:hideMark/>
          </w:tcPr>
          <w:p w14:paraId="41C5441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1.897,32</w:t>
            </w:r>
          </w:p>
        </w:tc>
        <w:tc>
          <w:tcPr>
            <w:tcW w:w="329" w:type="pct"/>
            <w:shd w:val="clear" w:color="auto" w:fill="auto"/>
            <w:vAlign w:val="center"/>
            <w:hideMark/>
          </w:tcPr>
          <w:p w14:paraId="47D1477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400                 </w:t>
            </w:r>
          </w:p>
        </w:tc>
        <w:tc>
          <w:tcPr>
            <w:tcW w:w="415" w:type="pct"/>
            <w:shd w:val="clear" w:color="auto" w:fill="auto"/>
            <w:vAlign w:val="center"/>
            <w:hideMark/>
          </w:tcPr>
          <w:p w14:paraId="42B0AEA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12/05/2023</w:t>
            </w:r>
          </w:p>
        </w:tc>
      </w:tr>
      <w:tr w:rsidR="0025241D" w:rsidRPr="0025241D" w14:paraId="05F49DC9" w14:textId="77777777" w:rsidTr="004D736F">
        <w:trPr>
          <w:trHeight w:val="170"/>
          <w:jc w:val="center"/>
        </w:trPr>
        <w:tc>
          <w:tcPr>
            <w:tcW w:w="395" w:type="pct"/>
            <w:shd w:val="clear" w:color="auto" w:fill="auto"/>
            <w:vAlign w:val="bottom"/>
            <w:hideMark/>
          </w:tcPr>
          <w:p w14:paraId="463C9EE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EA9706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6549900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5228603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636</w:t>
            </w:r>
          </w:p>
        </w:tc>
        <w:tc>
          <w:tcPr>
            <w:tcW w:w="1457" w:type="pct"/>
            <w:shd w:val="clear" w:color="auto" w:fill="auto"/>
            <w:vAlign w:val="center"/>
            <w:hideMark/>
          </w:tcPr>
          <w:p w14:paraId="0E38CD3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di ulteriori PC portatili e docking station nell’ambito del contratto di GR tra RT e RTI FLEETeam 2020L1 capogruppo Computer Care S.r.l. e mandanti DATA POS S.R.L., T.T. TECNOSISTEMI S.P.A. e GPI S.P.A. Assunzione impegni di spesa</w:t>
            </w:r>
          </w:p>
        </w:tc>
        <w:tc>
          <w:tcPr>
            <w:tcW w:w="475" w:type="pct"/>
            <w:shd w:val="clear" w:color="auto" w:fill="auto"/>
            <w:vAlign w:val="center"/>
            <w:hideMark/>
          </w:tcPr>
          <w:p w14:paraId="3425318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526,35</w:t>
            </w:r>
          </w:p>
        </w:tc>
        <w:tc>
          <w:tcPr>
            <w:tcW w:w="329" w:type="pct"/>
            <w:shd w:val="clear" w:color="auto" w:fill="auto"/>
            <w:vAlign w:val="center"/>
            <w:hideMark/>
          </w:tcPr>
          <w:p w14:paraId="11E93E77"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402                 </w:t>
            </w:r>
          </w:p>
        </w:tc>
        <w:tc>
          <w:tcPr>
            <w:tcW w:w="415" w:type="pct"/>
            <w:shd w:val="clear" w:color="auto" w:fill="auto"/>
            <w:vAlign w:val="center"/>
            <w:hideMark/>
          </w:tcPr>
          <w:p w14:paraId="3C0E26D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10/05/2023</w:t>
            </w:r>
          </w:p>
        </w:tc>
      </w:tr>
      <w:tr w:rsidR="0025241D" w:rsidRPr="0025241D" w14:paraId="2A53D681" w14:textId="77777777" w:rsidTr="004D736F">
        <w:trPr>
          <w:trHeight w:val="170"/>
          <w:jc w:val="center"/>
        </w:trPr>
        <w:tc>
          <w:tcPr>
            <w:tcW w:w="395" w:type="pct"/>
            <w:shd w:val="clear" w:color="auto" w:fill="auto"/>
            <w:vAlign w:val="bottom"/>
            <w:hideMark/>
          </w:tcPr>
          <w:p w14:paraId="4F28084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DD2A67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254839A9"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5ED8BE7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785</w:t>
            </w:r>
          </w:p>
        </w:tc>
        <w:tc>
          <w:tcPr>
            <w:tcW w:w="1457" w:type="pct"/>
            <w:shd w:val="clear" w:color="auto" w:fill="auto"/>
            <w:vAlign w:val="center"/>
            <w:hideMark/>
          </w:tcPr>
          <w:p w14:paraId="6AB52C2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supporti backup per l’infrastruttura informatica del Consiglio regionale</w:t>
            </w:r>
          </w:p>
        </w:tc>
        <w:tc>
          <w:tcPr>
            <w:tcW w:w="475" w:type="pct"/>
            <w:shd w:val="clear" w:color="auto" w:fill="auto"/>
            <w:vAlign w:val="center"/>
            <w:hideMark/>
          </w:tcPr>
          <w:p w14:paraId="436B160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774,09</w:t>
            </w:r>
          </w:p>
        </w:tc>
        <w:tc>
          <w:tcPr>
            <w:tcW w:w="329" w:type="pct"/>
            <w:shd w:val="clear" w:color="auto" w:fill="auto"/>
            <w:vAlign w:val="center"/>
            <w:hideMark/>
          </w:tcPr>
          <w:p w14:paraId="7E39DAAB"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570                 </w:t>
            </w:r>
          </w:p>
        </w:tc>
        <w:tc>
          <w:tcPr>
            <w:tcW w:w="415" w:type="pct"/>
            <w:shd w:val="clear" w:color="auto" w:fill="auto"/>
            <w:vAlign w:val="center"/>
            <w:hideMark/>
          </w:tcPr>
          <w:p w14:paraId="0C86CC2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28/06/2023</w:t>
            </w:r>
          </w:p>
        </w:tc>
      </w:tr>
      <w:tr w:rsidR="0025241D" w:rsidRPr="0025241D" w14:paraId="4DAD7B6D" w14:textId="77777777" w:rsidTr="004D736F">
        <w:trPr>
          <w:trHeight w:val="170"/>
          <w:jc w:val="center"/>
        </w:trPr>
        <w:tc>
          <w:tcPr>
            <w:tcW w:w="395" w:type="pct"/>
            <w:shd w:val="clear" w:color="auto" w:fill="auto"/>
            <w:vAlign w:val="bottom"/>
            <w:hideMark/>
          </w:tcPr>
          <w:p w14:paraId="38ACBD7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5EDE8C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2307227C"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63C2B7E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816</w:t>
            </w:r>
          </w:p>
        </w:tc>
        <w:tc>
          <w:tcPr>
            <w:tcW w:w="1457" w:type="pct"/>
            <w:shd w:val="clear" w:color="auto" w:fill="auto"/>
            <w:vAlign w:val="center"/>
            <w:hideMark/>
          </w:tcPr>
          <w:p w14:paraId="0000F8E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Ordinativo a completamento dell’adesione per l’acquisto di postazioni di lavoro, dispositivi di storage e materiale informatico nell’ambito della Convenzione tra GRT e RTI FLEETeam 2020L1. CIG originario 8364264900. CIG derivato 95528350D4.</w:t>
            </w:r>
          </w:p>
        </w:tc>
        <w:tc>
          <w:tcPr>
            <w:tcW w:w="475" w:type="pct"/>
            <w:shd w:val="clear" w:color="auto" w:fill="auto"/>
            <w:vAlign w:val="center"/>
            <w:hideMark/>
          </w:tcPr>
          <w:p w14:paraId="405A620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134,80</w:t>
            </w:r>
          </w:p>
        </w:tc>
        <w:tc>
          <w:tcPr>
            <w:tcW w:w="329" w:type="pct"/>
            <w:shd w:val="clear" w:color="auto" w:fill="auto"/>
            <w:vAlign w:val="center"/>
            <w:hideMark/>
          </w:tcPr>
          <w:p w14:paraId="666EAC42"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598                 </w:t>
            </w:r>
          </w:p>
        </w:tc>
        <w:tc>
          <w:tcPr>
            <w:tcW w:w="415" w:type="pct"/>
            <w:shd w:val="clear" w:color="auto" w:fill="auto"/>
            <w:vAlign w:val="center"/>
            <w:hideMark/>
          </w:tcPr>
          <w:p w14:paraId="3ED35D4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07/07/2023</w:t>
            </w:r>
          </w:p>
        </w:tc>
      </w:tr>
      <w:tr w:rsidR="0025241D" w:rsidRPr="0025241D" w14:paraId="10B33452" w14:textId="77777777" w:rsidTr="004D736F">
        <w:trPr>
          <w:trHeight w:val="170"/>
          <w:jc w:val="center"/>
        </w:trPr>
        <w:tc>
          <w:tcPr>
            <w:tcW w:w="395" w:type="pct"/>
            <w:shd w:val="clear" w:color="auto" w:fill="auto"/>
            <w:vAlign w:val="bottom"/>
            <w:hideMark/>
          </w:tcPr>
          <w:p w14:paraId="60D786D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75D963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6C5986B6"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4191EB2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939</w:t>
            </w:r>
          </w:p>
        </w:tc>
        <w:tc>
          <w:tcPr>
            <w:tcW w:w="1457" w:type="pct"/>
            <w:shd w:val="clear" w:color="auto" w:fill="auto"/>
            <w:vAlign w:val="center"/>
            <w:hideMark/>
          </w:tcPr>
          <w:p w14:paraId="6870547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di n° 4 confezioni di batterie Panasonic ad alta capacità  per l’Osservatorio Legislativo Interregionale (OLI).</w:t>
            </w:r>
          </w:p>
        </w:tc>
        <w:tc>
          <w:tcPr>
            <w:tcW w:w="475" w:type="pct"/>
            <w:shd w:val="clear" w:color="auto" w:fill="auto"/>
            <w:vAlign w:val="center"/>
            <w:hideMark/>
          </w:tcPr>
          <w:p w14:paraId="3865425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94,52</w:t>
            </w:r>
          </w:p>
        </w:tc>
        <w:tc>
          <w:tcPr>
            <w:tcW w:w="329" w:type="pct"/>
            <w:shd w:val="clear" w:color="auto" w:fill="auto"/>
            <w:vAlign w:val="center"/>
            <w:hideMark/>
          </w:tcPr>
          <w:p w14:paraId="1FAF70D5"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635                 </w:t>
            </w:r>
          </w:p>
        </w:tc>
        <w:tc>
          <w:tcPr>
            <w:tcW w:w="415" w:type="pct"/>
            <w:shd w:val="clear" w:color="auto" w:fill="auto"/>
            <w:vAlign w:val="center"/>
            <w:hideMark/>
          </w:tcPr>
          <w:p w14:paraId="288851B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17/07/2023</w:t>
            </w:r>
          </w:p>
        </w:tc>
      </w:tr>
      <w:tr w:rsidR="0025241D" w:rsidRPr="0025241D" w14:paraId="17756933" w14:textId="77777777" w:rsidTr="004D736F">
        <w:trPr>
          <w:trHeight w:val="170"/>
          <w:jc w:val="center"/>
        </w:trPr>
        <w:tc>
          <w:tcPr>
            <w:tcW w:w="395" w:type="pct"/>
            <w:shd w:val="clear" w:color="auto" w:fill="auto"/>
            <w:vAlign w:val="bottom"/>
            <w:hideMark/>
          </w:tcPr>
          <w:p w14:paraId="5C16C48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07DB83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10267</w:t>
            </w:r>
          </w:p>
        </w:tc>
        <w:tc>
          <w:tcPr>
            <w:tcW w:w="710" w:type="pct"/>
            <w:shd w:val="clear" w:color="auto" w:fill="auto"/>
            <w:vAlign w:val="center"/>
            <w:hideMark/>
          </w:tcPr>
          <w:p w14:paraId="22103181"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MATERIALE INFORMATICO CONSUMABILI E ALTRI BENI DI CONSUMO                                                                                                                                                                                                                                                   </w:t>
            </w:r>
          </w:p>
        </w:tc>
        <w:tc>
          <w:tcPr>
            <w:tcW w:w="622" w:type="pct"/>
            <w:shd w:val="clear" w:color="auto" w:fill="auto"/>
            <w:noWrap/>
            <w:vAlign w:val="bottom"/>
            <w:hideMark/>
          </w:tcPr>
          <w:p w14:paraId="6247E58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1653</w:t>
            </w:r>
          </w:p>
        </w:tc>
        <w:tc>
          <w:tcPr>
            <w:tcW w:w="1457" w:type="pct"/>
            <w:shd w:val="clear" w:color="auto" w:fill="auto"/>
            <w:vAlign w:val="center"/>
            <w:hideMark/>
          </w:tcPr>
          <w:p w14:paraId="730EA19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n.10 kit di etichette complete di ribbon</w:t>
            </w:r>
          </w:p>
        </w:tc>
        <w:tc>
          <w:tcPr>
            <w:tcW w:w="475" w:type="pct"/>
            <w:shd w:val="clear" w:color="auto" w:fill="auto"/>
            <w:vAlign w:val="center"/>
            <w:hideMark/>
          </w:tcPr>
          <w:p w14:paraId="13590A2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841,80</w:t>
            </w:r>
          </w:p>
        </w:tc>
        <w:tc>
          <w:tcPr>
            <w:tcW w:w="329" w:type="pct"/>
            <w:shd w:val="clear" w:color="auto" w:fill="auto"/>
            <w:vAlign w:val="center"/>
            <w:hideMark/>
          </w:tcPr>
          <w:p w14:paraId="59E8135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1122                </w:t>
            </w:r>
          </w:p>
        </w:tc>
        <w:tc>
          <w:tcPr>
            <w:tcW w:w="415" w:type="pct"/>
            <w:shd w:val="clear" w:color="auto" w:fill="auto"/>
            <w:vAlign w:val="center"/>
            <w:hideMark/>
          </w:tcPr>
          <w:p w14:paraId="373C181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06/12/2023</w:t>
            </w:r>
          </w:p>
        </w:tc>
      </w:tr>
      <w:tr w:rsidR="0025241D" w:rsidRPr="0025241D" w14:paraId="756F863D" w14:textId="77777777" w:rsidTr="004D736F">
        <w:trPr>
          <w:trHeight w:val="170"/>
          <w:jc w:val="center"/>
        </w:trPr>
        <w:tc>
          <w:tcPr>
            <w:tcW w:w="395" w:type="pct"/>
            <w:shd w:val="clear" w:color="auto" w:fill="auto"/>
            <w:vAlign w:val="bottom"/>
            <w:hideMark/>
          </w:tcPr>
          <w:p w14:paraId="61C9B1E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1BAE6E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10269</w:t>
            </w:r>
          </w:p>
        </w:tc>
        <w:tc>
          <w:tcPr>
            <w:tcW w:w="710" w:type="pct"/>
            <w:shd w:val="clear" w:color="auto" w:fill="auto"/>
            <w:vAlign w:val="center"/>
            <w:hideMark/>
          </w:tcPr>
          <w:p w14:paraId="4A39DD2D"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SUPPORTO ALLE POSTAZIONI DI LAVORO E RELATIVA MANUTENZIONE                                                                                                                                                                                                                                       </w:t>
            </w:r>
          </w:p>
        </w:tc>
        <w:tc>
          <w:tcPr>
            <w:tcW w:w="622" w:type="pct"/>
            <w:shd w:val="clear" w:color="auto" w:fill="auto"/>
            <w:noWrap/>
            <w:vAlign w:val="bottom"/>
            <w:hideMark/>
          </w:tcPr>
          <w:p w14:paraId="28E6E15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447</w:t>
            </w:r>
          </w:p>
        </w:tc>
        <w:tc>
          <w:tcPr>
            <w:tcW w:w="1457" w:type="pct"/>
            <w:shd w:val="clear" w:color="auto" w:fill="auto"/>
            <w:vAlign w:val="center"/>
            <w:hideMark/>
          </w:tcPr>
          <w:p w14:paraId="36B89F5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Imp. Reimp. 1270 del 2022 Adesione a Convenzione di Giunta per servizi per la fornitura di beni e servizi per la gestione integrata delle Postazioni di Lavoro (PdL) costituite da personal computer, stampanti e dispositivi aggiuntivi - periodo: 01/01/31/12/2022</w:t>
            </w:r>
          </w:p>
        </w:tc>
        <w:tc>
          <w:tcPr>
            <w:tcW w:w="475" w:type="pct"/>
            <w:shd w:val="clear" w:color="auto" w:fill="auto"/>
            <w:vAlign w:val="center"/>
            <w:hideMark/>
          </w:tcPr>
          <w:p w14:paraId="63C5C1F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34.513,99</w:t>
            </w:r>
          </w:p>
        </w:tc>
        <w:tc>
          <w:tcPr>
            <w:tcW w:w="329" w:type="pct"/>
            <w:shd w:val="clear" w:color="auto" w:fill="auto"/>
            <w:vAlign w:val="center"/>
            <w:hideMark/>
          </w:tcPr>
          <w:p w14:paraId="34AE25A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38                  </w:t>
            </w:r>
          </w:p>
        </w:tc>
        <w:tc>
          <w:tcPr>
            <w:tcW w:w="415" w:type="pct"/>
            <w:shd w:val="clear" w:color="auto" w:fill="auto"/>
            <w:vAlign w:val="center"/>
            <w:hideMark/>
          </w:tcPr>
          <w:p w14:paraId="17E6344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13/04/2023</w:t>
            </w:r>
          </w:p>
        </w:tc>
      </w:tr>
      <w:tr w:rsidR="0025241D" w:rsidRPr="0025241D" w14:paraId="72AB47B2" w14:textId="77777777" w:rsidTr="004D736F">
        <w:trPr>
          <w:trHeight w:val="170"/>
          <w:jc w:val="center"/>
        </w:trPr>
        <w:tc>
          <w:tcPr>
            <w:tcW w:w="395" w:type="pct"/>
            <w:shd w:val="clear" w:color="auto" w:fill="auto"/>
            <w:vAlign w:val="bottom"/>
            <w:hideMark/>
          </w:tcPr>
          <w:p w14:paraId="455C21C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A89BD5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10269</w:t>
            </w:r>
          </w:p>
        </w:tc>
        <w:tc>
          <w:tcPr>
            <w:tcW w:w="710" w:type="pct"/>
            <w:shd w:val="clear" w:color="auto" w:fill="auto"/>
            <w:vAlign w:val="center"/>
            <w:hideMark/>
          </w:tcPr>
          <w:p w14:paraId="1130B255"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SUPPORTO ALLE </w:t>
            </w:r>
            <w:r w:rsidRPr="0025241D">
              <w:rPr>
                <w:rFonts w:ascii="Arial" w:eastAsia="Times New Roman" w:hAnsi="Arial" w:cs="Arial"/>
                <w:sz w:val="14"/>
                <w:szCs w:val="14"/>
              </w:rPr>
              <w:lastRenderedPageBreak/>
              <w:t xml:space="preserve">POSTAZIONI DI LAVORO E RELATIVA MANUTENZIONE                                                                                                                                                                                                                                       </w:t>
            </w:r>
          </w:p>
        </w:tc>
        <w:tc>
          <w:tcPr>
            <w:tcW w:w="622" w:type="pct"/>
            <w:shd w:val="clear" w:color="auto" w:fill="auto"/>
            <w:noWrap/>
            <w:vAlign w:val="bottom"/>
            <w:hideMark/>
          </w:tcPr>
          <w:p w14:paraId="14361B8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1270</w:t>
            </w:r>
          </w:p>
        </w:tc>
        <w:tc>
          <w:tcPr>
            <w:tcW w:w="1457" w:type="pct"/>
            <w:shd w:val="clear" w:color="auto" w:fill="auto"/>
            <w:vAlign w:val="center"/>
            <w:hideMark/>
          </w:tcPr>
          <w:p w14:paraId="7B100B9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Adesione a Convenzione di Giunta per servizi per la fornitura di beni e servizi per la </w:t>
            </w:r>
            <w:r w:rsidRPr="0025241D">
              <w:rPr>
                <w:rFonts w:ascii="Arial" w:eastAsia="Times New Roman" w:hAnsi="Arial" w:cs="Arial"/>
                <w:sz w:val="16"/>
                <w:szCs w:val="16"/>
              </w:rPr>
              <w:lastRenderedPageBreak/>
              <w:t>gestione integrata delle Postazioni di Lavoro (PdL) costituite da personal computer, stampanti e dispositivi aggiuntivi - periodo: 01/01-31/12/2023</w:t>
            </w:r>
          </w:p>
        </w:tc>
        <w:tc>
          <w:tcPr>
            <w:tcW w:w="475" w:type="pct"/>
            <w:shd w:val="clear" w:color="auto" w:fill="auto"/>
            <w:vAlign w:val="center"/>
            <w:hideMark/>
          </w:tcPr>
          <w:p w14:paraId="3198DAB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119.287,21</w:t>
            </w:r>
          </w:p>
        </w:tc>
        <w:tc>
          <w:tcPr>
            <w:tcW w:w="329" w:type="pct"/>
            <w:shd w:val="clear" w:color="auto" w:fill="auto"/>
            <w:vAlign w:val="center"/>
            <w:hideMark/>
          </w:tcPr>
          <w:p w14:paraId="500AC5D7"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923                 </w:t>
            </w:r>
          </w:p>
        </w:tc>
        <w:tc>
          <w:tcPr>
            <w:tcW w:w="415" w:type="pct"/>
            <w:shd w:val="clear" w:color="auto" w:fill="auto"/>
            <w:vAlign w:val="center"/>
            <w:hideMark/>
          </w:tcPr>
          <w:p w14:paraId="4854A78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30/11/2021</w:t>
            </w:r>
          </w:p>
        </w:tc>
      </w:tr>
      <w:tr w:rsidR="0025241D" w:rsidRPr="0025241D" w14:paraId="706765E8" w14:textId="77777777" w:rsidTr="004D736F">
        <w:trPr>
          <w:trHeight w:val="170"/>
          <w:jc w:val="center"/>
        </w:trPr>
        <w:tc>
          <w:tcPr>
            <w:tcW w:w="395" w:type="pct"/>
            <w:shd w:val="clear" w:color="auto" w:fill="auto"/>
            <w:vAlign w:val="bottom"/>
            <w:hideMark/>
          </w:tcPr>
          <w:p w14:paraId="5695C58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AC74C1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5ABFFBB4"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12281C4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231</w:t>
            </w:r>
          </w:p>
        </w:tc>
        <w:tc>
          <w:tcPr>
            <w:tcW w:w="1457" w:type="pct"/>
            <w:shd w:val="clear" w:color="auto" w:fill="auto"/>
            <w:vAlign w:val="center"/>
            <w:hideMark/>
          </w:tcPr>
          <w:p w14:paraId="59A0CE2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della licenza software Wowza Streaming engine</w:t>
            </w:r>
          </w:p>
        </w:tc>
        <w:tc>
          <w:tcPr>
            <w:tcW w:w="475" w:type="pct"/>
            <w:shd w:val="clear" w:color="auto" w:fill="auto"/>
            <w:vAlign w:val="center"/>
            <w:hideMark/>
          </w:tcPr>
          <w:p w14:paraId="0911655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3.635,60</w:t>
            </w:r>
          </w:p>
        </w:tc>
        <w:tc>
          <w:tcPr>
            <w:tcW w:w="329" w:type="pct"/>
            <w:shd w:val="clear" w:color="auto" w:fill="auto"/>
            <w:vAlign w:val="center"/>
            <w:hideMark/>
          </w:tcPr>
          <w:p w14:paraId="7B68A246"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103                 </w:t>
            </w:r>
          </w:p>
        </w:tc>
        <w:tc>
          <w:tcPr>
            <w:tcW w:w="415" w:type="pct"/>
            <w:shd w:val="clear" w:color="auto" w:fill="auto"/>
            <w:vAlign w:val="center"/>
            <w:hideMark/>
          </w:tcPr>
          <w:p w14:paraId="78264D1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16/02/2023</w:t>
            </w:r>
          </w:p>
        </w:tc>
      </w:tr>
      <w:tr w:rsidR="0025241D" w:rsidRPr="0025241D" w14:paraId="1E75A35F" w14:textId="77777777" w:rsidTr="004D736F">
        <w:trPr>
          <w:trHeight w:val="170"/>
          <w:jc w:val="center"/>
        </w:trPr>
        <w:tc>
          <w:tcPr>
            <w:tcW w:w="395" w:type="pct"/>
            <w:shd w:val="clear" w:color="auto" w:fill="auto"/>
            <w:vAlign w:val="bottom"/>
            <w:hideMark/>
          </w:tcPr>
          <w:p w14:paraId="686F531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1D39D0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7E3B1A22"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3C66845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639</w:t>
            </w:r>
          </w:p>
        </w:tc>
        <w:tc>
          <w:tcPr>
            <w:tcW w:w="1457" w:type="pct"/>
            <w:shd w:val="clear" w:color="auto" w:fill="auto"/>
            <w:vAlign w:val="center"/>
            <w:hideMark/>
          </w:tcPr>
          <w:p w14:paraId="5BBFD77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a G.P.I  S.p.A. mediante MEPA del servizio di assistenza al software di gestione del sistema di protocollo per il periodo dal 1 luglio 2022 al 30 giugno 2023. Assunzione relativo impegno di spesa. CIG Y6836ECC13</w:t>
            </w:r>
          </w:p>
        </w:tc>
        <w:tc>
          <w:tcPr>
            <w:tcW w:w="475" w:type="pct"/>
            <w:shd w:val="clear" w:color="auto" w:fill="auto"/>
            <w:vAlign w:val="center"/>
            <w:hideMark/>
          </w:tcPr>
          <w:p w14:paraId="69B8DF8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1.361,96</w:t>
            </w:r>
          </w:p>
        </w:tc>
        <w:tc>
          <w:tcPr>
            <w:tcW w:w="329" w:type="pct"/>
            <w:shd w:val="clear" w:color="auto" w:fill="auto"/>
            <w:vAlign w:val="center"/>
            <w:hideMark/>
          </w:tcPr>
          <w:p w14:paraId="7464BAF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475                 </w:t>
            </w:r>
          </w:p>
        </w:tc>
        <w:tc>
          <w:tcPr>
            <w:tcW w:w="415" w:type="pct"/>
            <w:shd w:val="clear" w:color="auto" w:fill="auto"/>
            <w:vAlign w:val="center"/>
            <w:hideMark/>
          </w:tcPr>
          <w:p w14:paraId="5766D13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28/06/2022</w:t>
            </w:r>
          </w:p>
        </w:tc>
      </w:tr>
      <w:tr w:rsidR="0025241D" w:rsidRPr="0025241D" w14:paraId="7CAF675D" w14:textId="77777777" w:rsidTr="004D736F">
        <w:trPr>
          <w:trHeight w:val="170"/>
          <w:jc w:val="center"/>
        </w:trPr>
        <w:tc>
          <w:tcPr>
            <w:tcW w:w="395" w:type="pct"/>
            <w:shd w:val="clear" w:color="auto" w:fill="auto"/>
            <w:vAlign w:val="bottom"/>
            <w:hideMark/>
          </w:tcPr>
          <w:p w14:paraId="6E1750C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F81E4F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0538A98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69CC477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675</w:t>
            </w:r>
          </w:p>
        </w:tc>
        <w:tc>
          <w:tcPr>
            <w:tcW w:w="1457" w:type="pct"/>
            <w:shd w:val="clear" w:color="auto" w:fill="auto"/>
            <w:vAlign w:val="center"/>
            <w:hideMark/>
          </w:tcPr>
          <w:p w14:paraId="4FDDB8E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un servizio di manutenzione per plotter dalla società Effelle Office SaS.</w:t>
            </w:r>
          </w:p>
        </w:tc>
        <w:tc>
          <w:tcPr>
            <w:tcW w:w="475" w:type="pct"/>
            <w:shd w:val="clear" w:color="auto" w:fill="auto"/>
            <w:vAlign w:val="center"/>
            <w:hideMark/>
          </w:tcPr>
          <w:p w14:paraId="080B548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1.145,76</w:t>
            </w:r>
          </w:p>
        </w:tc>
        <w:tc>
          <w:tcPr>
            <w:tcW w:w="329" w:type="pct"/>
            <w:shd w:val="clear" w:color="auto" w:fill="auto"/>
            <w:vAlign w:val="center"/>
            <w:hideMark/>
          </w:tcPr>
          <w:p w14:paraId="35B78ED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476                 </w:t>
            </w:r>
          </w:p>
        </w:tc>
        <w:tc>
          <w:tcPr>
            <w:tcW w:w="415" w:type="pct"/>
            <w:shd w:val="clear" w:color="auto" w:fill="auto"/>
            <w:vAlign w:val="center"/>
            <w:hideMark/>
          </w:tcPr>
          <w:p w14:paraId="5DF0DF3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07/06/2023</w:t>
            </w:r>
          </w:p>
        </w:tc>
      </w:tr>
      <w:tr w:rsidR="0025241D" w:rsidRPr="0025241D" w14:paraId="03901885" w14:textId="77777777" w:rsidTr="004D736F">
        <w:trPr>
          <w:trHeight w:val="170"/>
          <w:jc w:val="center"/>
        </w:trPr>
        <w:tc>
          <w:tcPr>
            <w:tcW w:w="395" w:type="pct"/>
            <w:shd w:val="clear" w:color="auto" w:fill="auto"/>
            <w:vAlign w:val="bottom"/>
            <w:hideMark/>
          </w:tcPr>
          <w:p w14:paraId="72B85C0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5AF1B2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49B1CABC"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44BB7C2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798</w:t>
            </w:r>
          </w:p>
        </w:tc>
        <w:tc>
          <w:tcPr>
            <w:tcW w:w="1457" w:type="pct"/>
            <w:shd w:val="clear" w:color="auto" w:fill="auto"/>
            <w:vAlign w:val="center"/>
            <w:hideMark/>
          </w:tcPr>
          <w:p w14:paraId="0D68982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del “Servizio di assistenza e manutenzione evolutiva alla piattaforma della Raccolta Normativa del Consiglio regionale” mediante procedura RDO su MEPA.Periodo: 1.1.-31.5,2023 - periodo di 24 mesi (dal 1 giugno 2021 al 31 maggio 2023)</w:t>
            </w:r>
          </w:p>
        </w:tc>
        <w:tc>
          <w:tcPr>
            <w:tcW w:w="475" w:type="pct"/>
            <w:shd w:val="clear" w:color="auto" w:fill="auto"/>
            <w:vAlign w:val="center"/>
            <w:hideMark/>
          </w:tcPr>
          <w:p w14:paraId="00A2426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3.050,00</w:t>
            </w:r>
          </w:p>
        </w:tc>
        <w:tc>
          <w:tcPr>
            <w:tcW w:w="329" w:type="pct"/>
            <w:shd w:val="clear" w:color="auto" w:fill="auto"/>
            <w:vAlign w:val="center"/>
            <w:hideMark/>
          </w:tcPr>
          <w:p w14:paraId="6BDB07CB"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363                 </w:t>
            </w:r>
          </w:p>
        </w:tc>
        <w:tc>
          <w:tcPr>
            <w:tcW w:w="415" w:type="pct"/>
            <w:shd w:val="clear" w:color="auto" w:fill="auto"/>
            <w:vAlign w:val="center"/>
            <w:hideMark/>
          </w:tcPr>
          <w:p w14:paraId="4CC6D96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31/05/2021</w:t>
            </w:r>
          </w:p>
        </w:tc>
      </w:tr>
      <w:tr w:rsidR="0025241D" w:rsidRPr="0025241D" w14:paraId="52E5B963" w14:textId="77777777" w:rsidTr="004D736F">
        <w:trPr>
          <w:trHeight w:val="170"/>
          <w:jc w:val="center"/>
        </w:trPr>
        <w:tc>
          <w:tcPr>
            <w:tcW w:w="395" w:type="pct"/>
            <w:shd w:val="clear" w:color="auto" w:fill="auto"/>
            <w:vAlign w:val="bottom"/>
            <w:hideMark/>
          </w:tcPr>
          <w:p w14:paraId="47A8C82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112750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2C205B9F"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7067A09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1059</w:t>
            </w:r>
          </w:p>
        </w:tc>
        <w:tc>
          <w:tcPr>
            <w:tcW w:w="1457" w:type="pct"/>
            <w:shd w:val="clear" w:color="auto" w:fill="auto"/>
            <w:vAlign w:val="center"/>
            <w:hideMark/>
          </w:tcPr>
          <w:p w14:paraId="4B8CA0A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MAC Esteso Open Norma (assistenza piattaforma) per il periodo dal 1settembre 2023 al 31 dicembre 2023</w:t>
            </w:r>
          </w:p>
        </w:tc>
        <w:tc>
          <w:tcPr>
            <w:tcW w:w="475" w:type="pct"/>
            <w:shd w:val="clear" w:color="auto" w:fill="auto"/>
            <w:vAlign w:val="center"/>
            <w:hideMark/>
          </w:tcPr>
          <w:p w14:paraId="6CFD0EC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2.913,36</w:t>
            </w:r>
          </w:p>
        </w:tc>
        <w:tc>
          <w:tcPr>
            <w:tcW w:w="329" w:type="pct"/>
            <w:shd w:val="clear" w:color="auto" w:fill="auto"/>
            <w:vAlign w:val="center"/>
            <w:hideMark/>
          </w:tcPr>
          <w:p w14:paraId="432C9A6C"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702                 </w:t>
            </w:r>
          </w:p>
        </w:tc>
        <w:tc>
          <w:tcPr>
            <w:tcW w:w="415" w:type="pct"/>
            <w:shd w:val="clear" w:color="auto" w:fill="auto"/>
            <w:vAlign w:val="center"/>
            <w:hideMark/>
          </w:tcPr>
          <w:p w14:paraId="212CE8A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01/08/2023</w:t>
            </w:r>
          </w:p>
        </w:tc>
      </w:tr>
      <w:tr w:rsidR="0025241D" w:rsidRPr="0025241D" w14:paraId="6D021046" w14:textId="77777777" w:rsidTr="004D736F">
        <w:trPr>
          <w:trHeight w:val="170"/>
          <w:jc w:val="center"/>
        </w:trPr>
        <w:tc>
          <w:tcPr>
            <w:tcW w:w="395" w:type="pct"/>
            <w:shd w:val="clear" w:color="auto" w:fill="auto"/>
            <w:vAlign w:val="bottom"/>
            <w:hideMark/>
          </w:tcPr>
          <w:p w14:paraId="2462F97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4080E9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4425571B"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678B77E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1156</w:t>
            </w:r>
          </w:p>
        </w:tc>
        <w:tc>
          <w:tcPr>
            <w:tcW w:w="1457" w:type="pct"/>
            <w:shd w:val="clear" w:color="auto" w:fill="auto"/>
            <w:vAlign w:val="center"/>
            <w:hideMark/>
          </w:tcPr>
          <w:p w14:paraId="7402B80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servizio applicativo unificato per la gestione coordinata degli adempimenti Anac, amministrazione trasparente e programmazione biennale di servizi e forniture. Assunzione impegni di spesa (periodo 01/01/2023 - 30/09/2023)</w:t>
            </w:r>
          </w:p>
        </w:tc>
        <w:tc>
          <w:tcPr>
            <w:tcW w:w="475" w:type="pct"/>
            <w:shd w:val="clear" w:color="auto" w:fill="auto"/>
            <w:vAlign w:val="center"/>
            <w:hideMark/>
          </w:tcPr>
          <w:p w14:paraId="2759C71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9.882,00</w:t>
            </w:r>
          </w:p>
        </w:tc>
        <w:tc>
          <w:tcPr>
            <w:tcW w:w="329" w:type="pct"/>
            <w:shd w:val="clear" w:color="auto" w:fill="auto"/>
            <w:vAlign w:val="center"/>
            <w:hideMark/>
          </w:tcPr>
          <w:p w14:paraId="3A38B22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743                 </w:t>
            </w:r>
          </w:p>
        </w:tc>
        <w:tc>
          <w:tcPr>
            <w:tcW w:w="415" w:type="pct"/>
            <w:shd w:val="clear" w:color="auto" w:fill="auto"/>
            <w:vAlign w:val="center"/>
            <w:hideMark/>
          </w:tcPr>
          <w:p w14:paraId="2C16428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03/10/2022</w:t>
            </w:r>
          </w:p>
        </w:tc>
      </w:tr>
      <w:tr w:rsidR="0025241D" w:rsidRPr="0025241D" w14:paraId="52E77F58" w14:textId="77777777" w:rsidTr="004D736F">
        <w:trPr>
          <w:trHeight w:val="170"/>
          <w:jc w:val="center"/>
        </w:trPr>
        <w:tc>
          <w:tcPr>
            <w:tcW w:w="395" w:type="pct"/>
            <w:shd w:val="clear" w:color="auto" w:fill="auto"/>
            <w:vAlign w:val="bottom"/>
            <w:hideMark/>
          </w:tcPr>
          <w:p w14:paraId="7032850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D25CA6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0DD3F864"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17ECD5A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1165</w:t>
            </w:r>
          </w:p>
        </w:tc>
        <w:tc>
          <w:tcPr>
            <w:tcW w:w="1457" w:type="pct"/>
            <w:shd w:val="clear" w:color="auto" w:fill="auto"/>
            <w:vAlign w:val="center"/>
            <w:hideMark/>
          </w:tcPr>
          <w:p w14:paraId="37D5096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del servizio per la gestione dei moduli ANAC, Amministrazione trasparente e Programmazione biennale di beni e servizi (GGAP)</w:t>
            </w:r>
          </w:p>
        </w:tc>
        <w:tc>
          <w:tcPr>
            <w:tcW w:w="475" w:type="pct"/>
            <w:shd w:val="clear" w:color="auto" w:fill="auto"/>
            <w:vAlign w:val="center"/>
            <w:hideMark/>
          </w:tcPr>
          <w:p w14:paraId="02D6084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13.176,00</w:t>
            </w:r>
          </w:p>
        </w:tc>
        <w:tc>
          <w:tcPr>
            <w:tcW w:w="329" w:type="pct"/>
            <w:shd w:val="clear" w:color="auto" w:fill="auto"/>
            <w:vAlign w:val="center"/>
            <w:hideMark/>
          </w:tcPr>
          <w:p w14:paraId="6808B2E2"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830                 </w:t>
            </w:r>
          </w:p>
        </w:tc>
        <w:tc>
          <w:tcPr>
            <w:tcW w:w="415" w:type="pct"/>
            <w:shd w:val="clear" w:color="auto" w:fill="auto"/>
            <w:vAlign w:val="center"/>
            <w:hideMark/>
          </w:tcPr>
          <w:p w14:paraId="30C3643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29/09/2023</w:t>
            </w:r>
          </w:p>
        </w:tc>
      </w:tr>
      <w:tr w:rsidR="0025241D" w:rsidRPr="0025241D" w14:paraId="47638F40" w14:textId="77777777" w:rsidTr="004D736F">
        <w:trPr>
          <w:trHeight w:val="170"/>
          <w:jc w:val="center"/>
        </w:trPr>
        <w:tc>
          <w:tcPr>
            <w:tcW w:w="395" w:type="pct"/>
            <w:shd w:val="clear" w:color="auto" w:fill="auto"/>
            <w:vAlign w:val="bottom"/>
            <w:hideMark/>
          </w:tcPr>
          <w:p w14:paraId="163CA6C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FD6BA9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5BC129B1"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1C69484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1207</w:t>
            </w:r>
          </w:p>
        </w:tc>
        <w:tc>
          <w:tcPr>
            <w:tcW w:w="1457" w:type="pct"/>
            <w:shd w:val="clear" w:color="auto" w:fill="auto"/>
            <w:vAlign w:val="center"/>
            <w:hideMark/>
          </w:tcPr>
          <w:p w14:paraId="3DF0C98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un servizio annuale di manutenzione ordinaria relativa al software di gestione dell’inventario dei beni mobili consiliari e del portale delle richieste di assistenza, dal 1° novembre 2022 al 31 ottobre 2023.</w:t>
            </w:r>
          </w:p>
        </w:tc>
        <w:tc>
          <w:tcPr>
            <w:tcW w:w="475" w:type="pct"/>
            <w:shd w:val="clear" w:color="auto" w:fill="auto"/>
            <w:vAlign w:val="center"/>
            <w:hideMark/>
          </w:tcPr>
          <w:p w14:paraId="5970DDD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6.045,04</w:t>
            </w:r>
          </w:p>
        </w:tc>
        <w:tc>
          <w:tcPr>
            <w:tcW w:w="329" w:type="pct"/>
            <w:shd w:val="clear" w:color="auto" w:fill="auto"/>
            <w:vAlign w:val="center"/>
            <w:hideMark/>
          </w:tcPr>
          <w:p w14:paraId="59FA9296"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810                 </w:t>
            </w:r>
          </w:p>
        </w:tc>
        <w:tc>
          <w:tcPr>
            <w:tcW w:w="415" w:type="pct"/>
            <w:shd w:val="clear" w:color="auto" w:fill="auto"/>
            <w:vAlign w:val="center"/>
            <w:hideMark/>
          </w:tcPr>
          <w:p w14:paraId="7CD6616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20/10/2022</w:t>
            </w:r>
          </w:p>
        </w:tc>
      </w:tr>
      <w:tr w:rsidR="0025241D" w:rsidRPr="0025241D" w14:paraId="12FE386B" w14:textId="77777777" w:rsidTr="004D736F">
        <w:trPr>
          <w:trHeight w:val="170"/>
          <w:jc w:val="center"/>
        </w:trPr>
        <w:tc>
          <w:tcPr>
            <w:tcW w:w="395" w:type="pct"/>
            <w:shd w:val="clear" w:color="auto" w:fill="auto"/>
            <w:vAlign w:val="bottom"/>
            <w:hideMark/>
          </w:tcPr>
          <w:p w14:paraId="36746D1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B8ABD1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0483EC41"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540B1A2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1231</w:t>
            </w:r>
          </w:p>
        </w:tc>
        <w:tc>
          <w:tcPr>
            <w:tcW w:w="1457" w:type="pct"/>
            <w:shd w:val="clear" w:color="auto" w:fill="auto"/>
            <w:vAlign w:val="center"/>
            <w:hideMark/>
          </w:tcPr>
          <w:p w14:paraId="2E77489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attrezzature multimediali per la sala conferenze Expo Comuni, servizio di assistenza software e di noleggio di pannelli multimediali per le sale del Consiglio della Regione Toscana</w:t>
            </w:r>
          </w:p>
        </w:tc>
        <w:tc>
          <w:tcPr>
            <w:tcW w:w="475" w:type="pct"/>
            <w:shd w:val="clear" w:color="auto" w:fill="auto"/>
            <w:vAlign w:val="center"/>
            <w:hideMark/>
          </w:tcPr>
          <w:p w14:paraId="3128D1C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1.019,68</w:t>
            </w:r>
          </w:p>
        </w:tc>
        <w:tc>
          <w:tcPr>
            <w:tcW w:w="329" w:type="pct"/>
            <w:shd w:val="clear" w:color="auto" w:fill="auto"/>
            <w:vAlign w:val="center"/>
            <w:hideMark/>
          </w:tcPr>
          <w:p w14:paraId="0603872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826                 </w:t>
            </w:r>
          </w:p>
        </w:tc>
        <w:tc>
          <w:tcPr>
            <w:tcW w:w="415" w:type="pct"/>
            <w:shd w:val="clear" w:color="auto" w:fill="auto"/>
            <w:vAlign w:val="center"/>
            <w:hideMark/>
          </w:tcPr>
          <w:p w14:paraId="506377F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28/10/2022</w:t>
            </w:r>
          </w:p>
        </w:tc>
      </w:tr>
      <w:tr w:rsidR="0025241D" w:rsidRPr="0025241D" w14:paraId="7E141C0B" w14:textId="77777777" w:rsidTr="004D736F">
        <w:trPr>
          <w:trHeight w:val="170"/>
          <w:jc w:val="center"/>
        </w:trPr>
        <w:tc>
          <w:tcPr>
            <w:tcW w:w="395" w:type="pct"/>
            <w:shd w:val="clear" w:color="auto" w:fill="auto"/>
            <w:vAlign w:val="bottom"/>
            <w:hideMark/>
          </w:tcPr>
          <w:p w14:paraId="4A5CECA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69EEA7B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03A4FF69"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6BE7102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1308</w:t>
            </w:r>
          </w:p>
        </w:tc>
        <w:tc>
          <w:tcPr>
            <w:tcW w:w="1457" w:type="pct"/>
            <w:shd w:val="clear" w:color="auto" w:fill="auto"/>
            <w:vAlign w:val="center"/>
            <w:hideMark/>
          </w:tcPr>
          <w:p w14:paraId="6F8EE86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del servizio di assistenza per il software alfresco enterprise per il periodo dal 12 novembre 2023 al 11 maggio 2024</w:t>
            </w:r>
          </w:p>
        </w:tc>
        <w:tc>
          <w:tcPr>
            <w:tcW w:w="475" w:type="pct"/>
            <w:shd w:val="clear" w:color="auto" w:fill="auto"/>
            <w:vAlign w:val="center"/>
            <w:hideMark/>
          </w:tcPr>
          <w:p w14:paraId="587659E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11.956,91</w:t>
            </w:r>
          </w:p>
        </w:tc>
        <w:tc>
          <w:tcPr>
            <w:tcW w:w="329" w:type="pct"/>
            <w:shd w:val="clear" w:color="auto" w:fill="auto"/>
            <w:vAlign w:val="center"/>
            <w:hideMark/>
          </w:tcPr>
          <w:p w14:paraId="4F632238"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902                 </w:t>
            </w:r>
          </w:p>
        </w:tc>
        <w:tc>
          <w:tcPr>
            <w:tcW w:w="415" w:type="pct"/>
            <w:shd w:val="clear" w:color="auto" w:fill="auto"/>
            <w:vAlign w:val="center"/>
            <w:hideMark/>
          </w:tcPr>
          <w:p w14:paraId="2924A67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11/10/2023</w:t>
            </w:r>
          </w:p>
        </w:tc>
      </w:tr>
      <w:tr w:rsidR="0025241D" w:rsidRPr="0025241D" w14:paraId="435948F2" w14:textId="77777777" w:rsidTr="004D736F">
        <w:trPr>
          <w:trHeight w:val="170"/>
          <w:jc w:val="center"/>
        </w:trPr>
        <w:tc>
          <w:tcPr>
            <w:tcW w:w="395" w:type="pct"/>
            <w:shd w:val="clear" w:color="auto" w:fill="auto"/>
            <w:vAlign w:val="bottom"/>
            <w:hideMark/>
          </w:tcPr>
          <w:p w14:paraId="67D0258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73D47A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44F27256"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24192E9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1310</w:t>
            </w:r>
          </w:p>
        </w:tc>
        <w:tc>
          <w:tcPr>
            <w:tcW w:w="1457" w:type="pct"/>
            <w:shd w:val="clear" w:color="auto" w:fill="auto"/>
            <w:vAlign w:val="center"/>
            <w:hideMark/>
          </w:tcPr>
          <w:p w14:paraId="649B1A6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all’Accordo Quadro CONSIP denominato “Public Cloud SaaS - Produttività Individuale e Collaboration” -– Lotto 1 per l’acquisto del servizio Google workspace per gli uffici del Consiglio regionale. CIG originario: 89910186C4 - Periodo 6/11/23-5/11/24 pagamentp anticipato</w:t>
            </w:r>
          </w:p>
        </w:tc>
        <w:tc>
          <w:tcPr>
            <w:tcW w:w="475" w:type="pct"/>
            <w:shd w:val="clear" w:color="auto" w:fill="auto"/>
            <w:vAlign w:val="center"/>
            <w:hideMark/>
          </w:tcPr>
          <w:p w14:paraId="2D51BB5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9.458,95</w:t>
            </w:r>
          </w:p>
        </w:tc>
        <w:tc>
          <w:tcPr>
            <w:tcW w:w="329" w:type="pct"/>
            <w:shd w:val="clear" w:color="auto" w:fill="auto"/>
            <w:vAlign w:val="center"/>
            <w:hideMark/>
          </w:tcPr>
          <w:p w14:paraId="338DAA9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909                 </w:t>
            </w:r>
          </w:p>
        </w:tc>
        <w:tc>
          <w:tcPr>
            <w:tcW w:w="415" w:type="pct"/>
            <w:shd w:val="clear" w:color="auto" w:fill="auto"/>
            <w:vAlign w:val="center"/>
            <w:hideMark/>
          </w:tcPr>
          <w:p w14:paraId="5CD71BF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18/10/2023</w:t>
            </w:r>
          </w:p>
        </w:tc>
      </w:tr>
      <w:tr w:rsidR="0025241D" w:rsidRPr="0025241D" w14:paraId="6FF8B44E" w14:textId="77777777" w:rsidTr="004D736F">
        <w:trPr>
          <w:trHeight w:val="170"/>
          <w:jc w:val="center"/>
        </w:trPr>
        <w:tc>
          <w:tcPr>
            <w:tcW w:w="395" w:type="pct"/>
            <w:shd w:val="clear" w:color="auto" w:fill="auto"/>
            <w:vAlign w:val="bottom"/>
            <w:hideMark/>
          </w:tcPr>
          <w:p w14:paraId="653281A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DA3B2F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6C1661E8"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31B704D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1332</w:t>
            </w:r>
          </w:p>
        </w:tc>
        <w:tc>
          <w:tcPr>
            <w:tcW w:w="1457" w:type="pct"/>
            <w:shd w:val="clear" w:color="auto" w:fill="auto"/>
            <w:vAlign w:val="center"/>
            <w:hideMark/>
          </w:tcPr>
          <w:p w14:paraId="6481E05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manutenzione ordinaria del software di gestione inventario beni mobili CMDBuild dal 01/11/2023 al 31/12/2023.</w:t>
            </w:r>
          </w:p>
        </w:tc>
        <w:tc>
          <w:tcPr>
            <w:tcW w:w="475" w:type="pct"/>
            <w:shd w:val="clear" w:color="auto" w:fill="auto"/>
            <w:vAlign w:val="center"/>
            <w:hideMark/>
          </w:tcPr>
          <w:p w14:paraId="65873C2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1.254,36</w:t>
            </w:r>
          </w:p>
        </w:tc>
        <w:tc>
          <w:tcPr>
            <w:tcW w:w="329" w:type="pct"/>
            <w:shd w:val="clear" w:color="auto" w:fill="auto"/>
            <w:vAlign w:val="center"/>
            <w:hideMark/>
          </w:tcPr>
          <w:p w14:paraId="101B448A"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927                 </w:t>
            </w:r>
          </w:p>
        </w:tc>
        <w:tc>
          <w:tcPr>
            <w:tcW w:w="415" w:type="pct"/>
            <w:shd w:val="clear" w:color="auto" w:fill="auto"/>
            <w:vAlign w:val="center"/>
            <w:hideMark/>
          </w:tcPr>
          <w:p w14:paraId="0121279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20/10/2023</w:t>
            </w:r>
          </w:p>
        </w:tc>
      </w:tr>
      <w:tr w:rsidR="0025241D" w:rsidRPr="0025241D" w14:paraId="28BA75D1" w14:textId="77777777" w:rsidTr="004D736F">
        <w:trPr>
          <w:trHeight w:val="170"/>
          <w:jc w:val="center"/>
        </w:trPr>
        <w:tc>
          <w:tcPr>
            <w:tcW w:w="395" w:type="pct"/>
            <w:shd w:val="clear" w:color="auto" w:fill="auto"/>
            <w:vAlign w:val="bottom"/>
            <w:hideMark/>
          </w:tcPr>
          <w:p w14:paraId="36102B9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5645D2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165758B9"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2FF36EB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1355</w:t>
            </w:r>
          </w:p>
        </w:tc>
        <w:tc>
          <w:tcPr>
            <w:tcW w:w="1457" w:type="pct"/>
            <w:shd w:val="clear" w:color="auto" w:fill="auto"/>
            <w:vAlign w:val="center"/>
            <w:hideMark/>
          </w:tcPr>
          <w:p w14:paraId="6FB03A9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mediante MEPA, del servizio di assistenza e manutenzione degli orologi marcatempo per le sedi del Consiglio regionale della Toscana</w:t>
            </w:r>
          </w:p>
        </w:tc>
        <w:tc>
          <w:tcPr>
            <w:tcW w:w="475" w:type="pct"/>
            <w:shd w:val="clear" w:color="auto" w:fill="auto"/>
            <w:vAlign w:val="center"/>
            <w:hideMark/>
          </w:tcPr>
          <w:p w14:paraId="56C5E63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4.078,70</w:t>
            </w:r>
          </w:p>
        </w:tc>
        <w:tc>
          <w:tcPr>
            <w:tcW w:w="329" w:type="pct"/>
            <w:shd w:val="clear" w:color="auto" w:fill="auto"/>
            <w:vAlign w:val="center"/>
            <w:hideMark/>
          </w:tcPr>
          <w:p w14:paraId="011CA62B"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1008                </w:t>
            </w:r>
          </w:p>
        </w:tc>
        <w:tc>
          <w:tcPr>
            <w:tcW w:w="415" w:type="pct"/>
            <w:shd w:val="clear" w:color="auto" w:fill="auto"/>
            <w:vAlign w:val="center"/>
            <w:hideMark/>
          </w:tcPr>
          <w:p w14:paraId="431F743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15/12/2021</w:t>
            </w:r>
          </w:p>
        </w:tc>
      </w:tr>
      <w:tr w:rsidR="0025241D" w:rsidRPr="0025241D" w14:paraId="373D9698" w14:textId="77777777" w:rsidTr="004D736F">
        <w:trPr>
          <w:trHeight w:val="170"/>
          <w:jc w:val="center"/>
        </w:trPr>
        <w:tc>
          <w:tcPr>
            <w:tcW w:w="395" w:type="pct"/>
            <w:shd w:val="clear" w:color="auto" w:fill="auto"/>
            <w:vAlign w:val="bottom"/>
            <w:hideMark/>
          </w:tcPr>
          <w:p w14:paraId="27723CE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6497B9D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10272</w:t>
            </w:r>
          </w:p>
        </w:tc>
        <w:tc>
          <w:tcPr>
            <w:tcW w:w="710" w:type="pct"/>
            <w:shd w:val="clear" w:color="auto" w:fill="auto"/>
            <w:vAlign w:val="center"/>
            <w:hideMark/>
          </w:tcPr>
          <w:p w14:paraId="2BC16F55"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SICUREZZA                                                                                                                                                                                                                                                                                        </w:t>
            </w:r>
          </w:p>
        </w:tc>
        <w:tc>
          <w:tcPr>
            <w:tcW w:w="622" w:type="pct"/>
            <w:shd w:val="clear" w:color="auto" w:fill="auto"/>
            <w:noWrap/>
            <w:vAlign w:val="bottom"/>
            <w:hideMark/>
          </w:tcPr>
          <w:p w14:paraId="36D8DDE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214</w:t>
            </w:r>
          </w:p>
        </w:tc>
        <w:tc>
          <w:tcPr>
            <w:tcW w:w="1457" w:type="pct"/>
            <w:shd w:val="clear" w:color="auto" w:fill="auto"/>
            <w:vAlign w:val="center"/>
            <w:hideMark/>
          </w:tcPr>
          <w:p w14:paraId="73838B9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mediante MEPA Certificato digitale. Assunzione del relativo impegno di spesa.</w:t>
            </w:r>
          </w:p>
        </w:tc>
        <w:tc>
          <w:tcPr>
            <w:tcW w:w="475" w:type="pct"/>
            <w:shd w:val="clear" w:color="auto" w:fill="auto"/>
            <w:vAlign w:val="center"/>
            <w:hideMark/>
          </w:tcPr>
          <w:p w14:paraId="18900C2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843,75</w:t>
            </w:r>
          </w:p>
        </w:tc>
        <w:tc>
          <w:tcPr>
            <w:tcW w:w="329" w:type="pct"/>
            <w:shd w:val="clear" w:color="auto" w:fill="auto"/>
            <w:vAlign w:val="center"/>
            <w:hideMark/>
          </w:tcPr>
          <w:p w14:paraId="692F39C3"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64                  </w:t>
            </w:r>
          </w:p>
        </w:tc>
        <w:tc>
          <w:tcPr>
            <w:tcW w:w="415" w:type="pct"/>
            <w:shd w:val="clear" w:color="auto" w:fill="auto"/>
            <w:vAlign w:val="center"/>
            <w:hideMark/>
          </w:tcPr>
          <w:p w14:paraId="53C7E8D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06/02/2023</w:t>
            </w:r>
          </w:p>
        </w:tc>
      </w:tr>
      <w:tr w:rsidR="0025241D" w:rsidRPr="0025241D" w14:paraId="3221B1A3" w14:textId="77777777" w:rsidTr="004D736F">
        <w:trPr>
          <w:trHeight w:val="170"/>
          <w:jc w:val="center"/>
        </w:trPr>
        <w:tc>
          <w:tcPr>
            <w:tcW w:w="395" w:type="pct"/>
            <w:shd w:val="clear" w:color="auto" w:fill="auto"/>
            <w:vAlign w:val="bottom"/>
            <w:hideMark/>
          </w:tcPr>
          <w:p w14:paraId="7CDA063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lastRenderedPageBreak/>
              <w:t>CALIANI MAURO</w:t>
            </w:r>
          </w:p>
        </w:tc>
        <w:tc>
          <w:tcPr>
            <w:tcW w:w="597" w:type="pct"/>
            <w:shd w:val="clear" w:color="auto" w:fill="auto"/>
            <w:noWrap/>
            <w:vAlign w:val="bottom"/>
            <w:hideMark/>
          </w:tcPr>
          <w:p w14:paraId="532D60C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10272</w:t>
            </w:r>
          </w:p>
        </w:tc>
        <w:tc>
          <w:tcPr>
            <w:tcW w:w="710" w:type="pct"/>
            <w:shd w:val="clear" w:color="auto" w:fill="auto"/>
            <w:vAlign w:val="center"/>
            <w:hideMark/>
          </w:tcPr>
          <w:p w14:paraId="0EE72C7B"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SICUREZZA                                                                                                                                                                                                                                                                                        </w:t>
            </w:r>
          </w:p>
        </w:tc>
        <w:tc>
          <w:tcPr>
            <w:tcW w:w="622" w:type="pct"/>
            <w:shd w:val="clear" w:color="auto" w:fill="auto"/>
            <w:noWrap/>
            <w:vAlign w:val="bottom"/>
            <w:hideMark/>
          </w:tcPr>
          <w:p w14:paraId="55A2314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627</w:t>
            </w:r>
          </w:p>
        </w:tc>
        <w:tc>
          <w:tcPr>
            <w:tcW w:w="1457" w:type="pct"/>
            <w:shd w:val="clear" w:color="auto" w:fill="auto"/>
            <w:vAlign w:val="center"/>
            <w:hideMark/>
          </w:tcPr>
          <w:p w14:paraId="681CFA2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mediante MEPA di un certificato di sicurezza “TrueBusiness ID OV biennale” per il sito del Difensore Civico di durata biennale. Spesa a canone con decorrenza dalla data di attivazione.</w:t>
            </w:r>
          </w:p>
        </w:tc>
        <w:tc>
          <w:tcPr>
            <w:tcW w:w="475" w:type="pct"/>
            <w:shd w:val="clear" w:color="auto" w:fill="auto"/>
            <w:vAlign w:val="center"/>
            <w:hideMark/>
          </w:tcPr>
          <w:p w14:paraId="3AB6BE1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254,98</w:t>
            </w:r>
          </w:p>
        </w:tc>
        <w:tc>
          <w:tcPr>
            <w:tcW w:w="329" w:type="pct"/>
            <w:shd w:val="clear" w:color="auto" w:fill="auto"/>
            <w:vAlign w:val="center"/>
            <w:hideMark/>
          </w:tcPr>
          <w:p w14:paraId="0FA7F445"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389                 </w:t>
            </w:r>
          </w:p>
        </w:tc>
        <w:tc>
          <w:tcPr>
            <w:tcW w:w="415" w:type="pct"/>
            <w:shd w:val="clear" w:color="auto" w:fill="auto"/>
            <w:vAlign w:val="center"/>
            <w:hideMark/>
          </w:tcPr>
          <w:p w14:paraId="3952A21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11/05/2023</w:t>
            </w:r>
          </w:p>
        </w:tc>
      </w:tr>
      <w:tr w:rsidR="0025241D" w:rsidRPr="0025241D" w14:paraId="769D51C1" w14:textId="77777777" w:rsidTr="004D736F">
        <w:trPr>
          <w:trHeight w:val="170"/>
          <w:jc w:val="center"/>
        </w:trPr>
        <w:tc>
          <w:tcPr>
            <w:tcW w:w="395" w:type="pct"/>
            <w:shd w:val="clear" w:color="auto" w:fill="auto"/>
            <w:vAlign w:val="bottom"/>
            <w:hideMark/>
          </w:tcPr>
          <w:p w14:paraId="03A313E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2403D3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10272</w:t>
            </w:r>
          </w:p>
        </w:tc>
        <w:tc>
          <w:tcPr>
            <w:tcW w:w="710" w:type="pct"/>
            <w:shd w:val="clear" w:color="auto" w:fill="auto"/>
            <w:vAlign w:val="center"/>
            <w:hideMark/>
          </w:tcPr>
          <w:p w14:paraId="15796A2F"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SICUREZZA                                                                                                                                                                                                                                                                                        </w:t>
            </w:r>
          </w:p>
        </w:tc>
        <w:tc>
          <w:tcPr>
            <w:tcW w:w="622" w:type="pct"/>
            <w:shd w:val="clear" w:color="auto" w:fill="auto"/>
            <w:noWrap/>
            <w:vAlign w:val="bottom"/>
            <w:hideMark/>
          </w:tcPr>
          <w:p w14:paraId="6DEB429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1373</w:t>
            </w:r>
          </w:p>
        </w:tc>
        <w:tc>
          <w:tcPr>
            <w:tcW w:w="1457" w:type="pct"/>
            <w:shd w:val="clear" w:color="auto" w:fill="auto"/>
            <w:vAlign w:val="center"/>
            <w:hideMark/>
          </w:tcPr>
          <w:p w14:paraId="5DD27FB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mediante MEPA del Certificato digitale per il sito del progetto Pianeta Galileo</w:t>
            </w:r>
          </w:p>
        </w:tc>
        <w:tc>
          <w:tcPr>
            <w:tcW w:w="475" w:type="pct"/>
            <w:shd w:val="clear" w:color="auto" w:fill="auto"/>
            <w:vAlign w:val="center"/>
            <w:hideMark/>
          </w:tcPr>
          <w:p w14:paraId="6F79FBC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254,98</w:t>
            </w:r>
          </w:p>
        </w:tc>
        <w:tc>
          <w:tcPr>
            <w:tcW w:w="329" w:type="pct"/>
            <w:shd w:val="clear" w:color="auto" w:fill="auto"/>
            <w:vAlign w:val="center"/>
            <w:hideMark/>
          </w:tcPr>
          <w:p w14:paraId="35BCBD89"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946                 </w:t>
            </w:r>
          </w:p>
        </w:tc>
        <w:tc>
          <w:tcPr>
            <w:tcW w:w="415" w:type="pct"/>
            <w:shd w:val="clear" w:color="auto" w:fill="auto"/>
            <w:vAlign w:val="center"/>
            <w:hideMark/>
          </w:tcPr>
          <w:p w14:paraId="24C00C1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31/10/2023</w:t>
            </w:r>
          </w:p>
        </w:tc>
      </w:tr>
      <w:tr w:rsidR="0025241D" w:rsidRPr="0025241D" w14:paraId="138E7C0D" w14:textId="77777777" w:rsidTr="004D736F">
        <w:trPr>
          <w:trHeight w:val="170"/>
          <w:jc w:val="center"/>
        </w:trPr>
        <w:tc>
          <w:tcPr>
            <w:tcW w:w="395" w:type="pct"/>
            <w:shd w:val="clear" w:color="auto" w:fill="auto"/>
            <w:vAlign w:val="bottom"/>
            <w:hideMark/>
          </w:tcPr>
          <w:p w14:paraId="2B756F4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33BFB7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10272</w:t>
            </w:r>
          </w:p>
        </w:tc>
        <w:tc>
          <w:tcPr>
            <w:tcW w:w="710" w:type="pct"/>
            <w:shd w:val="clear" w:color="auto" w:fill="auto"/>
            <w:vAlign w:val="center"/>
            <w:hideMark/>
          </w:tcPr>
          <w:p w14:paraId="3F2A24C6"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SICUREZZA                                                                                                                                                                                                                                                                                        </w:t>
            </w:r>
          </w:p>
        </w:tc>
        <w:tc>
          <w:tcPr>
            <w:tcW w:w="622" w:type="pct"/>
            <w:shd w:val="clear" w:color="auto" w:fill="auto"/>
            <w:noWrap/>
            <w:vAlign w:val="bottom"/>
            <w:hideMark/>
          </w:tcPr>
          <w:p w14:paraId="4ED18A0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1601</w:t>
            </w:r>
          </w:p>
        </w:tc>
        <w:tc>
          <w:tcPr>
            <w:tcW w:w="1457" w:type="pct"/>
            <w:shd w:val="clear" w:color="auto" w:fill="auto"/>
            <w:vAlign w:val="center"/>
            <w:hideMark/>
          </w:tcPr>
          <w:p w14:paraId="1424DC8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licenza di rinnovo IMSS ScanMail for MS Exchange Suite Rinnovo 12 - Versione ed edizione IMSS e SCANMAIL - 501 u per sicurezza e protezione delle caselle di posta elettronica.  (vedi Decreto n.55 del 06-02-2023 presa atto fusione e cambio denominazione)</w:t>
            </w:r>
          </w:p>
        </w:tc>
        <w:tc>
          <w:tcPr>
            <w:tcW w:w="475" w:type="pct"/>
            <w:shd w:val="clear" w:color="auto" w:fill="auto"/>
            <w:vAlign w:val="center"/>
            <w:hideMark/>
          </w:tcPr>
          <w:p w14:paraId="652C59D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7.039,40</w:t>
            </w:r>
          </w:p>
        </w:tc>
        <w:tc>
          <w:tcPr>
            <w:tcW w:w="329" w:type="pct"/>
            <w:shd w:val="clear" w:color="auto" w:fill="auto"/>
            <w:vAlign w:val="center"/>
            <w:hideMark/>
          </w:tcPr>
          <w:p w14:paraId="7180700A"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1010                </w:t>
            </w:r>
          </w:p>
        </w:tc>
        <w:tc>
          <w:tcPr>
            <w:tcW w:w="415" w:type="pct"/>
            <w:shd w:val="clear" w:color="auto" w:fill="auto"/>
            <w:vAlign w:val="center"/>
            <w:hideMark/>
          </w:tcPr>
          <w:p w14:paraId="67571A0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16/12/2022</w:t>
            </w:r>
          </w:p>
        </w:tc>
      </w:tr>
      <w:tr w:rsidR="0025241D" w:rsidRPr="0025241D" w14:paraId="1758F1F1" w14:textId="77777777" w:rsidTr="004D736F">
        <w:trPr>
          <w:trHeight w:val="170"/>
          <w:jc w:val="center"/>
        </w:trPr>
        <w:tc>
          <w:tcPr>
            <w:tcW w:w="395" w:type="pct"/>
            <w:shd w:val="clear" w:color="auto" w:fill="auto"/>
            <w:vAlign w:val="bottom"/>
            <w:hideMark/>
          </w:tcPr>
          <w:p w14:paraId="7FACA60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1D6A585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10272</w:t>
            </w:r>
          </w:p>
        </w:tc>
        <w:tc>
          <w:tcPr>
            <w:tcW w:w="710" w:type="pct"/>
            <w:shd w:val="clear" w:color="auto" w:fill="auto"/>
            <w:vAlign w:val="center"/>
            <w:hideMark/>
          </w:tcPr>
          <w:p w14:paraId="13CC2746"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SICUREZZA                                                                                                                                                                                                                                                                                        </w:t>
            </w:r>
          </w:p>
        </w:tc>
        <w:tc>
          <w:tcPr>
            <w:tcW w:w="622" w:type="pct"/>
            <w:shd w:val="clear" w:color="auto" w:fill="auto"/>
            <w:noWrap/>
            <w:vAlign w:val="bottom"/>
            <w:hideMark/>
          </w:tcPr>
          <w:p w14:paraId="1A0B733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1616</w:t>
            </w:r>
          </w:p>
        </w:tc>
        <w:tc>
          <w:tcPr>
            <w:tcW w:w="1457" w:type="pct"/>
            <w:shd w:val="clear" w:color="auto" w:fill="auto"/>
            <w:vAlign w:val="center"/>
            <w:hideMark/>
          </w:tcPr>
          <w:p w14:paraId="3D3CA20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all’Accordo Quadro Consip “Servizi di gestione e manutenzione di sistemi IP e postazioni di lavoro per le Pubbliche Amministrazioni – Lotto 4” dal 1° gennaio 2023 al 31 dicembre 2026-Gestione e manutenzione apparati di sicurezza</w:t>
            </w:r>
          </w:p>
        </w:tc>
        <w:tc>
          <w:tcPr>
            <w:tcW w:w="475" w:type="pct"/>
            <w:shd w:val="clear" w:color="auto" w:fill="auto"/>
            <w:vAlign w:val="center"/>
            <w:hideMark/>
          </w:tcPr>
          <w:p w14:paraId="5A20B63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1.631,52</w:t>
            </w:r>
          </w:p>
        </w:tc>
        <w:tc>
          <w:tcPr>
            <w:tcW w:w="329" w:type="pct"/>
            <w:shd w:val="clear" w:color="auto" w:fill="auto"/>
            <w:vAlign w:val="center"/>
            <w:hideMark/>
          </w:tcPr>
          <w:p w14:paraId="33FA52D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1018                </w:t>
            </w:r>
          </w:p>
        </w:tc>
        <w:tc>
          <w:tcPr>
            <w:tcW w:w="415" w:type="pct"/>
            <w:shd w:val="clear" w:color="auto" w:fill="auto"/>
            <w:vAlign w:val="center"/>
            <w:hideMark/>
          </w:tcPr>
          <w:p w14:paraId="2549B2B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19/12/2022</w:t>
            </w:r>
          </w:p>
        </w:tc>
      </w:tr>
      <w:tr w:rsidR="0025241D" w:rsidRPr="0025241D" w14:paraId="042D65C5" w14:textId="77777777" w:rsidTr="004D736F">
        <w:trPr>
          <w:trHeight w:val="170"/>
          <w:jc w:val="center"/>
        </w:trPr>
        <w:tc>
          <w:tcPr>
            <w:tcW w:w="395" w:type="pct"/>
            <w:shd w:val="clear" w:color="auto" w:fill="auto"/>
            <w:vAlign w:val="bottom"/>
            <w:hideMark/>
          </w:tcPr>
          <w:p w14:paraId="3D395CC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CAA55E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10277</w:t>
            </w:r>
          </w:p>
        </w:tc>
        <w:tc>
          <w:tcPr>
            <w:tcW w:w="710" w:type="pct"/>
            <w:shd w:val="clear" w:color="auto" w:fill="auto"/>
            <w:vAlign w:val="center"/>
            <w:hideMark/>
          </w:tcPr>
          <w:p w14:paraId="0DAE5D8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DI RETE PER TRASMISSIONE DATI E VOIP E RELATIVA MANUTENZIONE                                                                                                                                                                                                                                        </w:t>
            </w:r>
          </w:p>
        </w:tc>
        <w:tc>
          <w:tcPr>
            <w:tcW w:w="622" w:type="pct"/>
            <w:shd w:val="clear" w:color="auto" w:fill="auto"/>
            <w:noWrap/>
            <w:vAlign w:val="bottom"/>
            <w:hideMark/>
          </w:tcPr>
          <w:p w14:paraId="7547D3D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1617</w:t>
            </w:r>
          </w:p>
        </w:tc>
        <w:tc>
          <w:tcPr>
            <w:tcW w:w="1457" w:type="pct"/>
            <w:shd w:val="clear" w:color="auto" w:fill="auto"/>
            <w:vAlign w:val="center"/>
            <w:hideMark/>
          </w:tcPr>
          <w:p w14:paraId="62E6947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all’Accordo Quadro Consip “Servizi di gestione e manutenzione di sistemi IP e postazioni di lavoro per le Pubbliche Amministrazioni – Lotto 4” dal 1° gennaio 2023 al 31 dicembre 2026-Gestione e manutenzione reti locali</w:t>
            </w:r>
          </w:p>
        </w:tc>
        <w:tc>
          <w:tcPr>
            <w:tcW w:w="475" w:type="pct"/>
            <w:shd w:val="clear" w:color="auto" w:fill="auto"/>
            <w:vAlign w:val="center"/>
            <w:hideMark/>
          </w:tcPr>
          <w:p w14:paraId="42D98A9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57.720,18</w:t>
            </w:r>
          </w:p>
        </w:tc>
        <w:tc>
          <w:tcPr>
            <w:tcW w:w="329" w:type="pct"/>
            <w:shd w:val="clear" w:color="auto" w:fill="auto"/>
            <w:vAlign w:val="center"/>
            <w:hideMark/>
          </w:tcPr>
          <w:p w14:paraId="2EA5BC83"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1018                </w:t>
            </w:r>
          </w:p>
        </w:tc>
        <w:tc>
          <w:tcPr>
            <w:tcW w:w="415" w:type="pct"/>
            <w:shd w:val="clear" w:color="auto" w:fill="auto"/>
            <w:vAlign w:val="center"/>
            <w:hideMark/>
          </w:tcPr>
          <w:p w14:paraId="273DAD4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19/12/2022</w:t>
            </w:r>
          </w:p>
        </w:tc>
      </w:tr>
      <w:tr w:rsidR="0025241D" w:rsidRPr="0025241D" w14:paraId="1DF58799" w14:textId="77777777" w:rsidTr="004D736F">
        <w:trPr>
          <w:trHeight w:val="170"/>
          <w:jc w:val="center"/>
        </w:trPr>
        <w:tc>
          <w:tcPr>
            <w:tcW w:w="395" w:type="pct"/>
            <w:shd w:val="clear" w:color="auto" w:fill="auto"/>
            <w:vAlign w:val="bottom"/>
            <w:hideMark/>
          </w:tcPr>
          <w:p w14:paraId="707BC5B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75D277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10280</w:t>
            </w:r>
          </w:p>
        </w:tc>
        <w:tc>
          <w:tcPr>
            <w:tcW w:w="710" w:type="pct"/>
            <w:shd w:val="clear" w:color="auto" w:fill="auto"/>
            <w:vAlign w:val="center"/>
            <w:hideMark/>
          </w:tcPr>
          <w:p w14:paraId="2BC0EC29"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DI IMPIANTI MACCHINARI E HARDWARE                                                                                                                                                                                                                                                                  </w:t>
            </w:r>
          </w:p>
        </w:tc>
        <w:tc>
          <w:tcPr>
            <w:tcW w:w="622" w:type="pct"/>
            <w:shd w:val="clear" w:color="auto" w:fill="auto"/>
            <w:noWrap/>
            <w:vAlign w:val="bottom"/>
            <w:hideMark/>
          </w:tcPr>
          <w:p w14:paraId="23309D2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898</w:t>
            </w:r>
          </w:p>
        </w:tc>
        <w:tc>
          <w:tcPr>
            <w:tcW w:w="1457" w:type="pct"/>
            <w:shd w:val="clear" w:color="auto" w:fill="auto"/>
            <w:vAlign w:val="center"/>
            <w:hideMark/>
          </w:tcPr>
          <w:p w14:paraId="489293A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 convenzione Consip “Servizi di print &amp; copy management 3”. Periodo 01.01.2023-31.12.2023- Durata contrattuale fino al 1 agosto 2026</w:t>
            </w:r>
          </w:p>
        </w:tc>
        <w:tc>
          <w:tcPr>
            <w:tcW w:w="475" w:type="pct"/>
            <w:shd w:val="clear" w:color="auto" w:fill="auto"/>
            <w:vAlign w:val="center"/>
            <w:hideMark/>
          </w:tcPr>
          <w:p w14:paraId="3A38012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50.969,55</w:t>
            </w:r>
          </w:p>
        </w:tc>
        <w:tc>
          <w:tcPr>
            <w:tcW w:w="329" w:type="pct"/>
            <w:shd w:val="clear" w:color="auto" w:fill="auto"/>
            <w:vAlign w:val="center"/>
            <w:hideMark/>
          </w:tcPr>
          <w:p w14:paraId="1192176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513                 </w:t>
            </w:r>
          </w:p>
        </w:tc>
        <w:tc>
          <w:tcPr>
            <w:tcW w:w="415" w:type="pct"/>
            <w:shd w:val="clear" w:color="auto" w:fill="auto"/>
            <w:vAlign w:val="center"/>
            <w:hideMark/>
          </w:tcPr>
          <w:p w14:paraId="2C99A90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23/07/2021</w:t>
            </w:r>
          </w:p>
        </w:tc>
      </w:tr>
      <w:tr w:rsidR="0025241D" w:rsidRPr="0025241D" w14:paraId="00FFD46E" w14:textId="77777777" w:rsidTr="004D736F">
        <w:trPr>
          <w:trHeight w:val="170"/>
          <w:jc w:val="center"/>
        </w:trPr>
        <w:tc>
          <w:tcPr>
            <w:tcW w:w="395" w:type="pct"/>
            <w:shd w:val="clear" w:color="auto" w:fill="auto"/>
            <w:vAlign w:val="bottom"/>
            <w:hideMark/>
          </w:tcPr>
          <w:p w14:paraId="66B8A2A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5446008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10280</w:t>
            </w:r>
          </w:p>
        </w:tc>
        <w:tc>
          <w:tcPr>
            <w:tcW w:w="710" w:type="pct"/>
            <w:shd w:val="clear" w:color="auto" w:fill="auto"/>
            <w:vAlign w:val="center"/>
            <w:hideMark/>
          </w:tcPr>
          <w:p w14:paraId="1C8ECC34"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DI IMPIANTI MACCHINARI E HARDWARE                                                                                                                                                                                                                                                                  </w:t>
            </w:r>
          </w:p>
        </w:tc>
        <w:tc>
          <w:tcPr>
            <w:tcW w:w="622" w:type="pct"/>
            <w:shd w:val="clear" w:color="auto" w:fill="auto"/>
            <w:noWrap/>
            <w:vAlign w:val="bottom"/>
            <w:hideMark/>
          </w:tcPr>
          <w:p w14:paraId="2D3CB13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900</w:t>
            </w:r>
          </w:p>
        </w:tc>
        <w:tc>
          <w:tcPr>
            <w:tcW w:w="1457" w:type="pct"/>
            <w:shd w:val="clear" w:color="auto" w:fill="auto"/>
            <w:vAlign w:val="center"/>
            <w:hideMark/>
          </w:tcPr>
          <w:p w14:paraId="7C674F5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 convenzione Consip “Servizi di print &amp; copy management 3” affidata alla TT Tecnosistemi S.p.A. – Prato, CIG derivato 87744633EE. Assunzione impegni di spesa per il costo extra canone di eventuali eccedenze di stampa paragrafo 5.1.7 CSA (“extra click”). Durata contrattuale fin</w:t>
            </w:r>
          </w:p>
        </w:tc>
        <w:tc>
          <w:tcPr>
            <w:tcW w:w="475" w:type="pct"/>
            <w:shd w:val="clear" w:color="auto" w:fill="auto"/>
            <w:vAlign w:val="center"/>
            <w:hideMark/>
          </w:tcPr>
          <w:p w14:paraId="225B3D4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3.000,00</w:t>
            </w:r>
          </w:p>
        </w:tc>
        <w:tc>
          <w:tcPr>
            <w:tcW w:w="329" w:type="pct"/>
            <w:shd w:val="clear" w:color="auto" w:fill="auto"/>
            <w:vAlign w:val="center"/>
            <w:hideMark/>
          </w:tcPr>
          <w:p w14:paraId="214ABF1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520                 </w:t>
            </w:r>
          </w:p>
        </w:tc>
        <w:tc>
          <w:tcPr>
            <w:tcW w:w="415" w:type="pct"/>
            <w:shd w:val="clear" w:color="auto" w:fill="auto"/>
            <w:vAlign w:val="center"/>
            <w:hideMark/>
          </w:tcPr>
          <w:p w14:paraId="4B907C5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27/07/2021</w:t>
            </w:r>
          </w:p>
        </w:tc>
      </w:tr>
      <w:tr w:rsidR="0025241D" w:rsidRPr="0025241D" w14:paraId="6B938007" w14:textId="77777777" w:rsidTr="004D736F">
        <w:trPr>
          <w:trHeight w:val="170"/>
          <w:jc w:val="center"/>
        </w:trPr>
        <w:tc>
          <w:tcPr>
            <w:tcW w:w="395" w:type="pct"/>
            <w:shd w:val="clear" w:color="auto" w:fill="auto"/>
            <w:vAlign w:val="bottom"/>
            <w:hideMark/>
          </w:tcPr>
          <w:p w14:paraId="182C701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BD52C5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10280</w:t>
            </w:r>
          </w:p>
        </w:tc>
        <w:tc>
          <w:tcPr>
            <w:tcW w:w="710" w:type="pct"/>
            <w:shd w:val="clear" w:color="auto" w:fill="auto"/>
            <w:vAlign w:val="center"/>
            <w:hideMark/>
          </w:tcPr>
          <w:p w14:paraId="3C1428A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DI IMPIANTI MACCHINARI E HARDWARE                                                                                                                                                                                                                                                                  </w:t>
            </w:r>
          </w:p>
        </w:tc>
        <w:tc>
          <w:tcPr>
            <w:tcW w:w="622" w:type="pct"/>
            <w:shd w:val="clear" w:color="auto" w:fill="auto"/>
            <w:noWrap/>
            <w:vAlign w:val="bottom"/>
            <w:hideMark/>
          </w:tcPr>
          <w:p w14:paraId="6C6971E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1150</w:t>
            </w:r>
          </w:p>
        </w:tc>
        <w:tc>
          <w:tcPr>
            <w:tcW w:w="1457" w:type="pct"/>
            <w:shd w:val="clear" w:color="auto" w:fill="auto"/>
            <w:vAlign w:val="center"/>
            <w:hideMark/>
          </w:tcPr>
          <w:p w14:paraId="4E31ADA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noleggio tramite MEPA 4 fotocopiatrici a colori Xerox dal 1 febbraio 2023 al 31 ottobre 2023 - Canone</w:t>
            </w:r>
          </w:p>
        </w:tc>
        <w:tc>
          <w:tcPr>
            <w:tcW w:w="475" w:type="pct"/>
            <w:shd w:val="clear" w:color="auto" w:fill="auto"/>
            <w:vAlign w:val="center"/>
            <w:hideMark/>
          </w:tcPr>
          <w:p w14:paraId="62E0845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2.965,20</w:t>
            </w:r>
          </w:p>
        </w:tc>
        <w:tc>
          <w:tcPr>
            <w:tcW w:w="329" w:type="pct"/>
            <w:shd w:val="clear" w:color="auto" w:fill="auto"/>
            <w:vAlign w:val="center"/>
            <w:hideMark/>
          </w:tcPr>
          <w:p w14:paraId="5A41C3D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805                 </w:t>
            </w:r>
          </w:p>
        </w:tc>
        <w:tc>
          <w:tcPr>
            <w:tcW w:w="415" w:type="pct"/>
            <w:shd w:val="clear" w:color="auto" w:fill="auto"/>
            <w:vAlign w:val="center"/>
            <w:hideMark/>
          </w:tcPr>
          <w:p w14:paraId="2801E3F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26/10/2021</w:t>
            </w:r>
          </w:p>
        </w:tc>
      </w:tr>
      <w:tr w:rsidR="0025241D" w:rsidRPr="0025241D" w14:paraId="34961555" w14:textId="77777777" w:rsidTr="004D736F">
        <w:trPr>
          <w:trHeight w:val="170"/>
          <w:jc w:val="center"/>
        </w:trPr>
        <w:tc>
          <w:tcPr>
            <w:tcW w:w="395" w:type="pct"/>
            <w:shd w:val="clear" w:color="auto" w:fill="auto"/>
            <w:vAlign w:val="bottom"/>
            <w:hideMark/>
          </w:tcPr>
          <w:p w14:paraId="0F6167C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6D7DDB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10280</w:t>
            </w:r>
          </w:p>
        </w:tc>
        <w:tc>
          <w:tcPr>
            <w:tcW w:w="710" w:type="pct"/>
            <w:shd w:val="clear" w:color="auto" w:fill="auto"/>
            <w:vAlign w:val="center"/>
            <w:hideMark/>
          </w:tcPr>
          <w:p w14:paraId="4260AE4F"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DI IMPIANTI MACCHINARI E HARDWARE                                                                                                                                                                                                                                                                  </w:t>
            </w:r>
          </w:p>
        </w:tc>
        <w:tc>
          <w:tcPr>
            <w:tcW w:w="622" w:type="pct"/>
            <w:shd w:val="clear" w:color="auto" w:fill="auto"/>
            <w:noWrap/>
            <w:vAlign w:val="bottom"/>
            <w:hideMark/>
          </w:tcPr>
          <w:p w14:paraId="120BF2D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1151</w:t>
            </w:r>
          </w:p>
        </w:tc>
        <w:tc>
          <w:tcPr>
            <w:tcW w:w="1457" w:type="pct"/>
            <w:shd w:val="clear" w:color="auto" w:fill="auto"/>
            <w:vAlign w:val="center"/>
            <w:hideMark/>
          </w:tcPr>
          <w:p w14:paraId="2272474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noleggio tramite MEPA 4 fotocopiatrici a colori Xerox annualità 2023 - Pacchetto eventuali copie eccedenti</w:t>
            </w:r>
          </w:p>
        </w:tc>
        <w:tc>
          <w:tcPr>
            <w:tcW w:w="475" w:type="pct"/>
            <w:shd w:val="clear" w:color="auto" w:fill="auto"/>
            <w:vAlign w:val="center"/>
            <w:hideMark/>
          </w:tcPr>
          <w:p w14:paraId="1525EDA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1.220,00</w:t>
            </w:r>
          </w:p>
        </w:tc>
        <w:tc>
          <w:tcPr>
            <w:tcW w:w="329" w:type="pct"/>
            <w:shd w:val="clear" w:color="auto" w:fill="auto"/>
            <w:vAlign w:val="center"/>
            <w:hideMark/>
          </w:tcPr>
          <w:p w14:paraId="6B19E3BF"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805                 </w:t>
            </w:r>
          </w:p>
        </w:tc>
        <w:tc>
          <w:tcPr>
            <w:tcW w:w="415" w:type="pct"/>
            <w:shd w:val="clear" w:color="auto" w:fill="auto"/>
            <w:vAlign w:val="center"/>
            <w:hideMark/>
          </w:tcPr>
          <w:p w14:paraId="5B43014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26/10/2021</w:t>
            </w:r>
          </w:p>
        </w:tc>
      </w:tr>
      <w:tr w:rsidR="0025241D" w:rsidRPr="0025241D" w14:paraId="47282335" w14:textId="77777777" w:rsidTr="004D736F">
        <w:trPr>
          <w:trHeight w:val="170"/>
          <w:jc w:val="center"/>
        </w:trPr>
        <w:tc>
          <w:tcPr>
            <w:tcW w:w="395" w:type="pct"/>
            <w:shd w:val="clear" w:color="auto" w:fill="auto"/>
            <w:vAlign w:val="bottom"/>
            <w:hideMark/>
          </w:tcPr>
          <w:p w14:paraId="0F6DE47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5E2409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10280</w:t>
            </w:r>
          </w:p>
        </w:tc>
        <w:tc>
          <w:tcPr>
            <w:tcW w:w="710" w:type="pct"/>
            <w:shd w:val="clear" w:color="auto" w:fill="auto"/>
            <w:vAlign w:val="center"/>
            <w:hideMark/>
          </w:tcPr>
          <w:p w14:paraId="53D57C4A"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DI IMPIANTI MACCHINARI E HARDWARE                                                                                                                                                                                                                                                                  </w:t>
            </w:r>
          </w:p>
        </w:tc>
        <w:tc>
          <w:tcPr>
            <w:tcW w:w="622" w:type="pct"/>
            <w:shd w:val="clear" w:color="auto" w:fill="auto"/>
            <w:noWrap/>
            <w:vAlign w:val="bottom"/>
            <w:hideMark/>
          </w:tcPr>
          <w:p w14:paraId="400E0A3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1229</w:t>
            </w:r>
          </w:p>
        </w:tc>
        <w:tc>
          <w:tcPr>
            <w:tcW w:w="1457" w:type="pct"/>
            <w:shd w:val="clear" w:color="auto" w:fill="auto"/>
            <w:vAlign w:val="center"/>
            <w:hideMark/>
          </w:tcPr>
          <w:p w14:paraId="0D5D20F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attrezzature multimediali per la sala conferenze Expo Comuni, servizio di assistenza software e di noleggio di pannelli multimediali per le sale del Consiglio della Regione Toscana</w:t>
            </w:r>
          </w:p>
        </w:tc>
        <w:tc>
          <w:tcPr>
            <w:tcW w:w="475" w:type="pct"/>
            <w:shd w:val="clear" w:color="auto" w:fill="auto"/>
            <w:vAlign w:val="center"/>
            <w:hideMark/>
          </w:tcPr>
          <w:p w14:paraId="48C59E4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2.796,77</w:t>
            </w:r>
          </w:p>
        </w:tc>
        <w:tc>
          <w:tcPr>
            <w:tcW w:w="329" w:type="pct"/>
            <w:shd w:val="clear" w:color="auto" w:fill="auto"/>
            <w:vAlign w:val="center"/>
            <w:hideMark/>
          </w:tcPr>
          <w:p w14:paraId="60561D1A"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826                 </w:t>
            </w:r>
          </w:p>
        </w:tc>
        <w:tc>
          <w:tcPr>
            <w:tcW w:w="415" w:type="pct"/>
            <w:shd w:val="clear" w:color="auto" w:fill="auto"/>
            <w:vAlign w:val="center"/>
            <w:hideMark/>
          </w:tcPr>
          <w:p w14:paraId="62A74C5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28/10/2022</w:t>
            </w:r>
          </w:p>
        </w:tc>
      </w:tr>
      <w:tr w:rsidR="0025241D" w:rsidRPr="0025241D" w14:paraId="3199074E" w14:textId="77777777" w:rsidTr="004D736F">
        <w:trPr>
          <w:trHeight w:val="170"/>
          <w:jc w:val="center"/>
        </w:trPr>
        <w:tc>
          <w:tcPr>
            <w:tcW w:w="395" w:type="pct"/>
            <w:shd w:val="clear" w:color="auto" w:fill="auto"/>
            <w:vAlign w:val="bottom"/>
            <w:hideMark/>
          </w:tcPr>
          <w:p w14:paraId="64891F3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B7F998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6931EFB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3BC61C5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628</w:t>
            </w:r>
          </w:p>
        </w:tc>
        <w:tc>
          <w:tcPr>
            <w:tcW w:w="1457" w:type="pct"/>
            <w:shd w:val="clear" w:color="auto" w:fill="auto"/>
            <w:vAlign w:val="center"/>
            <w:hideMark/>
          </w:tcPr>
          <w:p w14:paraId="3E3E83E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dei Sigilli elettronici qualificati per il Protocollo.</w:t>
            </w:r>
          </w:p>
        </w:tc>
        <w:tc>
          <w:tcPr>
            <w:tcW w:w="475" w:type="pct"/>
            <w:shd w:val="clear" w:color="auto" w:fill="auto"/>
            <w:vAlign w:val="center"/>
            <w:hideMark/>
          </w:tcPr>
          <w:p w14:paraId="7F56524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231,80</w:t>
            </w:r>
          </w:p>
        </w:tc>
        <w:tc>
          <w:tcPr>
            <w:tcW w:w="329" w:type="pct"/>
            <w:shd w:val="clear" w:color="auto" w:fill="auto"/>
            <w:vAlign w:val="center"/>
            <w:hideMark/>
          </w:tcPr>
          <w:p w14:paraId="2DA09F68"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388                 </w:t>
            </w:r>
          </w:p>
        </w:tc>
        <w:tc>
          <w:tcPr>
            <w:tcW w:w="415" w:type="pct"/>
            <w:shd w:val="clear" w:color="auto" w:fill="auto"/>
            <w:vAlign w:val="center"/>
            <w:hideMark/>
          </w:tcPr>
          <w:p w14:paraId="0610124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10/05/2023</w:t>
            </w:r>
          </w:p>
        </w:tc>
      </w:tr>
      <w:tr w:rsidR="0025241D" w:rsidRPr="0025241D" w14:paraId="468236AC" w14:textId="77777777" w:rsidTr="004D736F">
        <w:trPr>
          <w:trHeight w:val="170"/>
          <w:jc w:val="center"/>
        </w:trPr>
        <w:tc>
          <w:tcPr>
            <w:tcW w:w="395" w:type="pct"/>
            <w:shd w:val="clear" w:color="auto" w:fill="auto"/>
            <w:vAlign w:val="bottom"/>
            <w:hideMark/>
          </w:tcPr>
          <w:p w14:paraId="73E02C1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A08AE9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3A1FE733"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74F5567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759</w:t>
            </w:r>
          </w:p>
        </w:tc>
        <w:tc>
          <w:tcPr>
            <w:tcW w:w="1457" w:type="pct"/>
            <w:shd w:val="clear" w:color="auto" w:fill="auto"/>
            <w:vAlign w:val="center"/>
            <w:hideMark/>
          </w:tcPr>
          <w:p w14:paraId="3F20716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licenza software Subscription ADselfservice Pro 500 users, della durata di 36 mesi da consegna codice attivazione - Cig Y9F3B6F33E.</w:t>
            </w:r>
          </w:p>
        </w:tc>
        <w:tc>
          <w:tcPr>
            <w:tcW w:w="475" w:type="pct"/>
            <w:shd w:val="clear" w:color="auto" w:fill="auto"/>
            <w:vAlign w:val="center"/>
            <w:hideMark/>
          </w:tcPr>
          <w:p w14:paraId="5AAA871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3.839,34</w:t>
            </w:r>
          </w:p>
        </w:tc>
        <w:tc>
          <w:tcPr>
            <w:tcW w:w="329" w:type="pct"/>
            <w:shd w:val="clear" w:color="auto" w:fill="auto"/>
            <w:vAlign w:val="center"/>
            <w:hideMark/>
          </w:tcPr>
          <w:p w14:paraId="5B0D103C"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537                 </w:t>
            </w:r>
          </w:p>
        </w:tc>
        <w:tc>
          <w:tcPr>
            <w:tcW w:w="415" w:type="pct"/>
            <w:shd w:val="clear" w:color="auto" w:fill="auto"/>
            <w:vAlign w:val="center"/>
            <w:hideMark/>
          </w:tcPr>
          <w:p w14:paraId="1F34C54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20/06/2023</w:t>
            </w:r>
          </w:p>
        </w:tc>
      </w:tr>
      <w:tr w:rsidR="0025241D" w:rsidRPr="0025241D" w14:paraId="24BA431E" w14:textId="77777777" w:rsidTr="004D736F">
        <w:trPr>
          <w:trHeight w:val="170"/>
          <w:jc w:val="center"/>
        </w:trPr>
        <w:tc>
          <w:tcPr>
            <w:tcW w:w="395" w:type="pct"/>
            <w:shd w:val="clear" w:color="auto" w:fill="auto"/>
            <w:vAlign w:val="bottom"/>
            <w:hideMark/>
          </w:tcPr>
          <w:p w14:paraId="1870E5E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E3059E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5FF6F433"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2003223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1061</w:t>
            </w:r>
          </w:p>
        </w:tc>
        <w:tc>
          <w:tcPr>
            <w:tcW w:w="1457" w:type="pct"/>
            <w:shd w:val="clear" w:color="auto" w:fill="auto"/>
            <w:vAlign w:val="center"/>
            <w:hideMark/>
          </w:tcPr>
          <w:p w14:paraId="663F1AE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licenza software per assistenza remota alle postazioni di lavoro del Consiglio regionale.</w:t>
            </w:r>
          </w:p>
        </w:tc>
        <w:tc>
          <w:tcPr>
            <w:tcW w:w="475" w:type="pct"/>
            <w:shd w:val="clear" w:color="auto" w:fill="auto"/>
            <w:vAlign w:val="center"/>
            <w:hideMark/>
          </w:tcPr>
          <w:p w14:paraId="1DF7B70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1.771,31</w:t>
            </w:r>
          </w:p>
        </w:tc>
        <w:tc>
          <w:tcPr>
            <w:tcW w:w="329" w:type="pct"/>
            <w:shd w:val="clear" w:color="auto" w:fill="auto"/>
            <w:vAlign w:val="center"/>
            <w:hideMark/>
          </w:tcPr>
          <w:p w14:paraId="433580B4"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703                 </w:t>
            </w:r>
          </w:p>
        </w:tc>
        <w:tc>
          <w:tcPr>
            <w:tcW w:w="415" w:type="pct"/>
            <w:shd w:val="clear" w:color="auto" w:fill="auto"/>
            <w:vAlign w:val="center"/>
            <w:hideMark/>
          </w:tcPr>
          <w:p w14:paraId="7697483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07/08/2023</w:t>
            </w:r>
          </w:p>
        </w:tc>
      </w:tr>
      <w:tr w:rsidR="0025241D" w:rsidRPr="0025241D" w14:paraId="0785B4C5" w14:textId="77777777" w:rsidTr="004D736F">
        <w:trPr>
          <w:trHeight w:val="170"/>
          <w:jc w:val="center"/>
        </w:trPr>
        <w:tc>
          <w:tcPr>
            <w:tcW w:w="395" w:type="pct"/>
            <w:shd w:val="clear" w:color="auto" w:fill="auto"/>
            <w:vAlign w:val="bottom"/>
            <w:hideMark/>
          </w:tcPr>
          <w:p w14:paraId="0126BD8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6413B9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4F9799AC"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05EF38E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1272</w:t>
            </w:r>
          </w:p>
        </w:tc>
        <w:tc>
          <w:tcPr>
            <w:tcW w:w="1457" w:type="pct"/>
            <w:shd w:val="clear" w:color="auto" w:fill="auto"/>
            <w:vAlign w:val="center"/>
            <w:hideMark/>
          </w:tcPr>
          <w:p w14:paraId="2E248CC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tramite MEPA di licenze software AutoCAD LT per la durata di 3 anni dalla società Orienta+Trium Srl,</w:t>
            </w:r>
          </w:p>
        </w:tc>
        <w:tc>
          <w:tcPr>
            <w:tcW w:w="475" w:type="pct"/>
            <w:shd w:val="clear" w:color="auto" w:fill="auto"/>
            <w:vAlign w:val="center"/>
            <w:hideMark/>
          </w:tcPr>
          <w:p w14:paraId="4B3A27F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5.995,08</w:t>
            </w:r>
          </w:p>
        </w:tc>
        <w:tc>
          <w:tcPr>
            <w:tcW w:w="329" w:type="pct"/>
            <w:shd w:val="clear" w:color="auto" w:fill="auto"/>
            <w:vAlign w:val="center"/>
            <w:hideMark/>
          </w:tcPr>
          <w:p w14:paraId="111B9E2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850                 </w:t>
            </w:r>
          </w:p>
        </w:tc>
        <w:tc>
          <w:tcPr>
            <w:tcW w:w="415" w:type="pct"/>
            <w:shd w:val="clear" w:color="auto" w:fill="auto"/>
            <w:vAlign w:val="center"/>
            <w:hideMark/>
          </w:tcPr>
          <w:p w14:paraId="6B8FD25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02/10/2023</w:t>
            </w:r>
          </w:p>
        </w:tc>
      </w:tr>
      <w:tr w:rsidR="0025241D" w:rsidRPr="0025241D" w14:paraId="1A63D5A8" w14:textId="77777777" w:rsidTr="004D736F">
        <w:trPr>
          <w:trHeight w:val="170"/>
          <w:jc w:val="center"/>
        </w:trPr>
        <w:tc>
          <w:tcPr>
            <w:tcW w:w="395" w:type="pct"/>
            <w:shd w:val="clear" w:color="auto" w:fill="auto"/>
            <w:vAlign w:val="bottom"/>
            <w:hideMark/>
          </w:tcPr>
          <w:p w14:paraId="06E266E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692F36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3E8F97F2"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25C4F23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1358</w:t>
            </w:r>
          </w:p>
        </w:tc>
        <w:tc>
          <w:tcPr>
            <w:tcW w:w="1457" w:type="pct"/>
            <w:shd w:val="clear" w:color="auto" w:fill="auto"/>
            <w:vAlign w:val="center"/>
            <w:hideMark/>
          </w:tcPr>
          <w:p w14:paraId="4C335CE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soluzioni di sicurezza del sistema informatico del Consiglio regionale. CIG Y823462586. anno 2023 - (vedi Decreto n.55 del 06-02-2023 presa atto fusione e cambio denominazione)</w:t>
            </w:r>
          </w:p>
        </w:tc>
        <w:tc>
          <w:tcPr>
            <w:tcW w:w="475" w:type="pct"/>
            <w:shd w:val="clear" w:color="auto" w:fill="auto"/>
            <w:vAlign w:val="center"/>
            <w:hideMark/>
          </w:tcPr>
          <w:p w14:paraId="69809DB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16.259,43</w:t>
            </w:r>
          </w:p>
        </w:tc>
        <w:tc>
          <w:tcPr>
            <w:tcW w:w="329" w:type="pct"/>
            <w:shd w:val="clear" w:color="auto" w:fill="auto"/>
            <w:vAlign w:val="center"/>
            <w:hideMark/>
          </w:tcPr>
          <w:p w14:paraId="062FDA2A"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1010                </w:t>
            </w:r>
          </w:p>
        </w:tc>
        <w:tc>
          <w:tcPr>
            <w:tcW w:w="415" w:type="pct"/>
            <w:shd w:val="clear" w:color="auto" w:fill="auto"/>
            <w:vAlign w:val="center"/>
            <w:hideMark/>
          </w:tcPr>
          <w:p w14:paraId="74D13ED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20/12/2021</w:t>
            </w:r>
          </w:p>
        </w:tc>
      </w:tr>
      <w:tr w:rsidR="0025241D" w:rsidRPr="0025241D" w14:paraId="64716B42" w14:textId="77777777" w:rsidTr="004D736F">
        <w:trPr>
          <w:trHeight w:val="170"/>
          <w:jc w:val="center"/>
        </w:trPr>
        <w:tc>
          <w:tcPr>
            <w:tcW w:w="395" w:type="pct"/>
            <w:shd w:val="clear" w:color="auto" w:fill="auto"/>
            <w:vAlign w:val="bottom"/>
            <w:hideMark/>
          </w:tcPr>
          <w:p w14:paraId="79E3B95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049FCD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2176CEC1"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65E6907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1556</w:t>
            </w:r>
          </w:p>
        </w:tc>
        <w:tc>
          <w:tcPr>
            <w:tcW w:w="1457" w:type="pct"/>
            <w:shd w:val="clear" w:color="auto" w:fill="auto"/>
            <w:vAlign w:val="center"/>
            <w:hideMark/>
          </w:tcPr>
          <w:p w14:paraId="4FFEDA2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 convenzione Consip denominata “Microsoft Enterprise Agreement 7”, Convenzione per la fornitura di licenze d’uso "Enterprise Agreement" di software Microsoft, per le strutture consiliari</w:t>
            </w:r>
          </w:p>
        </w:tc>
        <w:tc>
          <w:tcPr>
            <w:tcW w:w="475" w:type="pct"/>
            <w:shd w:val="clear" w:color="auto" w:fill="auto"/>
            <w:vAlign w:val="center"/>
            <w:hideMark/>
          </w:tcPr>
          <w:p w14:paraId="7F04F85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112.821,08</w:t>
            </w:r>
          </w:p>
        </w:tc>
        <w:tc>
          <w:tcPr>
            <w:tcW w:w="329" w:type="pct"/>
            <w:shd w:val="clear" w:color="auto" w:fill="auto"/>
            <w:vAlign w:val="center"/>
            <w:hideMark/>
          </w:tcPr>
          <w:p w14:paraId="7CB81571"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975                 </w:t>
            </w:r>
          </w:p>
        </w:tc>
        <w:tc>
          <w:tcPr>
            <w:tcW w:w="415" w:type="pct"/>
            <w:shd w:val="clear" w:color="auto" w:fill="auto"/>
            <w:vAlign w:val="center"/>
            <w:hideMark/>
          </w:tcPr>
          <w:p w14:paraId="3D1B895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12/12/2022</w:t>
            </w:r>
          </w:p>
        </w:tc>
      </w:tr>
      <w:tr w:rsidR="0025241D" w:rsidRPr="0025241D" w14:paraId="36F0E7F8" w14:textId="77777777" w:rsidTr="004D736F">
        <w:trPr>
          <w:trHeight w:val="170"/>
          <w:jc w:val="center"/>
        </w:trPr>
        <w:tc>
          <w:tcPr>
            <w:tcW w:w="395" w:type="pct"/>
            <w:shd w:val="clear" w:color="auto" w:fill="auto"/>
            <w:vAlign w:val="bottom"/>
            <w:hideMark/>
          </w:tcPr>
          <w:p w14:paraId="7CFE251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CE1E90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10281</w:t>
            </w:r>
          </w:p>
        </w:tc>
        <w:tc>
          <w:tcPr>
            <w:tcW w:w="710" w:type="pct"/>
            <w:shd w:val="clear" w:color="auto" w:fill="auto"/>
            <w:vAlign w:val="center"/>
            <w:hideMark/>
          </w:tcPr>
          <w:p w14:paraId="41B58D2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LICENZE D'USO PER SOFTWARE                                                                                                                                                                                                                                                                                  </w:t>
            </w:r>
          </w:p>
        </w:tc>
        <w:tc>
          <w:tcPr>
            <w:tcW w:w="622" w:type="pct"/>
            <w:shd w:val="clear" w:color="auto" w:fill="auto"/>
            <w:noWrap/>
            <w:vAlign w:val="bottom"/>
            <w:hideMark/>
          </w:tcPr>
          <w:p w14:paraId="6CF5FD2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1643</w:t>
            </w:r>
          </w:p>
        </w:tc>
        <w:tc>
          <w:tcPr>
            <w:tcW w:w="1457" w:type="pct"/>
            <w:shd w:val="clear" w:color="auto" w:fill="auto"/>
            <w:vAlign w:val="center"/>
            <w:hideMark/>
          </w:tcPr>
          <w:p w14:paraId="3C8B097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Acquisto tramite MEPA di licenze software Adobe dalla società TECHNE Srl. Variazione compensativa ex articolo 15 del </w:t>
            </w:r>
            <w:r w:rsidRPr="0025241D">
              <w:rPr>
                <w:rFonts w:ascii="Arial" w:eastAsia="Times New Roman" w:hAnsi="Arial" w:cs="Arial"/>
                <w:sz w:val="16"/>
                <w:szCs w:val="16"/>
              </w:rPr>
              <w:lastRenderedPageBreak/>
              <w:t>RIAC. Assunzione impegni di spesa. CIG Y953D7CCF8.</w:t>
            </w:r>
          </w:p>
        </w:tc>
        <w:tc>
          <w:tcPr>
            <w:tcW w:w="475" w:type="pct"/>
            <w:shd w:val="clear" w:color="auto" w:fill="auto"/>
            <w:vAlign w:val="center"/>
            <w:hideMark/>
          </w:tcPr>
          <w:p w14:paraId="3CF6986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14.447,91</w:t>
            </w:r>
          </w:p>
        </w:tc>
        <w:tc>
          <w:tcPr>
            <w:tcW w:w="329" w:type="pct"/>
            <w:shd w:val="clear" w:color="auto" w:fill="auto"/>
            <w:vAlign w:val="center"/>
            <w:hideMark/>
          </w:tcPr>
          <w:p w14:paraId="5B42A66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1090                </w:t>
            </w:r>
          </w:p>
        </w:tc>
        <w:tc>
          <w:tcPr>
            <w:tcW w:w="415" w:type="pct"/>
            <w:shd w:val="clear" w:color="auto" w:fill="auto"/>
            <w:vAlign w:val="center"/>
            <w:hideMark/>
          </w:tcPr>
          <w:p w14:paraId="26F598B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01/12/2023</w:t>
            </w:r>
          </w:p>
        </w:tc>
      </w:tr>
      <w:tr w:rsidR="0025241D" w:rsidRPr="0025241D" w14:paraId="13A54C88" w14:textId="77777777" w:rsidTr="004D736F">
        <w:trPr>
          <w:trHeight w:val="170"/>
          <w:jc w:val="center"/>
        </w:trPr>
        <w:tc>
          <w:tcPr>
            <w:tcW w:w="395" w:type="pct"/>
            <w:shd w:val="clear" w:color="auto" w:fill="auto"/>
            <w:vAlign w:val="bottom"/>
            <w:hideMark/>
          </w:tcPr>
          <w:p w14:paraId="6B77811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62A0A3E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10560</w:t>
            </w:r>
          </w:p>
        </w:tc>
        <w:tc>
          <w:tcPr>
            <w:tcW w:w="710" w:type="pct"/>
            <w:shd w:val="clear" w:color="auto" w:fill="auto"/>
            <w:vAlign w:val="center"/>
            <w:hideMark/>
          </w:tcPr>
          <w:p w14:paraId="47BDA113"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PER L'INTEROPERABILITA' E LA COOPERAZIONE                                                                                                                                                                                                                                                           </w:t>
            </w:r>
          </w:p>
        </w:tc>
        <w:tc>
          <w:tcPr>
            <w:tcW w:w="622" w:type="pct"/>
            <w:shd w:val="clear" w:color="auto" w:fill="auto"/>
            <w:noWrap/>
            <w:vAlign w:val="bottom"/>
            <w:hideMark/>
          </w:tcPr>
          <w:p w14:paraId="50D937E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612</w:t>
            </w:r>
          </w:p>
        </w:tc>
        <w:tc>
          <w:tcPr>
            <w:tcW w:w="1457" w:type="pct"/>
            <w:shd w:val="clear" w:color="auto" w:fill="auto"/>
            <w:vAlign w:val="center"/>
            <w:hideMark/>
          </w:tcPr>
          <w:p w14:paraId="7157652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posta elettronica certificata in uso al Consiglio regionale per la durata di 48 mesi (fino al 28.02.2024), annualità 2023 - NAMIRIAL SPA</w:t>
            </w:r>
          </w:p>
        </w:tc>
        <w:tc>
          <w:tcPr>
            <w:tcW w:w="475" w:type="pct"/>
            <w:shd w:val="clear" w:color="auto" w:fill="auto"/>
            <w:vAlign w:val="center"/>
            <w:hideMark/>
          </w:tcPr>
          <w:p w14:paraId="40CFC06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73,20</w:t>
            </w:r>
          </w:p>
        </w:tc>
        <w:tc>
          <w:tcPr>
            <w:tcW w:w="329" w:type="pct"/>
            <w:shd w:val="clear" w:color="auto" w:fill="auto"/>
            <w:vAlign w:val="center"/>
            <w:hideMark/>
          </w:tcPr>
          <w:p w14:paraId="7D156E1B"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440                 </w:t>
            </w:r>
          </w:p>
        </w:tc>
        <w:tc>
          <w:tcPr>
            <w:tcW w:w="415" w:type="pct"/>
            <w:shd w:val="clear" w:color="auto" w:fill="auto"/>
            <w:vAlign w:val="center"/>
            <w:hideMark/>
          </w:tcPr>
          <w:p w14:paraId="3A2E0C9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13/06/2022</w:t>
            </w:r>
          </w:p>
        </w:tc>
      </w:tr>
      <w:tr w:rsidR="0025241D" w:rsidRPr="0025241D" w14:paraId="1245BC1E" w14:textId="77777777" w:rsidTr="004D736F">
        <w:trPr>
          <w:trHeight w:val="170"/>
          <w:jc w:val="center"/>
        </w:trPr>
        <w:tc>
          <w:tcPr>
            <w:tcW w:w="395" w:type="pct"/>
            <w:shd w:val="clear" w:color="auto" w:fill="auto"/>
            <w:vAlign w:val="bottom"/>
            <w:hideMark/>
          </w:tcPr>
          <w:p w14:paraId="5329C72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4CADF9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10560</w:t>
            </w:r>
          </w:p>
        </w:tc>
        <w:tc>
          <w:tcPr>
            <w:tcW w:w="710" w:type="pct"/>
            <w:shd w:val="clear" w:color="auto" w:fill="auto"/>
            <w:vAlign w:val="center"/>
            <w:hideMark/>
          </w:tcPr>
          <w:p w14:paraId="75F08050"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PER L'INTEROPERABILITA' E LA COOPERAZIONE                                                                                                                                                                                                                                                           </w:t>
            </w:r>
          </w:p>
        </w:tc>
        <w:tc>
          <w:tcPr>
            <w:tcW w:w="622" w:type="pct"/>
            <w:shd w:val="clear" w:color="auto" w:fill="auto"/>
            <w:noWrap/>
            <w:vAlign w:val="bottom"/>
            <w:hideMark/>
          </w:tcPr>
          <w:p w14:paraId="267782D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729</w:t>
            </w:r>
          </w:p>
        </w:tc>
        <w:tc>
          <w:tcPr>
            <w:tcW w:w="1457" w:type="pct"/>
            <w:shd w:val="clear" w:color="auto" w:fill="auto"/>
            <w:vAlign w:val="center"/>
            <w:hideMark/>
          </w:tcPr>
          <w:p w14:paraId="6B3A970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 contratto di Giunta per la fornitura di n 40 PEC per i Consiglieri anno 2023. Contratto fino al al 31 marzo 2024 (anno 2024  da assumere euro 158,60)</w:t>
            </w:r>
          </w:p>
        </w:tc>
        <w:tc>
          <w:tcPr>
            <w:tcW w:w="475" w:type="pct"/>
            <w:shd w:val="clear" w:color="auto" w:fill="auto"/>
            <w:vAlign w:val="center"/>
            <w:hideMark/>
          </w:tcPr>
          <w:p w14:paraId="41C166D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634,40</w:t>
            </w:r>
          </w:p>
        </w:tc>
        <w:tc>
          <w:tcPr>
            <w:tcW w:w="329" w:type="pct"/>
            <w:shd w:val="clear" w:color="auto" w:fill="auto"/>
            <w:vAlign w:val="center"/>
            <w:hideMark/>
          </w:tcPr>
          <w:p w14:paraId="339280CC"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259                 </w:t>
            </w:r>
          </w:p>
        </w:tc>
        <w:tc>
          <w:tcPr>
            <w:tcW w:w="415" w:type="pct"/>
            <w:shd w:val="clear" w:color="auto" w:fill="auto"/>
            <w:vAlign w:val="center"/>
            <w:hideMark/>
          </w:tcPr>
          <w:p w14:paraId="1663EB4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29/04/2021</w:t>
            </w:r>
          </w:p>
        </w:tc>
      </w:tr>
      <w:tr w:rsidR="0025241D" w:rsidRPr="0025241D" w14:paraId="04250C3F" w14:textId="77777777" w:rsidTr="004D736F">
        <w:trPr>
          <w:trHeight w:val="170"/>
          <w:jc w:val="center"/>
        </w:trPr>
        <w:tc>
          <w:tcPr>
            <w:tcW w:w="395" w:type="pct"/>
            <w:shd w:val="clear" w:color="auto" w:fill="auto"/>
            <w:vAlign w:val="bottom"/>
            <w:hideMark/>
          </w:tcPr>
          <w:p w14:paraId="200F22C4"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FB57EC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10577</w:t>
            </w:r>
          </w:p>
        </w:tc>
        <w:tc>
          <w:tcPr>
            <w:tcW w:w="710" w:type="pct"/>
            <w:shd w:val="clear" w:color="auto" w:fill="auto"/>
            <w:vAlign w:val="center"/>
            <w:hideMark/>
          </w:tcPr>
          <w:p w14:paraId="70CEC195"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PER I SISTEMI E RELATIVA MANUTENZIONE SUPPORTO AREA SISTEMISTICA                                                                                                                                                                                                                                    </w:t>
            </w:r>
          </w:p>
        </w:tc>
        <w:tc>
          <w:tcPr>
            <w:tcW w:w="622" w:type="pct"/>
            <w:shd w:val="clear" w:color="auto" w:fill="auto"/>
            <w:noWrap/>
            <w:vAlign w:val="bottom"/>
            <w:hideMark/>
          </w:tcPr>
          <w:p w14:paraId="46E5710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1618</w:t>
            </w:r>
          </w:p>
        </w:tc>
        <w:tc>
          <w:tcPr>
            <w:tcW w:w="1457" w:type="pct"/>
            <w:shd w:val="clear" w:color="auto" w:fill="auto"/>
            <w:vAlign w:val="center"/>
            <w:hideMark/>
          </w:tcPr>
          <w:p w14:paraId="62FA81E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all’Accordo Quadro Consip “Servizi di gestione e manutenzione di sistemi IP e postazioni di lavoro per le Pubbliche Amministrazioni – Lotto 4” dal 1° gennaio 2023 al 31 dicembre 2026-Gestione e manutenzione server, servizio desk e presidio</w:t>
            </w:r>
          </w:p>
        </w:tc>
        <w:tc>
          <w:tcPr>
            <w:tcW w:w="475" w:type="pct"/>
            <w:shd w:val="clear" w:color="auto" w:fill="auto"/>
            <w:vAlign w:val="center"/>
            <w:hideMark/>
          </w:tcPr>
          <w:p w14:paraId="3F57037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237.055,07</w:t>
            </w:r>
          </w:p>
        </w:tc>
        <w:tc>
          <w:tcPr>
            <w:tcW w:w="329" w:type="pct"/>
            <w:shd w:val="clear" w:color="auto" w:fill="auto"/>
            <w:vAlign w:val="center"/>
            <w:hideMark/>
          </w:tcPr>
          <w:p w14:paraId="082DBA9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1018                </w:t>
            </w:r>
          </w:p>
        </w:tc>
        <w:tc>
          <w:tcPr>
            <w:tcW w:w="415" w:type="pct"/>
            <w:shd w:val="clear" w:color="auto" w:fill="auto"/>
            <w:vAlign w:val="center"/>
            <w:hideMark/>
          </w:tcPr>
          <w:p w14:paraId="5D5AEC3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19/12/2022</w:t>
            </w:r>
          </w:p>
        </w:tc>
      </w:tr>
      <w:tr w:rsidR="0025241D" w:rsidRPr="0025241D" w14:paraId="3645ADE8" w14:textId="77777777" w:rsidTr="004D736F">
        <w:trPr>
          <w:trHeight w:val="170"/>
          <w:jc w:val="center"/>
        </w:trPr>
        <w:tc>
          <w:tcPr>
            <w:tcW w:w="395" w:type="pct"/>
            <w:shd w:val="clear" w:color="auto" w:fill="auto"/>
            <w:vAlign w:val="bottom"/>
            <w:hideMark/>
          </w:tcPr>
          <w:p w14:paraId="51EF576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65F837F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10578</w:t>
            </w:r>
          </w:p>
        </w:tc>
        <w:tc>
          <w:tcPr>
            <w:tcW w:w="710" w:type="pct"/>
            <w:shd w:val="clear" w:color="auto" w:fill="auto"/>
            <w:vAlign w:val="center"/>
            <w:hideMark/>
          </w:tcPr>
          <w:p w14:paraId="7E8912F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CENTRALI TELEFONICHE                                                                                                                                                                                                                                           </w:t>
            </w:r>
          </w:p>
        </w:tc>
        <w:tc>
          <w:tcPr>
            <w:tcW w:w="622" w:type="pct"/>
            <w:shd w:val="clear" w:color="auto" w:fill="auto"/>
            <w:noWrap/>
            <w:vAlign w:val="bottom"/>
            <w:hideMark/>
          </w:tcPr>
          <w:p w14:paraId="6BA98C0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646</w:t>
            </w:r>
          </w:p>
        </w:tc>
        <w:tc>
          <w:tcPr>
            <w:tcW w:w="1457" w:type="pct"/>
            <w:shd w:val="clear" w:color="auto" w:fill="auto"/>
            <w:vAlign w:val="center"/>
            <w:hideMark/>
          </w:tcPr>
          <w:p w14:paraId="5734D91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Acquisto mediante MEPA del servizio di assistenza biennale all’impianto di videosorveglianza installato presso le sedi consiliari - annualità 2023 (1° gennaio 2023 - 31 dicembre 2023)</w:t>
            </w:r>
          </w:p>
        </w:tc>
        <w:tc>
          <w:tcPr>
            <w:tcW w:w="475" w:type="pct"/>
            <w:shd w:val="clear" w:color="auto" w:fill="auto"/>
            <w:vAlign w:val="center"/>
            <w:hideMark/>
          </w:tcPr>
          <w:p w14:paraId="217897D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23.792,44</w:t>
            </w:r>
          </w:p>
        </w:tc>
        <w:tc>
          <w:tcPr>
            <w:tcW w:w="329" w:type="pct"/>
            <w:shd w:val="clear" w:color="auto" w:fill="auto"/>
            <w:vAlign w:val="center"/>
            <w:hideMark/>
          </w:tcPr>
          <w:p w14:paraId="2A6659E4"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505                 </w:t>
            </w:r>
          </w:p>
        </w:tc>
        <w:tc>
          <w:tcPr>
            <w:tcW w:w="415" w:type="pct"/>
            <w:shd w:val="clear" w:color="auto" w:fill="auto"/>
            <w:vAlign w:val="center"/>
            <w:hideMark/>
          </w:tcPr>
          <w:p w14:paraId="3393558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30/06/2022</w:t>
            </w:r>
          </w:p>
        </w:tc>
      </w:tr>
      <w:tr w:rsidR="0025241D" w:rsidRPr="0025241D" w14:paraId="142431E4" w14:textId="77777777" w:rsidTr="004D736F">
        <w:trPr>
          <w:trHeight w:val="170"/>
          <w:jc w:val="center"/>
        </w:trPr>
        <w:tc>
          <w:tcPr>
            <w:tcW w:w="395" w:type="pct"/>
            <w:shd w:val="clear" w:color="auto" w:fill="auto"/>
            <w:vAlign w:val="bottom"/>
            <w:hideMark/>
          </w:tcPr>
          <w:p w14:paraId="2B060B0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1E12C7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10578</w:t>
            </w:r>
          </w:p>
        </w:tc>
        <w:tc>
          <w:tcPr>
            <w:tcW w:w="710" w:type="pct"/>
            <w:shd w:val="clear" w:color="auto" w:fill="auto"/>
            <w:vAlign w:val="center"/>
            <w:hideMark/>
          </w:tcPr>
          <w:p w14:paraId="56737173"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CENTRALI TELEFONICHE                                                                                                                                                                                                                                           </w:t>
            </w:r>
          </w:p>
        </w:tc>
        <w:tc>
          <w:tcPr>
            <w:tcW w:w="622" w:type="pct"/>
            <w:shd w:val="clear" w:color="auto" w:fill="auto"/>
            <w:noWrap/>
            <w:vAlign w:val="bottom"/>
            <w:hideMark/>
          </w:tcPr>
          <w:p w14:paraId="25D426A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1619</w:t>
            </w:r>
          </w:p>
        </w:tc>
        <w:tc>
          <w:tcPr>
            <w:tcW w:w="1457" w:type="pct"/>
            <w:shd w:val="clear" w:color="auto" w:fill="auto"/>
            <w:vAlign w:val="center"/>
            <w:hideMark/>
          </w:tcPr>
          <w:p w14:paraId="53AEB706"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all’Accordo Quadro Consip “Servizi di gestione e manutenzione di sistemi IP e postazioni di lavoro per le Pubbliche Amministrazioni – Lotto 4” dal 1° gennaio 2023 al 31 dicembre 2026-Gestione e manutenzione centrali telefoniche</w:t>
            </w:r>
          </w:p>
        </w:tc>
        <w:tc>
          <w:tcPr>
            <w:tcW w:w="475" w:type="pct"/>
            <w:shd w:val="clear" w:color="auto" w:fill="auto"/>
            <w:vAlign w:val="center"/>
            <w:hideMark/>
          </w:tcPr>
          <w:p w14:paraId="70B043A2"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35.303,55</w:t>
            </w:r>
          </w:p>
        </w:tc>
        <w:tc>
          <w:tcPr>
            <w:tcW w:w="329" w:type="pct"/>
            <w:shd w:val="clear" w:color="auto" w:fill="auto"/>
            <w:vAlign w:val="center"/>
            <w:hideMark/>
          </w:tcPr>
          <w:p w14:paraId="351F919E"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1018                </w:t>
            </w:r>
          </w:p>
        </w:tc>
        <w:tc>
          <w:tcPr>
            <w:tcW w:w="415" w:type="pct"/>
            <w:shd w:val="clear" w:color="auto" w:fill="auto"/>
            <w:vAlign w:val="center"/>
            <w:hideMark/>
          </w:tcPr>
          <w:p w14:paraId="1722264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19/12/2022</w:t>
            </w:r>
          </w:p>
        </w:tc>
      </w:tr>
      <w:tr w:rsidR="0025241D" w:rsidRPr="0025241D" w14:paraId="1F402A4B" w14:textId="77777777" w:rsidTr="004D736F">
        <w:trPr>
          <w:trHeight w:val="170"/>
          <w:jc w:val="center"/>
        </w:trPr>
        <w:tc>
          <w:tcPr>
            <w:tcW w:w="395" w:type="pct"/>
            <w:shd w:val="clear" w:color="auto" w:fill="auto"/>
            <w:vAlign w:val="bottom"/>
            <w:hideMark/>
          </w:tcPr>
          <w:p w14:paraId="538904D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A8C80E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10632</w:t>
            </w:r>
          </w:p>
        </w:tc>
        <w:tc>
          <w:tcPr>
            <w:tcW w:w="710" w:type="pct"/>
            <w:shd w:val="clear" w:color="auto" w:fill="auto"/>
            <w:vAlign w:val="center"/>
            <w:hideMark/>
          </w:tcPr>
          <w:p w14:paraId="0B39157A"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IMPIANTI E MACCHINARI PER ACCESSO E CONSULTAZIONE DI AGENZIE STAMPA                                                                                                                                                                                                                                </w:t>
            </w:r>
          </w:p>
        </w:tc>
        <w:tc>
          <w:tcPr>
            <w:tcW w:w="622" w:type="pct"/>
            <w:shd w:val="clear" w:color="auto" w:fill="auto"/>
            <w:noWrap/>
            <w:vAlign w:val="bottom"/>
            <w:hideMark/>
          </w:tcPr>
          <w:p w14:paraId="27F9A5B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1349</w:t>
            </w:r>
          </w:p>
        </w:tc>
        <w:tc>
          <w:tcPr>
            <w:tcW w:w="1457" w:type="pct"/>
            <w:shd w:val="clear" w:color="auto" w:fill="auto"/>
            <w:vAlign w:val="center"/>
            <w:hideMark/>
          </w:tcPr>
          <w:p w14:paraId="3C827E09"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Fornitura del servizio di noleggio del sistema di concentrazione e diffusione delle agenzie di stampa. Periodo 01/01/2022-31/12/2023. Annualità 2023. CIG: Z97346E288</w:t>
            </w:r>
          </w:p>
        </w:tc>
        <w:tc>
          <w:tcPr>
            <w:tcW w:w="475" w:type="pct"/>
            <w:shd w:val="clear" w:color="auto" w:fill="auto"/>
            <w:vAlign w:val="center"/>
            <w:hideMark/>
          </w:tcPr>
          <w:p w14:paraId="7529F3B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6.302,15</w:t>
            </w:r>
          </w:p>
        </w:tc>
        <w:tc>
          <w:tcPr>
            <w:tcW w:w="329" w:type="pct"/>
            <w:shd w:val="clear" w:color="auto" w:fill="auto"/>
            <w:vAlign w:val="center"/>
            <w:hideMark/>
          </w:tcPr>
          <w:p w14:paraId="65778227"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1005                </w:t>
            </w:r>
          </w:p>
        </w:tc>
        <w:tc>
          <w:tcPr>
            <w:tcW w:w="415" w:type="pct"/>
            <w:shd w:val="clear" w:color="auto" w:fill="auto"/>
            <w:vAlign w:val="center"/>
            <w:hideMark/>
          </w:tcPr>
          <w:p w14:paraId="34C907E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15/12/2021</w:t>
            </w:r>
          </w:p>
        </w:tc>
      </w:tr>
      <w:tr w:rsidR="0025241D" w:rsidRPr="0025241D" w14:paraId="44AFAF6C" w14:textId="77777777" w:rsidTr="004D736F">
        <w:trPr>
          <w:trHeight w:val="170"/>
          <w:jc w:val="center"/>
        </w:trPr>
        <w:tc>
          <w:tcPr>
            <w:tcW w:w="395" w:type="pct"/>
            <w:shd w:val="clear" w:color="auto" w:fill="auto"/>
            <w:vAlign w:val="bottom"/>
            <w:hideMark/>
          </w:tcPr>
          <w:p w14:paraId="624ABF9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PIOVI MONICA</w:t>
            </w:r>
          </w:p>
        </w:tc>
        <w:tc>
          <w:tcPr>
            <w:tcW w:w="597" w:type="pct"/>
            <w:shd w:val="clear" w:color="auto" w:fill="auto"/>
            <w:noWrap/>
            <w:vAlign w:val="bottom"/>
            <w:hideMark/>
          </w:tcPr>
          <w:p w14:paraId="68A5240D"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10582</w:t>
            </w:r>
          </w:p>
        </w:tc>
        <w:tc>
          <w:tcPr>
            <w:tcW w:w="710" w:type="pct"/>
            <w:shd w:val="clear" w:color="auto" w:fill="auto"/>
            <w:vAlign w:val="center"/>
            <w:hideMark/>
          </w:tcPr>
          <w:p w14:paraId="2264EDE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SERVIZIO DI NOLEGGIO CASSE FISCALI PER LA MENSA ED IL BAR DEL CONSIGLIO REGIONALE                                                                                                                                                                                                                           </w:t>
            </w:r>
          </w:p>
        </w:tc>
        <w:tc>
          <w:tcPr>
            <w:tcW w:w="622" w:type="pct"/>
            <w:shd w:val="clear" w:color="auto" w:fill="auto"/>
            <w:noWrap/>
            <w:vAlign w:val="bottom"/>
            <w:hideMark/>
          </w:tcPr>
          <w:p w14:paraId="15076EF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473</w:t>
            </w:r>
          </w:p>
        </w:tc>
        <w:tc>
          <w:tcPr>
            <w:tcW w:w="1457" w:type="pct"/>
            <w:shd w:val="clear" w:color="auto" w:fill="auto"/>
            <w:vAlign w:val="center"/>
            <w:hideMark/>
          </w:tcPr>
          <w:p w14:paraId="7355E28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noleggio comprensivo della assistenza e manutenzione hardware e software di casse fiscali per la mensa ed il bar del Consiglio regionale: Per le casse fiscali - Annualità 2023</w:t>
            </w:r>
          </w:p>
        </w:tc>
        <w:tc>
          <w:tcPr>
            <w:tcW w:w="475" w:type="pct"/>
            <w:shd w:val="clear" w:color="auto" w:fill="auto"/>
            <w:vAlign w:val="center"/>
            <w:hideMark/>
          </w:tcPr>
          <w:p w14:paraId="40DF53F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31.901,28</w:t>
            </w:r>
          </w:p>
        </w:tc>
        <w:tc>
          <w:tcPr>
            <w:tcW w:w="329" w:type="pct"/>
            <w:shd w:val="clear" w:color="auto" w:fill="auto"/>
            <w:vAlign w:val="center"/>
            <w:hideMark/>
          </w:tcPr>
          <w:p w14:paraId="52A41FB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231                 </w:t>
            </w:r>
          </w:p>
        </w:tc>
        <w:tc>
          <w:tcPr>
            <w:tcW w:w="415" w:type="pct"/>
            <w:shd w:val="clear" w:color="auto" w:fill="auto"/>
            <w:vAlign w:val="center"/>
            <w:hideMark/>
          </w:tcPr>
          <w:p w14:paraId="7D6271A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30/03/2022</w:t>
            </w:r>
          </w:p>
        </w:tc>
      </w:tr>
      <w:tr w:rsidR="0025241D" w:rsidRPr="0025241D" w14:paraId="11F1B0E2" w14:textId="77777777" w:rsidTr="004D736F">
        <w:trPr>
          <w:trHeight w:val="170"/>
          <w:jc w:val="center"/>
        </w:trPr>
        <w:tc>
          <w:tcPr>
            <w:tcW w:w="395" w:type="pct"/>
            <w:shd w:val="clear" w:color="auto" w:fill="auto"/>
            <w:vAlign w:val="bottom"/>
            <w:hideMark/>
          </w:tcPr>
          <w:p w14:paraId="770CA5C9"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597" w:type="pct"/>
            <w:shd w:val="clear" w:color="auto" w:fill="auto"/>
            <w:noWrap/>
            <w:vAlign w:val="bottom"/>
            <w:hideMark/>
          </w:tcPr>
          <w:p w14:paraId="3B411312"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710" w:type="pct"/>
            <w:shd w:val="clear" w:color="auto" w:fill="auto"/>
            <w:vAlign w:val="center"/>
            <w:hideMark/>
          </w:tcPr>
          <w:p w14:paraId="4A85678A" w14:textId="77777777" w:rsidR="00AF6888" w:rsidRPr="0025241D" w:rsidRDefault="00AF6888" w:rsidP="00AF6888">
            <w:pPr>
              <w:spacing w:after="0" w:line="240" w:lineRule="auto"/>
              <w:rPr>
                <w:rFonts w:ascii="Arial" w:eastAsia="Times New Roman" w:hAnsi="Arial" w:cs="Arial"/>
                <w:b/>
                <w:bCs/>
                <w:sz w:val="14"/>
                <w:szCs w:val="14"/>
              </w:rPr>
            </w:pPr>
            <w:r w:rsidRPr="0025241D">
              <w:rPr>
                <w:rFonts w:ascii="Arial" w:eastAsia="Times New Roman" w:hAnsi="Arial" w:cs="Arial"/>
                <w:b/>
                <w:bCs/>
                <w:sz w:val="14"/>
                <w:szCs w:val="14"/>
              </w:rPr>
              <w:t> </w:t>
            </w:r>
          </w:p>
        </w:tc>
        <w:tc>
          <w:tcPr>
            <w:tcW w:w="622" w:type="pct"/>
            <w:shd w:val="clear" w:color="auto" w:fill="auto"/>
            <w:noWrap/>
            <w:vAlign w:val="bottom"/>
            <w:hideMark/>
          </w:tcPr>
          <w:p w14:paraId="7AE1F657"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1457" w:type="pct"/>
            <w:shd w:val="clear" w:color="auto" w:fill="auto"/>
            <w:vAlign w:val="center"/>
            <w:hideMark/>
          </w:tcPr>
          <w:p w14:paraId="28C5C489" w14:textId="1CB3F481"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r w:rsidRPr="0025241D">
              <w:rPr>
                <w:rFonts w:ascii="Arial" w:eastAsia="Times New Roman" w:hAnsi="Arial" w:cs="Arial"/>
                <w:sz w:val="16"/>
                <w:szCs w:val="16"/>
              </w:rPr>
              <w:t xml:space="preserve">SPESA CORRENTE ICT NON SOGGETTA                                                                                                                                                                                                                                </w:t>
            </w:r>
          </w:p>
        </w:tc>
        <w:tc>
          <w:tcPr>
            <w:tcW w:w="475" w:type="pct"/>
            <w:shd w:val="clear" w:color="auto" w:fill="auto"/>
            <w:vAlign w:val="center"/>
            <w:hideMark/>
          </w:tcPr>
          <w:p w14:paraId="46117B75" w14:textId="3CEF0590" w:rsidR="00AF6888" w:rsidRPr="0025241D" w:rsidRDefault="00AF6888" w:rsidP="00AF688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fldChar w:fldCharType="begin"/>
            </w:r>
            <w:r w:rsidRPr="0025241D">
              <w:rPr>
                <w:rFonts w:ascii="Arial" w:eastAsia="Times New Roman" w:hAnsi="Arial" w:cs="Arial"/>
                <w:b/>
                <w:bCs/>
                <w:sz w:val="16"/>
                <w:szCs w:val="16"/>
              </w:rPr>
              <w:instrText xml:space="preserve"> =SUM(ABOVE) </w:instrText>
            </w:r>
            <w:r w:rsidRPr="0025241D">
              <w:rPr>
                <w:rFonts w:ascii="Arial" w:eastAsia="Times New Roman" w:hAnsi="Arial" w:cs="Arial"/>
                <w:b/>
                <w:bCs/>
                <w:sz w:val="16"/>
                <w:szCs w:val="16"/>
              </w:rPr>
              <w:fldChar w:fldCharType="separate"/>
            </w:r>
            <w:r w:rsidRPr="0025241D">
              <w:rPr>
                <w:rFonts w:ascii="Arial" w:eastAsia="Times New Roman" w:hAnsi="Arial" w:cs="Arial"/>
                <w:b/>
                <w:bCs/>
                <w:noProof/>
                <w:sz w:val="16"/>
                <w:szCs w:val="16"/>
              </w:rPr>
              <w:t>911.055,61</w:t>
            </w:r>
            <w:r w:rsidRPr="0025241D">
              <w:rPr>
                <w:rFonts w:ascii="Arial" w:eastAsia="Times New Roman" w:hAnsi="Arial" w:cs="Arial"/>
                <w:b/>
                <w:bCs/>
                <w:sz w:val="16"/>
                <w:szCs w:val="16"/>
              </w:rPr>
              <w:fldChar w:fldCharType="end"/>
            </w:r>
            <w:r w:rsidRPr="0025241D">
              <w:rPr>
                <w:rFonts w:ascii="Arial" w:eastAsia="Times New Roman" w:hAnsi="Arial" w:cs="Arial"/>
                <w:b/>
                <w:bCs/>
                <w:sz w:val="16"/>
                <w:szCs w:val="16"/>
              </w:rPr>
              <w:t xml:space="preserve">  </w:t>
            </w:r>
          </w:p>
        </w:tc>
        <w:tc>
          <w:tcPr>
            <w:tcW w:w="329" w:type="pct"/>
            <w:shd w:val="clear" w:color="auto" w:fill="auto"/>
            <w:vAlign w:val="center"/>
            <w:hideMark/>
          </w:tcPr>
          <w:p w14:paraId="27BA207B"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w:t>
            </w:r>
          </w:p>
        </w:tc>
        <w:tc>
          <w:tcPr>
            <w:tcW w:w="415" w:type="pct"/>
            <w:shd w:val="clear" w:color="auto" w:fill="auto"/>
            <w:vAlign w:val="center"/>
            <w:hideMark/>
          </w:tcPr>
          <w:p w14:paraId="2A7CD485"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r>
      <w:tr w:rsidR="0025241D" w:rsidRPr="0025241D" w14:paraId="0F94D70F" w14:textId="77777777" w:rsidTr="004D736F">
        <w:trPr>
          <w:trHeight w:val="170"/>
          <w:jc w:val="center"/>
        </w:trPr>
        <w:tc>
          <w:tcPr>
            <w:tcW w:w="395" w:type="pct"/>
            <w:shd w:val="clear" w:color="auto" w:fill="auto"/>
            <w:vAlign w:val="center"/>
            <w:hideMark/>
          </w:tcPr>
          <w:p w14:paraId="0BDB6E94"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Dirigente</w:t>
            </w:r>
          </w:p>
        </w:tc>
        <w:tc>
          <w:tcPr>
            <w:tcW w:w="597" w:type="pct"/>
            <w:shd w:val="clear" w:color="auto" w:fill="auto"/>
            <w:vAlign w:val="center"/>
            <w:hideMark/>
          </w:tcPr>
          <w:p w14:paraId="7C2DE76C"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capitolo</w:t>
            </w:r>
          </w:p>
        </w:tc>
        <w:tc>
          <w:tcPr>
            <w:tcW w:w="710" w:type="pct"/>
            <w:shd w:val="clear" w:color="auto" w:fill="auto"/>
            <w:vAlign w:val="center"/>
            <w:hideMark/>
          </w:tcPr>
          <w:p w14:paraId="08141B44" w14:textId="77777777" w:rsidR="00AF6888" w:rsidRPr="0025241D" w:rsidRDefault="00AF6888" w:rsidP="00AF6888">
            <w:pPr>
              <w:spacing w:after="0" w:line="240" w:lineRule="auto"/>
              <w:jc w:val="center"/>
              <w:rPr>
                <w:rFonts w:ascii="Arial" w:eastAsia="Times New Roman" w:hAnsi="Arial" w:cs="Arial"/>
                <w:b/>
                <w:bCs/>
                <w:sz w:val="14"/>
                <w:szCs w:val="14"/>
              </w:rPr>
            </w:pPr>
            <w:r w:rsidRPr="0025241D">
              <w:rPr>
                <w:rFonts w:ascii="Arial" w:eastAsia="Times New Roman" w:hAnsi="Arial" w:cs="Arial"/>
                <w:b/>
                <w:bCs/>
                <w:sz w:val="14"/>
                <w:szCs w:val="14"/>
              </w:rPr>
              <w:t>Descrizione capitolo</w:t>
            </w:r>
          </w:p>
        </w:tc>
        <w:tc>
          <w:tcPr>
            <w:tcW w:w="622" w:type="pct"/>
            <w:shd w:val="clear" w:color="auto" w:fill="auto"/>
            <w:vAlign w:val="center"/>
            <w:hideMark/>
          </w:tcPr>
          <w:p w14:paraId="0666AB17"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impegno</w:t>
            </w:r>
          </w:p>
        </w:tc>
        <w:tc>
          <w:tcPr>
            <w:tcW w:w="1457" w:type="pct"/>
            <w:shd w:val="clear" w:color="auto" w:fill="auto"/>
            <w:noWrap/>
            <w:vAlign w:val="center"/>
            <w:hideMark/>
          </w:tcPr>
          <w:p w14:paraId="3E5D85CD"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Oggetto</w:t>
            </w:r>
          </w:p>
        </w:tc>
        <w:tc>
          <w:tcPr>
            <w:tcW w:w="475" w:type="pct"/>
            <w:shd w:val="clear" w:color="auto" w:fill="auto"/>
            <w:vAlign w:val="center"/>
            <w:hideMark/>
          </w:tcPr>
          <w:p w14:paraId="24E2D59A"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Impegnato al 02/04/24</w:t>
            </w:r>
          </w:p>
        </w:tc>
        <w:tc>
          <w:tcPr>
            <w:tcW w:w="329" w:type="pct"/>
            <w:shd w:val="clear" w:color="auto" w:fill="auto"/>
            <w:vAlign w:val="center"/>
            <w:hideMark/>
          </w:tcPr>
          <w:p w14:paraId="2D293D67"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Numero atto</w:t>
            </w:r>
          </w:p>
        </w:tc>
        <w:tc>
          <w:tcPr>
            <w:tcW w:w="415" w:type="pct"/>
            <w:shd w:val="clear" w:color="auto" w:fill="auto"/>
            <w:vAlign w:val="center"/>
            <w:hideMark/>
          </w:tcPr>
          <w:p w14:paraId="222564B2"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Data atto</w:t>
            </w:r>
          </w:p>
        </w:tc>
      </w:tr>
      <w:tr w:rsidR="0025241D" w:rsidRPr="0025241D" w14:paraId="07F65E0E" w14:textId="77777777" w:rsidTr="004D736F">
        <w:trPr>
          <w:trHeight w:val="170"/>
          <w:jc w:val="center"/>
        </w:trPr>
        <w:tc>
          <w:tcPr>
            <w:tcW w:w="395" w:type="pct"/>
            <w:shd w:val="clear" w:color="auto" w:fill="auto"/>
            <w:vAlign w:val="bottom"/>
            <w:hideMark/>
          </w:tcPr>
          <w:p w14:paraId="7B66DEC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347DE60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10239</w:t>
            </w:r>
          </w:p>
        </w:tc>
        <w:tc>
          <w:tcPr>
            <w:tcW w:w="710" w:type="pct"/>
            <w:shd w:val="clear" w:color="auto" w:fill="auto"/>
            <w:vAlign w:val="center"/>
            <w:hideMark/>
          </w:tcPr>
          <w:p w14:paraId="5CEEF4CF"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shd w:val="clear" w:color="auto" w:fill="auto"/>
            <w:noWrap/>
            <w:vAlign w:val="bottom"/>
            <w:hideMark/>
          </w:tcPr>
          <w:p w14:paraId="5632879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755</w:t>
            </w:r>
          </w:p>
        </w:tc>
        <w:tc>
          <w:tcPr>
            <w:tcW w:w="1457" w:type="pct"/>
            <w:shd w:val="clear" w:color="auto" w:fill="auto"/>
            <w:vAlign w:val="center"/>
            <w:hideMark/>
          </w:tcPr>
          <w:p w14:paraId="0B790D0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 di assistenza, manutenzione e locazione, di apparecchiature per la stampa digitale˛ CIG 91869341C5.Impegno di spesa con decorrenza 1 luglio 2023 per 60 mesi (30 giugno 2028)</w:t>
            </w:r>
          </w:p>
        </w:tc>
        <w:tc>
          <w:tcPr>
            <w:tcW w:w="475" w:type="pct"/>
            <w:shd w:val="clear" w:color="auto" w:fill="auto"/>
            <w:vAlign w:val="center"/>
            <w:hideMark/>
          </w:tcPr>
          <w:p w14:paraId="3DF6B75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101.278,70</w:t>
            </w:r>
          </w:p>
        </w:tc>
        <w:tc>
          <w:tcPr>
            <w:tcW w:w="329" w:type="pct"/>
            <w:shd w:val="clear" w:color="auto" w:fill="auto"/>
            <w:vAlign w:val="center"/>
            <w:hideMark/>
          </w:tcPr>
          <w:p w14:paraId="3CE3611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511                 </w:t>
            </w:r>
          </w:p>
        </w:tc>
        <w:tc>
          <w:tcPr>
            <w:tcW w:w="415" w:type="pct"/>
            <w:shd w:val="clear" w:color="auto" w:fill="auto"/>
            <w:vAlign w:val="center"/>
            <w:hideMark/>
          </w:tcPr>
          <w:p w14:paraId="7A11625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13/06/2023</w:t>
            </w:r>
          </w:p>
        </w:tc>
      </w:tr>
      <w:tr w:rsidR="0025241D" w:rsidRPr="0025241D" w14:paraId="198449C8" w14:textId="77777777" w:rsidTr="004D736F">
        <w:trPr>
          <w:trHeight w:val="170"/>
          <w:jc w:val="center"/>
        </w:trPr>
        <w:tc>
          <w:tcPr>
            <w:tcW w:w="395" w:type="pct"/>
            <w:shd w:val="clear" w:color="auto" w:fill="auto"/>
            <w:vAlign w:val="bottom"/>
            <w:hideMark/>
          </w:tcPr>
          <w:p w14:paraId="670D79D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0B09172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10239</w:t>
            </w:r>
          </w:p>
        </w:tc>
        <w:tc>
          <w:tcPr>
            <w:tcW w:w="710" w:type="pct"/>
            <w:shd w:val="clear" w:color="auto" w:fill="auto"/>
            <w:vAlign w:val="center"/>
            <w:hideMark/>
          </w:tcPr>
          <w:p w14:paraId="76CA4DBE"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shd w:val="clear" w:color="auto" w:fill="auto"/>
            <w:noWrap/>
            <w:vAlign w:val="bottom"/>
            <w:hideMark/>
          </w:tcPr>
          <w:p w14:paraId="4A1567A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1604</w:t>
            </w:r>
          </w:p>
        </w:tc>
        <w:tc>
          <w:tcPr>
            <w:tcW w:w="1457" w:type="pct"/>
            <w:shd w:val="clear" w:color="auto" w:fill="auto"/>
            <w:vAlign w:val="center"/>
            <w:hideMark/>
          </w:tcPr>
          <w:p w14:paraId="74837B9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Proroga contratto alla società Xerox S.p.A. - CIG 6466080A02” , dal 1° gennaio al 30 giugno 2023 (sei mesi) per eccedenze di stampa</w:t>
            </w:r>
          </w:p>
        </w:tc>
        <w:tc>
          <w:tcPr>
            <w:tcW w:w="475" w:type="pct"/>
            <w:shd w:val="clear" w:color="auto" w:fill="auto"/>
            <w:vAlign w:val="center"/>
            <w:hideMark/>
          </w:tcPr>
          <w:p w14:paraId="73286DE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988,78</w:t>
            </w:r>
          </w:p>
        </w:tc>
        <w:tc>
          <w:tcPr>
            <w:tcW w:w="329" w:type="pct"/>
            <w:shd w:val="clear" w:color="auto" w:fill="auto"/>
            <w:vAlign w:val="center"/>
            <w:hideMark/>
          </w:tcPr>
          <w:p w14:paraId="710DE780"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1014                </w:t>
            </w:r>
          </w:p>
        </w:tc>
        <w:tc>
          <w:tcPr>
            <w:tcW w:w="415" w:type="pct"/>
            <w:shd w:val="clear" w:color="auto" w:fill="auto"/>
            <w:vAlign w:val="center"/>
            <w:hideMark/>
          </w:tcPr>
          <w:p w14:paraId="3D77019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21/12/2022</w:t>
            </w:r>
          </w:p>
        </w:tc>
      </w:tr>
      <w:tr w:rsidR="0025241D" w:rsidRPr="0025241D" w14:paraId="43A2ED9E" w14:textId="77777777" w:rsidTr="004D736F">
        <w:trPr>
          <w:trHeight w:val="170"/>
          <w:jc w:val="center"/>
        </w:trPr>
        <w:tc>
          <w:tcPr>
            <w:tcW w:w="395" w:type="pct"/>
            <w:shd w:val="clear" w:color="auto" w:fill="auto"/>
            <w:vAlign w:val="bottom"/>
            <w:hideMark/>
          </w:tcPr>
          <w:p w14:paraId="5765220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5DD7B73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10239</w:t>
            </w:r>
          </w:p>
        </w:tc>
        <w:tc>
          <w:tcPr>
            <w:tcW w:w="710" w:type="pct"/>
            <w:shd w:val="clear" w:color="auto" w:fill="auto"/>
            <w:vAlign w:val="center"/>
            <w:hideMark/>
          </w:tcPr>
          <w:p w14:paraId="379CB42A"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shd w:val="clear" w:color="auto" w:fill="auto"/>
            <w:noWrap/>
            <w:vAlign w:val="bottom"/>
            <w:hideMark/>
          </w:tcPr>
          <w:p w14:paraId="11B87A6A"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1605</w:t>
            </w:r>
          </w:p>
        </w:tc>
        <w:tc>
          <w:tcPr>
            <w:tcW w:w="1457" w:type="pct"/>
            <w:shd w:val="clear" w:color="auto" w:fill="auto"/>
            <w:vAlign w:val="center"/>
            <w:hideMark/>
          </w:tcPr>
          <w:p w14:paraId="55AD93E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Proroga contratto alla società Xerox S.p.A. - CIG 6466080A02” , dal 1° gennaio al 30 giugno 2023 (sei mesi) per il canone del servizio di assistenza, manutenzione e locazione</w:t>
            </w:r>
          </w:p>
        </w:tc>
        <w:tc>
          <w:tcPr>
            <w:tcW w:w="475" w:type="pct"/>
            <w:shd w:val="clear" w:color="auto" w:fill="auto"/>
            <w:vAlign w:val="center"/>
            <w:hideMark/>
          </w:tcPr>
          <w:p w14:paraId="7F11096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83.793,66</w:t>
            </w:r>
          </w:p>
        </w:tc>
        <w:tc>
          <w:tcPr>
            <w:tcW w:w="329" w:type="pct"/>
            <w:shd w:val="clear" w:color="auto" w:fill="auto"/>
            <w:vAlign w:val="center"/>
            <w:hideMark/>
          </w:tcPr>
          <w:p w14:paraId="4BA346A8"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1014                </w:t>
            </w:r>
          </w:p>
        </w:tc>
        <w:tc>
          <w:tcPr>
            <w:tcW w:w="415" w:type="pct"/>
            <w:shd w:val="clear" w:color="auto" w:fill="auto"/>
            <w:vAlign w:val="center"/>
            <w:hideMark/>
          </w:tcPr>
          <w:p w14:paraId="51DA6D6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21/12/2022</w:t>
            </w:r>
          </w:p>
        </w:tc>
      </w:tr>
      <w:tr w:rsidR="0025241D" w:rsidRPr="0025241D" w14:paraId="055714D8" w14:textId="77777777" w:rsidTr="004D736F">
        <w:trPr>
          <w:trHeight w:val="170"/>
          <w:jc w:val="center"/>
        </w:trPr>
        <w:tc>
          <w:tcPr>
            <w:tcW w:w="395" w:type="pct"/>
            <w:shd w:val="clear" w:color="auto" w:fill="auto"/>
            <w:vAlign w:val="bottom"/>
            <w:hideMark/>
          </w:tcPr>
          <w:p w14:paraId="353F50D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590DC8C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10239</w:t>
            </w:r>
          </w:p>
        </w:tc>
        <w:tc>
          <w:tcPr>
            <w:tcW w:w="710" w:type="pct"/>
            <w:shd w:val="clear" w:color="auto" w:fill="auto"/>
            <w:vAlign w:val="center"/>
            <w:hideMark/>
          </w:tcPr>
          <w:p w14:paraId="00DD9295"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shd w:val="clear" w:color="auto" w:fill="auto"/>
            <w:noWrap/>
            <w:vAlign w:val="bottom"/>
            <w:hideMark/>
          </w:tcPr>
          <w:p w14:paraId="4F4D0863"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1606</w:t>
            </w:r>
          </w:p>
        </w:tc>
        <w:tc>
          <w:tcPr>
            <w:tcW w:w="1457" w:type="pct"/>
            <w:shd w:val="clear" w:color="auto" w:fill="auto"/>
            <w:vAlign w:val="center"/>
            <w:hideMark/>
          </w:tcPr>
          <w:p w14:paraId="2D26F97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Proroga contratto a RTI - CIG Z431F2B149 dal 1° gennaio al 30 giugno 2023 (sei mesi) per noleggio di un modulo ad alta capacità</w:t>
            </w:r>
          </w:p>
        </w:tc>
        <w:tc>
          <w:tcPr>
            <w:tcW w:w="475" w:type="pct"/>
            <w:shd w:val="clear" w:color="auto" w:fill="auto"/>
            <w:vAlign w:val="center"/>
            <w:hideMark/>
          </w:tcPr>
          <w:p w14:paraId="4B3DEEE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5.310,90</w:t>
            </w:r>
          </w:p>
        </w:tc>
        <w:tc>
          <w:tcPr>
            <w:tcW w:w="329" w:type="pct"/>
            <w:shd w:val="clear" w:color="auto" w:fill="auto"/>
            <w:vAlign w:val="center"/>
            <w:hideMark/>
          </w:tcPr>
          <w:p w14:paraId="2202DA21"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1014                </w:t>
            </w:r>
          </w:p>
        </w:tc>
        <w:tc>
          <w:tcPr>
            <w:tcW w:w="415" w:type="pct"/>
            <w:shd w:val="clear" w:color="auto" w:fill="auto"/>
            <w:vAlign w:val="center"/>
            <w:hideMark/>
          </w:tcPr>
          <w:p w14:paraId="6276DF08"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21/12/2022</w:t>
            </w:r>
          </w:p>
        </w:tc>
      </w:tr>
      <w:tr w:rsidR="0025241D" w:rsidRPr="0025241D" w14:paraId="5DE4EF12" w14:textId="77777777" w:rsidTr="004D736F">
        <w:trPr>
          <w:trHeight w:val="170"/>
          <w:jc w:val="center"/>
        </w:trPr>
        <w:tc>
          <w:tcPr>
            <w:tcW w:w="395" w:type="pct"/>
            <w:shd w:val="clear" w:color="auto" w:fill="auto"/>
            <w:vAlign w:val="bottom"/>
            <w:hideMark/>
          </w:tcPr>
          <w:p w14:paraId="43E0103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shd w:val="clear" w:color="auto" w:fill="auto"/>
            <w:noWrap/>
            <w:vAlign w:val="bottom"/>
            <w:hideMark/>
          </w:tcPr>
          <w:p w14:paraId="05DA179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10240</w:t>
            </w:r>
          </w:p>
        </w:tc>
        <w:tc>
          <w:tcPr>
            <w:tcW w:w="710" w:type="pct"/>
            <w:shd w:val="clear" w:color="auto" w:fill="auto"/>
            <w:vAlign w:val="center"/>
            <w:hideMark/>
          </w:tcPr>
          <w:p w14:paraId="1AC7FC5C"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(tipografia)                                                                                                                                                                                                                                                  </w:t>
            </w:r>
          </w:p>
        </w:tc>
        <w:tc>
          <w:tcPr>
            <w:tcW w:w="622" w:type="pct"/>
            <w:shd w:val="clear" w:color="auto" w:fill="auto"/>
            <w:noWrap/>
            <w:vAlign w:val="bottom"/>
            <w:hideMark/>
          </w:tcPr>
          <w:p w14:paraId="05291C9C"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1377</w:t>
            </w:r>
          </w:p>
        </w:tc>
        <w:tc>
          <w:tcPr>
            <w:tcW w:w="1457" w:type="pct"/>
            <w:shd w:val="clear" w:color="auto" w:fill="auto"/>
            <w:vAlign w:val="center"/>
            <w:hideMark/>
          </w:tcPr>
          <w:p w14:paraId="1A8F20B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manutenzione, assistenza tecnica e fornitura di materiale di consumo per le attrezzature varie in dotazione alla tipografia  - durata 48 mesi (1 novembre 2023/31 ottobre 2027) annualità 2023</w:t>
            </w:r>
          </w:p>
        </w:tc>
        <w:tc>
          <w:tcPr>
            <w:tcW w:w="475" w:type="pct"/>
            <w:shd w:val="clear" w:color="auto" w:fill="auto"/>
            <w:vAlign w:val="center"/>
            <w:hideMark/>
          </w:tcPr>
          <w:p w14:paraId="7FE67D6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1.239,19</w:t>
            </w:r>
          </w:p>
        </w:tc>
        <w:tc>
          <w:tcPr>
            <w:tcW w:w="329" w:type="pct"/>
            <w:shd w:val="clear" w:color="auto" w:fill="auto"/>
            <w:vAlign w:val="center"/>
            <w:hideMark/>
          </w:tcPr>
          <w:p w14:paraId="48665E84"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957                 </w:t>
            </w:r>
          </w:p>
        </w:tc>
        <w:tc>
          <w:tcPr>
            <w:tcW w:w="415" w:type="pct"/>
            <w:shd w:val="clear" w:color="auto" w:fill="auto"/>
            <w:vAlign w:val="center"/>
            <w:hideMark/>
          </w:tcPr>
          <w:p w14:paraId="1A44D67B"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30/10/2023</w:t>
            </w:r>
          </w:p>
        </w:tc>
      </w:tr>
      <w:tr w:rsidR="0025241D" w:rsidRPr="0025241D" w14:paraId="562A75A5" w14:textId="77777777" w:rsidTr="004D736F">
        <w:trPr>
          <w:trHeight w:val="170"/>
          <w:jc w:val="center"/>
        </w:trPr>
        <w:tc>
          <w:tcPr>
            <w:tcW w:w="395" w:type="pct"/>
            <w:shd w:val="clear" w:color="auto" w:fill="auto"/>
            <w:vAlign w:val="bottom"/>
            <w:hideMark/>
          </w:tcPr>
          <w:p w14:paraId="38E2FCC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707399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6B39995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1BBC9B10"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1143</w:t>
            </w:r>
          </w:p>
        </w:tc>
        <w:tc>
          <w:tcPr>
            <w:tcW w:w="1457" w:type="pct"/>
            <w:shd w:val="clear" w:color="auto" w:fill="auto"/>
            <w:vAlign w:val="center"/>
            <w:hideMark/>
          </w:tcPr>
          <w:p w14:paraId="5BDF41B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diretto fornitura di attrezzatura hardware per l’implementazione della tecnologia RFID nella gestione inventariale dei beni mobilie dei relativi servizi di manutenzione per 5 anni</w:t>
            </w:r>
          </w:p>
        </w:tc>
        <w:tc>
          <w:tcPr>
            <w:tcW w:w="475" w:type="pct"/>
            <w:shd w:val="clear" w:color="auto" w:fill="auto"/>
            <w:vAlign w:val="center"/>
            <w:hideMark/>
          </w:tcPr>
          <w:p w14:paraId="1EE9CD6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6.118,06</w:t>
            </w:r>
          </w:p>
        </w:tc>
        <w:tc>
          <w:tcPr>
            <w:tcW w:w="329" w:type="pct"/>
            <w:shd w:val="clear" w:color="auto" w:fill="auto"/>
            <w:vAlign w:val="center"/>
            <w:hideMark/>
          </w:tcPr>
          <w:p w14:paraId="0A797E73"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728                 </w:t>
            </w:r>
          </w:p>
        </w:tc>
        <w:tc>
          <w:tcPr>
            <w:tcW w:w="415" w:type="pct"/>
            <w:shd w:val="clear" w:color="auto" w:fill="auto"/>
            <w:vAlign w:val="center"/>
            <w:hideMark/>
          </w:tcPr>
          <w:p w14:paraId="71F4C4B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28/09/2022</w:t>
            </w:r>
          </w:p>
        </w:tc>
      </w:tr>
      <w:tr w:rsidR="0025241D" w:rsidRPr="0025241D" w14:paraId="202B646B" w14:textId="77777777" w:rsidTr="004D736F">
        <w:trPr>
          <w:trHeight w:val="170"/>
          <w:jc w:val="center"/>
        </w:trPr>
        <w:tc>
          <w:tcPr>
            <w:tcW w:w="395" w:type="pct"/>
            <w:shd w:val="clear" w:color="auto" w:fill="auto"/>
            <w:vAlign w:val="bottom"/>
            <w:hideMark/>
          </w:tcPr>
          <w:p w14:paraId="5416BDC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077B54E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21752B6A"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270F40E6"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1201</w:t>
            </w:r>
          </w:p>
        </w:tc>
        <w:tc>
          <w:tcPr>
            <w:tcW w:w="1457" w:type="pct"/>
            <w:shd w:val="clear" w:color="auto" w:fill="auto"/>
            <w:vAlign w:val="center"/>
            <w:hideMark/>
          </w:tcPr>
          <w:p w14:paraId="2CA2F75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manutenzione del software per l’implementazione della tecnologia RFID per il Consiglio regionale. Durata affidamento: 5 anni dalla data di collaudo del software - sottoscrizione del contratto: 13.10.2022</w:t>
            </w:r>
          </w:p>
        </w:tc>
        <w:tc>
          <w:tcPr>
            <w:tcW w:w="475" w:type="pct"/>
            <w:shd w:val="clear" w:color="auto" w:fill="auto"/>
            <w:vAlign w:val="center"/>
            <w:hideMark/>
          </w:tcPr>
          <w:p w14:paraId="02F7F4C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6.312,28</w:t>
            </w:r>
          </w:p>
        </w:tc>
        <w:tc>
          <w:tcPr>
            <w:tcW w:w="329" w:type="pct"/>
            <w:shd w:val="clear" w:color="auto" w:fill="auto"/>
            <w:vAlign w:val="center"/>
            <w:hideMark/>
          </w:tcPr>
          <w:p w14:paraId="7D75B819"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802                 </w:t>
            </w:r>
          </w:p>
        </w:tc>
        <w:tc>
          <w:tcPr>
            <w:tcW w:w="415" w:type="pct"/>
            <w:shd w:val="clear" w:color="auto" w:fill="auto"/>
            <w:vAlign w:val="center"/>
            <w:hideMark/>
          </w:tcPr>
          <w:p w14:paraId="2824A06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14/10/2022</w:t>
            </w:r>
          </w:p>
        </w:tc>
      </w:tr>
      <w:tr w:rsidR="0025241D" w:rsidRPr="0025241D" w14:paraId="2FA31F3B" w14:textId="77777777" w:rsidTr="004D736F">
        <w:trPr>
          <w:trHeight w:val="170"/>
          <w:jc w:val="center"/>
        </w:trPr>
        <w:tc>
          <w:tcPr>
            <w:tcW w:w="395" w:type="pct"/>
            <w:shd w:val="clear" w:color="auto" w:fill="auto"/>
            <w:vAlign w:val="bottom"/>
            <w:hideMark/>
          </w:tcPr>
          <w:p w14:paraId="21DD019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691C87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11C3ED80"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w:t>
            </w:r>
            <w:r w:rsidRPr="0025241D">
              <w:rPr>
                <w:rFonts w:ascii="Arial" w:eastAsia="Times New Roman" w:hAnsi="Arial" w:cs="Arial"/>
                <w:sz w:val="14"/>
                <w:szCs w:val="14"/>
              </w:rPr>
              <w:lastRenderedPageBreak/>
              <w:t xml:space="preserve">HARDWARE E SOFTWARE                                                                                                                                                                                                                                                        </w:t>
            </w:r>
          </w:p>
        </w:tc>
        <w:tc>
          <w:tcPr>
            <w:tcW w:w="622" w:type="pct"/>
            <w:shd w:val="clear" w:color="auto" w:fill="auto"/>
            <w:noWrap/>
            <w:vAlign w:val="bottom"/>
            <w:hideMark/>
          </w:tcPr>
          <w:p w14:paraId="247AF56F"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1487</w:t>
            </w:r>
          </w:p>
        </w:tc>
        <w:tc>
          <w:tcPr>
            <w:tcW w:w="1457" w:type="pct"/>
            <w:shd w:val="clear" w:color="auto" w:fill="auto"/>
            <w:vAlign w:val="center"/>
            <w:hideMark/>
          </w:tcPr>
          <w:p w14:paraId="07D9914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 xml:space="preserve">Assistenza e manutenzione Full risk e servizio di indicizzazione relativo all'affidamento per la fornitura di soluzioni </w:t>
            </w:r>
            <w:r w:rsidRPr="0025241D">
              <w:rPr>
                <w:rFonts w:ascii="Arial" w:eastAsia="Times New Roman" w:hAnsi="Arial" w:cs="Arial"/>
                <w:sz w:val="16"/>
                <w:szCs w:val="16"/>
              </w:rPr>
              <w:lastRenderedPageBreak/>
              <w:t>per trascrizioni ed indicizzazioni semantiche automatiche ed elaborazione video multimediale per le sedute d’aula e delle commissioni del Consiglio Regionale della Toscana - dura</w:t>
            </w:r>
          </w:p>
        </w:tc>
        <w:tc>
          <w:tcPr>
            <w:tcW w:w="475" w:type="pct"/>
            <w:shd w:val="clear" w:color="auto" w:fill="auto"/>
            <w:vAlign w:val="center"/>
            <w:hideMark/>
          </w:tcPr>
          <w:p w14:paraId="40A6437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lastRenderedPageBreak/>
              <w:t>6.319,42</w:t>
            </w:r>
          </w:p>
        </w:tc>
        <w:tc>
          <w:tcPr>
            <w:tcW w:w="329" w:type="pct"/>
            <w:shd w:val="clear" w:color="auto" w:fill="auto"/>
            <w:vAlign w:val="center"/>
            <w:hideMark/>
          </w:tcPr>
          <w:p w14:paraId="4577897E"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903                 </w:t>
            </w:r>
          </w:p>
        </w:tc>
        <w:tc>
          <w:tcPr>
            <w:tcW w:w="415" w:type="pct"/>
            <w:shd w:val="clear" w:color="auto" w:fill="auto"/>
            <w:vAlign w:val="center"/>
            <w:hideMark/>
          </w:tcPr>
          <w:p w14:paraId="15E28F60"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28/11/2022</w:t>
            </w:r>
          </w:p>
        </w:tc>
      </w:tr>
      <w:tr w:rsidR="0025241D" w:rsidRPr="0025241D" w14:paraId="25843173" w14:textId="77777777" w:rsidTr="004D736F">
        <w:trPr>
          <w:trHeight w:val="170"/>
          <w:jc w:val="center"/>
        </w:trPr>
        <w:tc>
          <w:tcPr>
            <w:tcW w:w="395" w:type="pct"/>
            <w:shd w:val="clear" w:color="auto" w:fill="auto"/>
            <w:vAlign w:val="bottom"/>
            <w:hideMark/>
          </w:tcPr>
          <w:p w14:paraId="53E43591"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74E7CEE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10271</w:t>
            </w:r>
          </w:p>
        </w:tc>
        <w:tc>
          <w:tcPr>
            <w:tcW w:w="710" w:type="pct"/>
            <w:shd w:val="clear" w:color="auto" w:fill="auto"/>
            <w:vAlign w:val="center"/>
            <w:hideMark/>
          </w:tcPr>
          <w:p w14:paraId="7BFA0601"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GESTIONE ASSISTENZA MANUTENZIONE HARDWARE E SOFTWARE                                                                                                                                                                                                                                                        </w:t>
            </w:r>
          </w:p>
        </w:tc>
        <w:tc>
          <w:tcPr>
            <w:tcW w:w="622" w:type="pct"/>
            <w:shd w:val="clear" w:color="auto" w:fill="auto"/>
            <w:noWrap/>
            <w:vAlign w:val="bottom"/>
            <w:hideMark/>
          </w:tcPr>
          <w:p w14:paraId="41C53F4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1518</w:t>
            </w:r>
          </w:p>
        </w:tc>
        <w:tc>
          <w:tcPr>
            <w:tcW w:w="1457" w:type="pct"/>
            <w:shd w:val="clear" w:color="auto" w:fill="auto"/>
            <w:vAlign w:val="center"/>
            <w:hideMark/>
          </w:tcPr>
          <w:p w14:paraId="404766A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diretto, ai sensi dell’art. 1, comma 2, lett. a), L. 120/2020 e s.m.i., relativo alla fornitura di un sistema di protocollo, atti e flussi documentali digitali per il Consiglio regionale della Toscana.</w:t>
            </w:r>
          </w:p>
        </w:tc>
        <w:tc>
          <w:tcPr>
            <w:tcW w:w="475" w:type="pct"/>
            <w:shd w:val="clear" w:color="auto" w:fill="auto"/>
            <w:vAlign w:val="center"/>
            <w:hideMark/>
          </w:tcPr>
          <w:p w14:paraId="0E399ABE"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16.628,01</w:t>
            </w:r>
          </w:p>
        </w:tc>
        <w:tc>
          <w:tcPr>
            <w:tcW w:w="329" w:type="pct"/>
            <w:shd w:val="clear" w:color="auto" w:fill="auto"/>
            <w:vAlign w:val="center"/>
            <w:hideMark/>
          </w:tcPr>
          <w:p w14:paraId="52F2137C"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928                 </w:t>
            </w:r>
          </w:p>
        </w:tc>
        <w:tc>
          <w:tcPr>
            <w:tcW w:w="415" w:type="pct"/>
            <w:shd w:val="clear" w:color="auto" w:fill="auto"/>
            <w:vAlign w:val="center"/>
            <w:hideMark/>
          </w:tcPr>
          <w:p w14:paraId="2BE2592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30/11/2022</w:t>
            </w:r>
          </w:p>
        </w:tc>
      </w:tr>
      <w:tr w:rsidR="0025241D" w:rsidRPr="0025241D" w14:paraId="60C4B3A0" w14:textId="77777777" w:rsidTr="004D736F">
        <w:trPr>
          <w:trHeight w:val="170"/>
          <w:jc w:val="center"/>
        </w:trPr>
        <w:tc>
          <w:tcPr>
            <w:tcW w:w="395" w:type="pct"/>
            <w:shd w:val="clear" w:color="auto" w:fill="auto"/>
            <w:vAlign w:val="bottom"/>
            <w:hideMark/>
          </w:tcPr>
          <w:p w14:paraId="1E2FC64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29D5AC0B"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10577</w:t>
            </w:r>
          </w:p>
        </w:tc>
        <w:tc>
          <w:tcPr>
            <w:tcW w:w="710" w:type="pct"/>
            <w:shd w:val="clear" w:color="auto" w:fill="auto"/>
            <w:vAlign w:val="center"/>
            <w:hideMark/>
          </w:tcPr>
          <w:p w14:paraId="0535E23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PER I SISTEMI E RELATIVA MANUTENZIONE SUPPORTO AREA SISTEMISTICA                                                                                                                                                                                                                                    </w:t>
            </w:r>
          </w:p>
        </w:tc>
        <w:tc>
          <w:tcPr>
            <w:tcW w:w="622" w:type="pct"/>
            <w:shd w:val="clear" w:color="auto" w:fill="auto"/>
            <w:noWrap/>
            <w:vAlign w:val="bottom"/>
            <w:hideMark/>
          </w:tcPr>
          <w:p w14:paraId="7F33FEA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1317</w:t>
            </w:r>
          </w:p>
        </w:tc>
        <w:tc>
          <w:tcPr>
            <w:tcW w:w="1457" w:type="pct"/>
            <w:shd w:val="clear" w:color="auto" w:fill="auto"/>
            <w:vAlign w:val="center"/>
            <w:hideMark/>
          </w:tcPr>
          <w:p w14:paraId="4E693182"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assistenza alla cabina di regia per lo svolgimento di sedute ed eventi del Consiglio regionale-periodo 1.1.2021-31.12.2023-IMpegno di spesa anno 2023</w:t>
            </w:r>
          </w:p>
        </w:tc>
        <w:tc>
          <w:tcPr>
            <w:tcW w:w="475" w:type="pct"/>
            <w:shd w:val="clear" w:color="auto" w:fill="auto"/>
            <w:vAlign w:val="center"/>
            <w:hideMark/>
          </w:tcPr>
          <w:p w14:paraId="349D2A15"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57.086,07</w:t>
            </w:r>
          </w:p>
        </w:tc>
        <w:tc>
          <w:tcPr>
            <w:tcW w:w="329" w:type="pct"/>
            <w:shd w:val="clear" w:color="auto" w:fill="auto"/>
            <w:vAlign w:val="center"/>
            <w:hideMark/>
          </w:tcPr>
          <w:p w14:paraId="0C644A03"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979                 </w:t>
            </w:r>
          </w:p>
        </w:tc>
        <w:tc>
          <w:tcPr>
            <w:tcW w:w="415" w:type="pct"/>
            <w:shd w:val="clear" w:color="auto" w:fill="auto"/>
            <w:vAlign w:val="center"/>
            <w:hideMark/>
          </w:tcPr>
          <w:p w14:paraId="7E781B85"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03/12/2021</w:t>
            </w:r>
          </w:p>
        </w:tc>
      </w:tr>
      <w:tr w:rsidR="0025241D" w:rsidRPr="0025241D" w14:paraId="4BE41AFC" w14:textId="77777777" w:rsidTr="004D736F">
        <w:trPr>
          <w:trHeight w:val="170"/>
          <w:jc w:val="center"/>
        </w:trPr>
        <w:tc>
          <w:tcPr>
            <w:tcW w:w="395" w:type="pct"/>
            <w:shd w:val="clear" w:color="auto" w:fill="auto"/>
            <w:vAlign w:val="bottom"/>
            <w:hideMark/>
          </w:tcPr>
          <w:p w14:paraId="19A0E67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CB68E8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10578</w:t>
            </w:r>
          </w:p>
        </w:tc>
        <w:tc>
          <w:tcPr>
            <w:tcW w:w="710" w:type="pct"/>
            <w:shd w:val="clear" w:color="auto" w:fill="auto"/>
            <w:vAlign w:val="center"/>
            <w:hideMark/>
          </w:tcPr>
          <w:p w14:paraId="128640A3"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IMPIANTI E MACCHINARI CENTRALI TELEFONICHE                                                                                                                                                                                                                                           </w:t>
            </w:r>
          </w:p>
        </w:tc>
        <w:tc>
          <w:tcPr>
            <w:tcW w:w="622" w:type="pct"/>
            <w:shd w:val="clear" w:color="auto" w:fill="auto"/>
            <w:noWrap/>
            <w:vAlign w:val="bottom"/>
            <w:hideMark/>
          </w:tcPr>
          <w:p w14:paraId="436A692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582</w:t>
            </w:r>
          </w:p>
        </w:tc>
        <w:tc>
          <w:tcPr>
            <w:tcW w:w="1457" w:type="pct"/>
            <w:shd w:val="clear" w:color="auto" w:fill="auto"/>
            <w:vAlign w:val="center"/>
            <w:hideMark/>
          </w:tcPr>
          <w:p w14:paraId="13E0E27F"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Servizio di manutenzione e monitoraggio su tutta la rete in fibra ottica del Consiglio regionale: Palazzo del Pegaso, Palazzo</w:t>
            </w:r>
            <w:r w:rsidRPr="0025241D">
              <w:rPr>
                <w:rFonts w:ascii="Arial" w:eastAsia="Times New Roman" w:hAnsi="Arial" w:cs="Arial"/>
                <w:sz w:val="16"/>
                <w:szCs w:val="16"/>
              </w:rPr>
              <w:br/>
              <w:t>Bastogi e Palazzo Cerretani - Periodo: 1 giugno 2022 - 31 maggio 2025.</w:t>
            </w:r>
          </w:p>
        </w:tc>
        <w:tc>
          <w:tcPr>
            <w:tcW w:w="475" w:type="pct"/>
            <w:shd w:val="clear" w:color="auto" w:fill="auto"/>
            <w:vAlign w:val="center"/>
            <w:hideMark/>
          </w:tcPr>
          <w:p w14:paraId="355DCDF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3.568,86</w:t>
            </w:r>
          </w:p>
        </w:tc>
        <w:tc>
          <w:tcPr>
            <w:tcW w:w="329" w:type="pct"/>
            <w:shd w:val="clear" w:color="auto" w:fill="auto"/>
            <w:vAlign w:val="center"/>
            <w:hideMark/>
          </w:tcPr>
          <w:p w14:paraId="6AB386E5"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394                 </w:t>
            </w:r>
          </w:p>
        </w:tc>
        <w:tc>
          <w:tcPr>
            <w:tcW w:w="415" w:type="pct"/>
            <w:shd w:val="clear" w:color="auto" w:fill="auto"/>
            <w:vAlign w:val="center"/>
            <w:hideMark/>
          </w:tcPr>
          <w:p w14:paraId="044AFD4D"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31/05/2022</w:t>
            </w:r>
          </w:p>
        </w:tc>
      </w:tr>
      <w:tr w:rsidR="0025241D" w:rsidRPr="0025241D" w14:paraId="6D664146" w14:textId="77777777" w:rsidTr="004D736F">
        <w:trPr>
          <w:trHeight w:val="170"/>
          <w:jc w:val="center"/>
        </w:trPr>
        <w:tc>
          <w:tcPr>
            <w:tcW w:w="395" w:type="pct"/>
            <w:shd w:val="clear" w:color="auto" w:fill="auto"/>
            <w:vAlign w:val="bottom"/>
            <w:hideMark/>
          </w:tcPr>
          <w:p w14:paraId="2BD8E4D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3ACF4021"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10682</w:t>
            </w:r>
          </w:p>
        </w:tc>
        <w:tc>
          <w:tcPr>
            <w:tcW w:w="710" w:type="pct"/>
            <w:shd w:val="clear" w:color="auto" w:fill="auto"/>
            <w:vAlign w:val="center"/>
            <w:hideMark/>
          </w:tcPr>
          <w:p w14:paraId="3BDC04C9"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SITO WEB OLI - spesa vincolata                                                                                                                                                                                                                                                       </w:t>
            </w:r>
          </w:p>
        </w:tc>
        <w:tc>
          <w:tcPr>
            <w:tcW w:w="622" w:type="pct"/>
            <w:shd w:val="clear" w:color="auto" w:fill="auto"/>
            <w:noWrap/>
            <w:vAlign w:val="bottom"/>
            <w:hideMark/>
          </w:tcPr>
          <w:p w14:paraId="02B061D9"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1584</w:t>
            </w:r>
          </w:p>
        </w:tc>
        <w:tc>
          <w:tcPr>
            <w:tcW w:w="1457" w:type="pct"/>
            <w:shd w:val="clear" w:color="auto" w:fill="auto"/>
            <w:vAlign w:val="center"/>
            <w:hideMark/>
          </w:tcPr>
          <w:p w14:paraId="646DA3A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diretto con richiesta di offerta Manutenzione 2023 sito web OLI: Manutenzione Ordinaria</w:t>
            </w:r>
          </w:p>
        </w:tc>
        <w:tc>
          <w:tcPr>
            <w:tcW w:w="475" w:type="pct"/>
            <w:shd w:val="clear" w:color="auto" w:fill="auto"/>
            <w:vAlign w:val="center"/>
            <w:hideMark/>
          </w:tcPr>
          <w:p w14:paraId="5D2D4518"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3.739,86</w:t>
            </w:r>
          </w:p>
        </w:tc>
        <w:tc>
          <w:tcPr>
            <w:tcW w:w="329" w:type="pct"/>
            <w:shd w:val="clear" w:color="auto" w:fill="auto"/>
            <w:vAlign w:val="center"/>
            <w:hideMark/>
          </w:tcPr>
          <w:p w14:paraId="2CC07F5D"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1052                </w:t>
            </w:r>
          </w:p>
        </w:tc>
        <w:tc>
          <w:tcPr>
            <w:tcW w:w="415" w:type="pct"/>
            <w:shd w:val="clear" w:color="auto" w:fill="auto"/>
            <w:vAlign w:val="center"/>
            <w:hideMark/>
          </w:tcPr>
          <w:p w14:paraId="6FE2DDD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24/11/2023</w:t>
            </w:r>
          </w:p>
        </w:tc>
      </w:tr>
      <w:tr w:rsidR="0025241D" w:rsidRPr="0025241D" w14:paraId="3C9C0937" w14:textId="77777777" w:rsidTr="004D736F">
        <w:trPr>
          <w:trHeight w:val="170"/>
          <w:jc w:val="center"/>
        </w:trPr>
        <w:tc>
          <w:tcPr>
            <w:tcW w:w="395" w:type="pct"/>
            <w:shd w:val="clear" w:color="auto" w:fill="auto"/>
            <w:vAlign w:val="bottom"/>
            <w:hideMark/>
          </w:tcPr>
          <w:p w14:paraId="7E4F6B6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shd w:val="clear" w:color="auto" w:fill="auto"/>
            <w:noWrap/>
            <w:vAlign w:val="bottom"/>
            <w:hideMark/>
          </w:tcPr>
          <w:p w14:paraId="47D7C2A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10682</w:t>
            </w:r>
          </w:p>
        </w:tc>
        <w:tc>
          <w:tcPr>
            <w:tcW w:w="710" w:type="pct"/>
            <w:shd w:val="clear" w:color="auto" w:fill="auto"/>
            <w:vAlign w:val="center"/>
            <w:hideMark/>
          </w:tcPr>
          <w:p w14:paraId="3B536D17" w14:textId="77777777" w:rsidR="00AF6888" w:rsidRPr="0025241D" w:rsidRDefault="00AF6888" w:rsidP="00AF6888">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MANUTENZIONE ORDINARIA SITO WEB OLI - SPESA VINCOLATA                                                                                                                                                                                                                                                       </w:t>
            </w:r>
          </w:p>
        </w:tc>
        <w:tc>
          <w:tcPr>
            <w:tcW w:w="622" w:type="pct"/>
            <w:shd w:val="clear" w:color="auto" w:fill="auto"/>
            <w:noWrap/>
            <w:vAlign w:val="bottom"/>
            <w:hideMark/>
          </w:tcPr>
          <w:p w14:paraId="0A8CDED4"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1585</w:t>
            </w:r>
          </w:p>
        </w:tc>
        <w:tc>
          <w:tcPr>
            <w:tcW w:w="1457" w:type="pct"/>
            <w:shd w:val="clear" w:color="auto" w:fill="auto"/>
            <w:vAlign w:val="center"/>
            <w:hideMark/>
          </w:tcPr>
          <w:p w14:paraId="0097426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Affidamento diretto con richiesta di offerta Manutenzione 2023 sito web OLI: Manutenzione Ordinaria</w:t>
            </w:r>
          </w:p>
        </w:tc>
        <w:tc>
          <w:tcPr>
            <w:tcW w:w="475" w:type="pct"/>
            <w:shd w:val="clear" w:color="auto" w:fill="auto"/>
            <w:vAlign w:val="center"/>
            <w:hideMark/>
          </w:tcPr>
          <w:p w14:paraId="45DC2457" w14:textId="77777777" w:rsidR="00AF6888" w:rsidRPr="0025241D" w:rsidRDefault="00AF6888" w:rsidP="00AF6888">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12.932,36</w:t>
            </w:r>
          </w:p>
        </w:tc>
        <w:tc>
          <w:tcPr>
            <w:tcW w:w="329" w:type="pct"/>
            <w:shd w:val="clear" w:color="auto" w:fill="auto"/>
            <w:vAlign w:val="center"/>
            <w:hideMark/>
          </w:tcPr>
          <w:p w14:paraId="296B0828" w14:textId="77777777" w:rsidR="00AF6888" w:rsidRPr="0025241D" w:rsidRDefault="00AF6888" w:rsidP="00AF6888">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1052                </w:t>
            </w:r>
          </w:p>
        </w:tc>
        <w:tc>
          <w:tcPr>
            <w:tcW w:w="415" w:type="pct"/>
            <w:shd w:val="clear" w:color="auto" w:fill="auto"/>
            <w:vAlign w:val="center"/>
            <w:hideMark/>
          </w:tcPr>
          <w:p w14:paraId="0A24B0B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24/11/2023</w:t>
            </w:r>
          </w:p>
        </w:tc>
      </w:tr>
      <w:tr w:rsidR="0025241D" w:rsidRPr="0025241D" w14:paraId="16B0B300" w14:textId="77777777" w:rsidTr="004D736F">
        <w:trPr>
          <w:trHeight w:val="275"/>
          <w:jc w:val="center"/>
        </w:trPr>
        <w:tc>
          <w:tcPr>
            <w:tcW w:w="395" w:type="pct"/>
            <w:shd w:val="clear" w:color="auto" w:fill="auto"/>
            <w:vAlign w:val="bottom"/>
            <w:hideMark/>
          </w:tcPr>
          <w:p w14:paraId="6BCBC122"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597" w:type="pct"/>
            <w:shd w:val="clear" w:color="auto" w:fill="auto"/>
            <w:noWrap/>
            <w:vAlign w:val="bottom"/>
            <w:hideMark/>
          </w:tcPr>
          <w:p w14:paraId="02BD3183"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710" w:type="pct"/>
            <w:shd w:val="clear" w:color="auto" w:fill="auto"/>
            <w:vAlign w:val="center"/>
            <w:hideMark/>
          </w:tcPr>
          <w:p w14:paraId="2F212151" w14:textId="77777777" w:rsidR="00AF6888" w:rsidRPr="0025241D" w:rsidRDefault="00AF6888" w:rsidP="00AF6888">
            <w:pPr>
              <w:spacing w:after="0" w:line="240" w:lineRule="auto"/>
              <w:rPr>
                <w:rFonts w:ascii="Arial" w:eastAsia="Times New Roman" w:hAnsi="Arial" w:cs="Arial"/>
                <w:b/>
                <w:bCs/>
                <w:sz w:val="14"/>
                <w:szCs w:val="14"/>
              </w:rPr>
            </w:pPr>
            <w:r w:rsidRPr="0025241D">
              <w:rPr>
                <w:rFonts w:ascii="Arial" w:eastAsia="Times New Roman" w:hAnsi="Arial" w:cs="Arial"/>
                <w:b/>
                <w:bCs/>
                <w:sz w:val="14"/>
                <w:szCs w:val="14"/>
              </w:rPr>
              <w:t> </w:t>
            </w:r>
          </w:p>
        </w:tc>
        <w:tc>
          <w:tcPr>
            <w:tcW w:w="622" w:type="pct"/>
            <w:shd w:val="clear" w:color="auto" w:fill="auto"/>
            <w:noWrap/>
            <w:vAlign w:val="bottom"/>
            <w:hideMark/>
          </w:tcPr>
          <w:p w14:paraId="2507F925"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c>
          <w:tcPr>
            <w:tcW w:w="1457" w:type="pct"/>
            <w:shd w:val="clear" w:color="auto" w:fill="auto"/>
            <w:vAlign w:val="center"/>
            <w:hideMark/>
          </w:tcPr>
          <w:p w14:paraId="66EA8433" w14:textId="1BE1D90F"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 SPESA CORRENTE ICT SOGGETTA                                                                                                                                                                                                                                    </w:t>
            </w:r>
          </w:p>
        </w:tc>
        <w:tc>
          <w:tcPr>
            <w:tcW w:w="475" w:type="pct"/>
            <w:shd w:val="clear" w:color="auto" w:fill="auto"/>
            <w:vAlign w:val="center"/>
            <w:hideMark/>
          </w:tcPr>
          <w:p w14:paraId="4DDE8852" w14:textId="77777777" w:rsidR="00AF6888" w:rsidRPr="0025241D" w:rsidRDefault="00AF6888" w:rsidP="00AF6888">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t>305.316,15</w:t>
            </w:r>
          </w:p>
        </w:tc>
        <w:tc>
          <w:tcPr>
            <w:tcW w:w="329" w:type="pct"/>
            <w:shd w:val="clear" w:color="auto" w:fill="auto"/>
            <w:vAlign w:val="center"/>
            <w:hideMark/>
          </w:tcPr>
          <w:p w14:paraId="6D208BED" w14:textId="77777777"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 </w:t>
            </w:r>
          </w:p>
        </w:tc>
        <w:tc>
          <w:tcPr>
            <w:tcW w:w="415" w:type="pct"/>
            <w:shd w:val="clear" w:color="auto" w:fill="auto"/>
            <w:vAlign w:val="center"/>
            <w:hideMark/>
          </w:tcPr>
          <w:p w14:paraId="14A4F0A5" w14:textId="77777777" w:rsidR="00AF6888" w:rsidRPr="0025241D" w:rsidRDefault="00AF6888" w:rsidP="00AF6888">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w:t>
            </w:r>
          </w:p>
        </w:tc>
      </w:tr>
      <w:tr w:rsidR="0025241D" w:rsidRPr="0025241D" w14:paraId="7307CB4D" w14:textId="77777777" w:rsidTr="004D736F">
        <w:trPr>
          <w:trHeight w:val="170"/>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9B9FFB"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55E5C"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10239</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1EB22" w14:textId="77777777" w:rsidR="00AF6888" w:rsidRPr="0025241D" w:rsidRDefault="00AF6888" w:rsidP="00433AD2">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6268E"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1865</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2B33" w14:textId="76372965"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 di assistenza, manutenzione e locazione, di apparecchiature per la stampa digitale .esigenze del Centro stampa del Consiglio regionale della Toscana˛..": Incentivi tecnici 2023 (CIG 91869341C5)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AFEA6" w14:textId="77777777" w:rsidR="00AF6888" w:rsidRPr="0025241D" w:rsidRDefault="00AF6888" w:rsidP="00433AD2">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222,12</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7E5D9" w14:textId="77777777" w:rsidR="00AF6888" w:rsidRPr="0025241D" w:rsidRDefault="00AF6888" w:rsidP="00433AD2">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1198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96A82"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14/12/2023</w:t>
            </w:r>
          </w:p>
        </w:tc>
      </w:tr>
      <w:tr w:rsidR="0025241D" w:rsidRPr="0025241D" w14:paraId="62F6F3A4" w14:textId="77777777" w:rsidTr="004D736F">
        <w:trPr>
          <w:trHeight w:val="170"/>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0F2D28"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BACCI GRAZIANI SENIA</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40577"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10239</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266F8" w14:textId="77777777" w:rsidR="00AF6888" w:rsidRPr="0025241D" w:rsidRDefault="00AF6888" w:rsidP="00433AD2">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NOLEGGIO HARDWARE - TIPOGRAFIA                                                                                                                                                                                                                                                                              </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0F8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1866</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0D807"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˝Servizi di assistenza, manutenzione e locazione, di apparecchiature per la stampa digitale ...esigenze del Centro stampa del Consiglio regionale della Toscana˛..": Incentivi tecnici 2023 (CIG 91869341C5)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C46C8" w14:textId="77777777" w:rsidR="00AF6888" w:rsidRPr="0025241D" w:rsidRDefault="00AF6888" w:rsidP="00433AD2">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5.468,17</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43003" w14:textId="77777777" w:rsidR="00AF6888" w:rsidRPr="0025241D" w:rsidRDefault="00AF6888" w:rsidP="00433AD2">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1198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2B643"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14/12/2023</w:t>
            </w:r>
          </w:p>
        </w:tc>
      </w:tr>
      <w:tr w:rsidR="0025241D" w:rsidRPr="0025241D" w14:paraId="636B6683" w14:textId="77777777" w:rsidTr="004D736F">
        <w:trPr>
          <w:trHeight w:val="170"/>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EDC979"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CALIANI MAURO</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FA33"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10577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96F2A" w14:textId="77777777" w:rsidR="00AF6888" w:rsidRPr="0025241D" w:rsidRDefault="00AF6888" w:rsidP="00433AD2">
            <w:pPr>
              <w:spacing w:after="0" w:line="240" w:lineRule="auto"/>
              <w:rPr>
                <w:rFonts w:ascii="Arial" w:eastAsia="Times New Roman" w:hAnsi="Arial" w:cs="Arial"/>
                <w:sz w:val="14"/>
                <w:szCs w:val="14"/>
              </w:rPr>
            </w:pPr>
            <w:r w:rsidRPr="0025241D">
              <w:rPr>
                <w:rFonts w:ascii="Arial" w:eastAsia="Times New Roman" w:hAnsi="Arial" w:cs="Arial"/>
                <w:sz w:val="14"/>
                <w:szCs w:val="14"/>
              </w:rPr>
              <w:t xml:space="preserve">SERVIZI PER I SISTEMI E RELATIVA MANUTENZIONE SUPPORTO AREA SISTEMISTICA                                                                                                                                                                                                                                    </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62AA" w14:textId="77777777" w:rsidR="00AF6888" w:rsidRPr="0025241D" w:rsidRDefault="00AF6888" w:rsidP="00AF6888">
            <w:pPr>
              <w:spacing w:after="0" w:line="240" w:lineRule="auto"/>
              <w:rPr>
                <w:rFonts w:ascii="Arial" w:eastAsia="Times New Roman" w:hAnsi="Arial" w:cs="Arial"/>
                <w:sz w:val="16"/>
                <w:szCs w:val="16"/>
              </w:rPr>
            </w:pPr>
            <w:r w:rsidRPr="0025241D">
              <w:rPr>
                <w:rFonts w:ascii="Arial" w:eastAsia="Times New Roman" w:hAnsi="Arial" w:cs="Arial"/>
                <w:sz w:val="16"/>
                <w:szCs w:val="16"/>
              </w:rPr>
              <w:t>308</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400C7"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Adesione al contratto di Giunta regionale per il Servizio di progettazione, realizzazione, gestione operativa e sviluppo evolutivo di un Sistema Cloud della Toscana (SCT) - CIG madre 7154112FF8 - CIG derivato Y4630BB411. Anno 2023.. (l'impegno per il 2024 fino al 29.02.2024 è pari ad euro 1.548,11</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E8219" w14:textId="77777777" w:rsidR="00AF6888" w:rsidRPr="0025241D" w:rsidRDefault="00AF6888" w:rsidP="00433AD2">
            <w:pPr>
              <w:spacing w:after="0" w:line="240" w:lineRule="auto"/>
              <w:jc w:val="right"/>
              <w:rPr>
                <w:rFonts w:ascii="Arial" w:eastAsia="Times New Roman" w:hAnsi="Arial" w:cs="Arial"/>
                <w:sz w:val="16"/>
                <w:szCs w:val="16"/>
              </w:rPr>
            </w:pPr>
            <w:r w:rsidRPr="0025241D">
              <w:rPr>
                <w:rFonts w:ascii="Arial" w:eastAsia="Times New Roman" w:hAnsi="Arial" w:cs="Arial"/>
                <w:sz w:val="16"/>
                <w:szCs w:val="16"/>
              </w:rPr>
              <w:t>9.288,61</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1CE93" w14:textId="77777777" w:rsidR="00AF6888" w:rsidRPr="0025241D" w:rsidRDefault="00AF6888" w:rsidP="00433AD2">
            <w:pPr>
              <w:spacing w:after="0" w:line="240" w:lineRule="auto"/>
              <w:jc w:val="center"/>
              <w:rPr>
                <w:rFonts w:ascii="Arial" w:eastAsia="Times New Roman" w:hAnsi="Arial" w:cs="Arial"/>
                <w:sz w:val="16"/>
                <w:szCs w:val="16"/>
              </w:rPr>
            </w:pPr>
            <w:r w:rsidRPr="0025241D">
              <w:rPr>
                <w:rFonts w:ascii="Arial" w:eastAsia="Times New Roman" w:hAnsi="Arial" w:cs="Arial"/>
                <w:sz w:val="16"/>
                <w:szCs w:val="16"/>
              </w:rPr>
              <w:t xml:space="preserve">110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EC0E7" w14:textId="77777777" w:rsidR="00AF6888" w:rsidRPr="0025241D" w:rsidRDefault="00AF6888" w:rsidP="00433AD2">
            <w:pPr>
              <w:spacing w:after="0" w:line="240" w:lineRule="auto"/>
              <w:rPr>
                <w:rFonts w:ascii="Arial" w:eastAsia="Times New Roman" w:hAnsi="Arial" w:cs="Arial"/>
                <w:sz w:val="16"/>
                <w:szCs w:val="16"/>
              </w:rPr>
            </w:pPr>
            <w:r w:rsidRPr="0025241D">
              <w:rPr>
                <w:rFonts w:ascii="Arial" w:eastAsia="Times New Roman" w:hAnsi="Arial" w:cs="Arial"/>
                <w:sz w:val="16"/>
                <w:szCs w:val="16"/>
              </w:rPr>
              <w:t>24/02/2021</w:t>
            </w:r>
          </w:p>
        </w:tc>
      </w:tr>
      <w:tr w:rsidR="0025241D" w:rsidRPr="0025241D" w14:paraId="63BF0FCA" w14:textId="77777777" w:rsidTr="004D736F">
        <w:trPr>
          <w:trHeight w:val="315"/>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488E87" w14:textId="77777777" w:rsidR="00AF6888" w:rsidRPr="0025241D" w:rsidRDefault="00AF6888" w:rsidP="00433AD2">
            <w:pPr>
              <w:spacing w:after="0" w:line="240" w:lineRule="auto"/>
              <w:rPr>
                <w:rFonts w:ascii="Arial" w:eastAsia="Times New Roman" w:hAnsi="Arial" w:cs="Arial"/>
                <w:b/>
                <w:bCs/>
                <w:sz w:val="16"/>
                <w:szCs w:val="16"/>
              </w:rPr>
            </w:pP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89D7" w14:textId="77777777" w:rsidR="00AF6888" w:rsidRPr="0025241D" w:rsidRDefault="00AF6888" w:rsidP="00AF6888">
            <w:pPr>
              <w:spacing w:after="0" w:line="240" w:lineRule="auto"/>
              <w:rPr>
                <w:rFonts w:ascii="Arial" w:eastAsia="Times New Roman" w:hAnsi="Arial" w:cs="Arial"/>
                <w:b/>
                <w:bCs/>
                <w:sz w:val="16"/>
                <w:szCs w:val="16"/>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4CACF" w14:textId="77777777" w:rsidR="00AF6888" w:rsidRPr="0025241D" w:rsidRDefault="00AF6888" w:rsidP="00433AD2">
            <w:pPr>
              <w:spacing w:after="0" w:line="240" w:lineRule="auto"/>
              <w:rPr>
                <w:rFonts w:ascii="Arial" w:eastAsia="Times New Roman" w:hAnsi="Arial" w:cs="Arial"/>
                <w:b/>
                <w:bCs/>
                <w:sz w:val="14"/>
                <w:szCs w:val="14"/>
              </w:rPr>
            </w:pP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288A" w14:textId="77777777" w:rsidR="00AF6888" w:rsidRPr="0025241D" w:rsidRDefault="00AF6888" w:rsidP="00AF6888">
            <w:pPr>
              <w:spacing w:after="0" w:line="240" w:lineRule="auto"/>
              <w:rPr>
                <w:rFonts w:ascii="Arial" w:eastAsia="Times New Roman" w:hAnsi="Arial" w:cs="Arial"/>
                <w:b/>
                <w:bCs/>
                <w:sz w:val="16"/>
                <w:szCs w:val="16"/>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BD7A" w14:textId="59024681" w:rsidR="00AF6888" w:rsidRPr="0025241D" w:rsidRDefault="00AF6888" w:rsidP="00433AD2">
            <w:pPr>
              <w:spacing w:after="0" w:line="240" w:lineRule="auto"/>
              <w:rPr>
                <w:rFonts w:ascii="Arial" w:eastAsia="Times New Roman" w:hAnsi="Arial" w:cs="Arial"/>
                <w:b/>
                <w:bCs/>
                <w:sz w:val="16"/>
                <w:szCs w:val="16"/>
              </w:rPr>
            </w:pPr>
            <w:r w:rsidRPr="0025241D">
              <w:rPr>
                <w:rFonts w:ascii="Arial" w:eastAsia="Times New Roman" w:hAnsi="Arial" w:cs="Arial"/>
                <w:b/>
                <w:bCs/>
                <w:sz w:val="16"/>
                <w:szCs w:val="16"/>
              </w:rPr>
              <w:t xml:space="preserve">SPESA CORRENTE ICT SOGGETTA </w:t>
            </w:r>
            <w:r w:rsidR="00864AAA" w:rsidRPr="0025241D">
              <w:rPr>
                <w:rFonts w:ascii="Arial" w:eastAsia="Times New Roman" w:hAnsi="Arial" w:cs="Arial"/>
                <w:b/>
                <w:bCs/>
                <w:sz w:val="16"/>
                <w:szCs w:val="16"/>
              </w:rPr>
              <w:t xml:space="preserve">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ADE7D" w14:textId="77777777" w:rsidR="00AF6888" w:rsidRPr="0025241D" w:rsidRDefault="00AF6888" w:rsidP="00433AD2">
            <w:pPr>
              <w:spacing w:after="0" w:line="240" w:lineRule="auto"/>
              <w:jc w:val="right"/>
              <w:rPr>
                <w:rFonts w:ascii="Arial" w:eastAsia="Times New Roman" w:hAnsi="Arial" w:cs="Arial"/>
                <w:b/>
                <w:bCs/>
                <w:sz w:val="16"/>
                <w:szCs w:val="16"/>
              </w:rPr>
            </w:pPr>
            <w:r w:rsidRPr="0025241D">
              <w:rPr>
                <w:rFonts w:ascii="Arial" w:eastAsia="Times New Roman" w:hAnsi="Arial" w:cs="Arial"/>
                <w:b/>
                <w:bCs/>
                <w:sz w:val="16"/>
                <w:szCs w:val="16"/>
              </w:rPr>
              <w:fldChar w:fldCharType="begin"/>
            </w:r>
            <w:r w:rsidRPr="0025241D">
              <w:rPr>
                <w:rFonts w:ascii="Arial" w:eastAsia="Times New Roman" w:hAnsi="Arial" w:cs="Arial"/>
                <w:b/>
                <w:bCs/>
                <w:sz w:val="16"/>
                <w:szCs w:val="16"/>
              </w:rPr>
              <w:instrText xml:space="preserve"> =SUM(ABOVE) </w:instrText>
            </w:r>
            <w:r w:rsidRPr="0025241D">
              <w:rPr>
                <w:rFonts w:ascii="Arial" w:eastAsia="Times New Roman" w:hAnsi="Arial" w:cs="Arial"/>
                <w:b/>
                <w:bCs/>
                <w:sz w:val="16"/>
                <w:szCs w:val="16"/>
              </w:rPr>
              <w:fldChar w:fldCharType="separate"/>
            </w:r>
            <w:r w:rsidRPr="0025241D">
              <w:rPr>
                <w:rFonts w:ascii="Arial" w:eastAsia="Times New Roman" w:hAnsi="Arial" w:cs="Arial"/>
                <w:b/>
                <w:bCs/>
                <w:sz w:val="16"/>
                <w:szCs w:val="16"/>
              </w:rPr>
              <w:t>14.978,9</w:t>
            </w:r>
            <w:r w:rsidRPr="0025241D">
              <w:rPr>
                <w:rFonts w:ascii="Arial" w:eastAsia="Times New Roman" w:hAnsi="Arial" w:cs="Arial"/>
                <w:b/>
                <w:bCs/>
                <w:sz w:val="16"/>
                <w:szCs w:val="16"/>
              </w:rPr>
              <w:fldChar w:fldCharType="end"/>
            </w:r>
            <w:r w:rsidRPr="0025241D">
              <w:rPr>
                <w:rFonts w:ascii="Arial" w:eastAsia="Times New Roman" w:hAnsi="Arial" w:cs="Arial"/>
                <w:b/>
                <w:bCs/>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65432" w14:textId="77777777" w:rsidR="00AF6888" w:rsidRPr="0025241D" w:rsidRDefault="00AF6888" w:rsidP="00433AD2">
            <w:pPr>
              <w:spacing w:after="0" w:line="240" w:lineRule="auto"/>
              <w:jc w:val="center"/>
              <w:rPr>
                <w:rFonts w:ascii="Arial" w:eastAsia="Times New Roman" w:hAnsi="Arial" w:cs="Arial"/>
                <w:b/>
                <w:bCs/>
                <w:sz w:val="16"/>
                <w:szCs w:val="16"/>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90CDB" w14:textId="77777777" w:rsidR="00AF6888" w:rsidRPr="0025241D" w:rsidRDefault="00AF6888" w:rsidP="00433AD2">
            <w:pPr>
              <w:spacing w:after="0" w:line="240" w:lineRule="auto"/>
              <w:rPr>
                <w:rFonts w:ascii="Arial" w:eastAsia="Times New Roman" w:hAnsi="Arial" w:cs="Arial"/>
                <w:b/>
                <w:bCs/>
                <w:sz w:val="16"/>
                <w:szCs w:val="16"/>
              </w:rPr>
            </w:pPr>
          </w:p>
        </w:tc>
      </w:tr>
      <w:tr w:rsidR="0025241D" w:rsidRPr="0025241D" w14:paraId="4E3C136D" w14:textId="77777777" w:rsidTr="004D736F">
        <w:trPr>
          <w:trHeight w:val="276"/>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B55760E" w14:textId="77777777" w:rsidR="00AF6888" w:rsidRPr="0025241D" w:rsidRDefault="00AF6888" w:rsidP="00AF6888">
            <w:pPr>
              <w:spacing w:after="0" w:line="240" w:lineRule="auto"/>
              <w:jc w:val="center"/>
              <w:rPr>
                <w:rFonts w:ascii="Arial" w:eastAsia="Times New Roman" w:hAnsi="Arial" w:cs="Arial"/>
                <w:b/>
                <w:bCs/>
                <w:sz w:val="16"/>
                <w:szCs w:val="16"/>
              </w:rPr>
            </w:pP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EB739" w14:textId="77777777" w:rsidR="00AF6888" w:rsidRPr="0025241D" w:rsidRDefault="00AF6888" w:rsidP="00AF6888">
            <w:pPr>
              <w:spacing w:after="0" w:line="240" w:lineRule="auto"/>
              <w:jc w:val="center"/>
              <w:rPr>
                <w:rFonts w:ascii="Arial" w:eastAsia="Times New Roman" w:hAnsi="Arial" w:cs="Arial"/>
                <w:b/>
                <w:bCs/>
                <w:sz w:val="16"/>
                <w:szCs w:val="16"/>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BE7F221" w14:textId="77777777" w:rsidR="00AF6888" w:rsidRPr="0025241D" w:rsidRDefault="00AF6888" w:rsidP="00AF6888">
            <w:pPr>
              <w:spacing w:after="0" w:line="240" w:lineRule="auto"/>
              <w:jc w:val="center"/>
              <w:rPr>
                <w:rFonts w:ascii="Arial" w:eastAsia="Times New Roman" w:hAnsi="Arial" w:cs="Arial"/>
                <w:b/>
                <w:bCs/>
                <w:sz w:val="14"/>
                <w:szCs w:val="14"/>
              </w:rPr>
            </w:pPr>
          </w:p>
        </w:tc>
        <w:tc>
          <w:tcPr>
            <w:tcW w:w="20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9802AE" w14:textId="62ACFA40" w:rsidR="00AF6888" w:rsidRPr="0025241D" w:rsidRDefault="00AF6888" w:rsidP="00AF6888">
            <w:pPr>
              <w:spacing w:after="0" w:line="240" w:lineRule="auto"/>
              <w:jc w:val="center"/>
              <w:rPr>
                <w:rFonts w:ascii="Arial" w:eastAsia="Times New Roman" w:hAnsi="Arial" w:cs="Arial"/>
                <w:b/>
                <w:bCs/>
                <w:sz w:val="16"/>
                <w:szCs w:val="16"/>
              </w:rPr>
            </w:pPr>
            <w:r w:rsidRPr="0025241D">
              <w:rPr>
                <w:rFonts w:ascii="Arial" w:eastAsia="Times New Roman" w:hAnsi="Arial" w:cs="Arial"/>
                <w:b/>
                <w:bCs/>
                <w:sz w:val="16"/>
                <w:szCs w:val="16"/>
              </w:rPr>
              <w:t>Totale generale</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50CC60B" w14:textId="77777777" w:rsidR="00AF6888" w:rsidRPr="0025241D" w:rsidRDefault="00AF6888" w:rsidP="00AF6888">
            <w:pPr>
              <w:pStyle w:val="Paragrafoelenco"/>
              <w:ind w:left="0"/>
              <w:jc w:val="center"/>
              <w:rPr>
                <w:rFonts w:ascii="Arial" w:eastAsia="Times New Roman" w:hAnsi="Arial" w:cs="Arial"/>
                <w:b/>
                <w:bCs/>
                <w:sz w:val="16"/>
                <w:szCs w:val="16"/>
              </w:rPr>
            </w:pPr>
          </w:p>
          <w:p w14:paraId="5AABABB2" w14:textId="5C6B2239" w:rsidR="00AF6888" w:rsidRPr="0025241D" w:rsidRDefault="00AF6888" w:rsidP="00AF6888">
            <w:pPr>
              <w:pStyle w:val="Paragrafoelenco"/>
              <w:ind w:left="0"/>
              <w:jc w:val="center"/>
              <w:rPr>
                <w:rFonts w:ascii="Calibri" w:hAnsi="Calibri"/>
              </w:rPr>
            </w:pPr>
            <w:r w:rsidRPr="0025241D">
              <w:rPr>
                <w:rFonts w:ascii="Arial" w:eastAsia="Times New Roman" w:hAnsi="Arial" w:cs="Arial"/>
                <w:b/>
                <w:bCs/>
                <w:sz w:val="16"/>
                <w:szCs w:val="16"/>
              </w:rPr>
              <w:t>1.231.350,66</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6E6A761" w14:textId="77777777" w:rsidR="00AF6888" w:rsidRPr="0025241D" w:rsidRDefault="00AF6888" w:rsidP="00AF6888">
            <w:pPr>
              <w:spacing w:after="0" w:line="240" w:lineRule="auto"/>
              <w:jc w:val="center"/>
              <w:rPr>
                <w:rFonts w:ascii="Arial" w:eastAsia="Times New Roman" w:hAnsi="Arial" w:cs="Arial"/>
                <w:b/>
                <w:bCs/>
                <w:sz w:val="16"/>
                <w:szCs w:val="16"/>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9AFF44D" w14:textId="77777777" w:rsidR="00AF6888" w:rsidRPr="0025241D" w:rsidRDefault="00AF6888" w:rsidP="00AF6888">
            <w:pPr>
              <w:spacing w:after="0" w:line="240" w:lineRule="auto"/>
              <w:jc w:val="center"/>
              <w:rPr>
                <w:rFonts w:ascii="Arial" w:eastAsia="Times New Roman" w:hAnsi="Arial" w:cs="Arial"/>
                <w:b/>
                <w:bCs/>
                <w:sz w:val="16"/>
                <w:szCs w:val="16"/>
              </w:rPr>
            </w:pPr>
          </w:p>
        </w:tc>
      </w:tr>
    </w:tbl>
    <w:p w14:paraId="09A7A2E3" w14:textId="77777777" w:rsidR="009A6B03" w:rsidRDefault="009A6B03" w:rsidP="009A6B03">
      <w:pPr>
        <w:jc w:val="both"/>
      </w:pPr>
    </w:p>
    <w:p w14:paraId="7F208520" w14:textId="77777777" w:rsidR="009A6B03" w:rsidRDefault="009A6B03" w:rsidP="009A6B03">
      <w:pPr>
        <w:jc w:val="both"/>
        <w:rPr>
          <w:rFonts w:ascii="Times New Roman" w:hAnsi="Times New Roman" w:cs="Times New Roman"/>
          <w:b/>
          <w:sz w:val="24"/>
          <w:szCs w:val="24"/>
        </w:rPr>
      </w:pPr>
      <w:r>
        <w:rPr>
          <w:rFonts w:cs="Times New Roman"/>
          <w:b/>
          <w:shd w:val="clear" w:color="auto" w:fill="FFFFFF"/>
        </w:rPr>
        <w:t>SEZIONE 11 - STATO PATRIMONIALE E CONTO ECONOMICO</w:t>
      </w:r>
    </w:p>
    <w:p w14:paraId="1DA01257" w14:textId="77777777" w:rsidR="009A6B03" w:rsidRDefault="009A6B03" w:rsidP="009A6B03">
      <w:pPr>
        <w:spacing w:line="360" w:lineRule="auto"/>
        <w:jc w:val="both"/>
      </w:pPr>
      <w:r>
        <w:t>Il Consiglio regionale della Toscana, quale organismo strumentale della Regione, è tenuto ad adottare il medesimo sistema contabile della Regione e quindi anche un sistema di contabilità economico patrimoniale, a fini conoscitivi, previsto per le Regioni dall’art. 2 del d.lgs.118/2011.</w:t>
      </w:r>
    </w:p>
    <w:p w14:paraId="20EC54DF" w14:textId="77777777" w:rsidR="009A6B03" w:rsidRDefault="009A6B03" w:rsidP="009A6B03">
      <w:pPr>
        <w:spacing w:line="360" w:lineRule="auto"/>
        <w:jc w:val="both"/>
      </w:pPr>
      <w:r>
        <w:t>Il “sistema contabile” definito con il d.lgs. 118/2011 prevede il concetto di “contabilità integrata” in grado di rilevare, contestualmente alla registrazione di ogni operazione, tutti gli aspetti che questa presenta sotto i diversi profili finanziari, economici e patrimoniali.</w:t>
      </w:r>
    </w:p>
    <w:p w14:paraId="2580AA82" w14:textId="77777777" w:rsidR="009A6B03" w:rsidRDefault="009A6B03" w:rsidP="009A6B03">
      <w:pPr>
        <w:spacing w:line="360" w:lineRule="auto"/>
        <w:jc w:val="both"/>
      </w:pPr>
      <w:r>
        <w:t xml:space="preserve">Nell’ambito di tale sistema integrato, la normativa precisa che la contabilità economico-patrimoniale affianca la contabilità finanziaria, che costituisce il sistema contabile principale e fondamentale per fini </w:t>
      </w:r>
      <w:r>
        <w:lastRenderedPageBreak/>
        <w:t>autorizzatori e di rendicontazione dei risultati della gestione finanziaria, per rilevare i costi/oneri ed i ricavi/proventi derivanti dalle transazioni poste in essere dall’amministrazione pubblica.</w:t>
      </w:r>
    </w:p>
    <w:p w14:paraId="5419F93E" w14:textId="77777777" w:rsidR="009A6B03" w:rsidRDefault="009A6B03" w:rsidP="009A6B03">
      <w:pPr>
        <w:spacing w:line="360" w:lineRule="auto"/>
        <w:jc w:val="both"/>
      </w:pPr>
      <w:r>
        <w:t>L’aspetto economico assume esclusivamente una funzione informativa- integrativa posta in essere per fini “conoscitivi” e gli obiettivi che il legislatore intende perseguire per il mezzo della contabilità economica patrimoniale, sono elencati al punto 1 dell’allegato 4/3 del d.lgs. 118/2011, sono i seguenti:</w:t>
      </w:r>
    </w:p>
    <w:p w14:paraId="037BAC53"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predisporre il conto economico per rappresentare le “utilità economiche” acquisite ed impiegate nel corso dell’esercizio, anche se non direttamente misurate dai relativi movimenti finanziari, e per alimentare il processo di programmazione;</w:t>
      </w:r>
    </w:p>
    <w:p w14:paraId="3A8E95BD"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consentire la predisposizione dello Stato Patrimoniale (e rilevare, in particolare, le variazioni del patrimonio dell’ente che costituiscono un indicatore dei risultati della gestione);</w:t>
      </w:r>
    </w:p>
    <w:p w14:paraId="0B13463C"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permettere l’elaborazione del bilancio consolidato di ciascuna amministrazione pubblica con i propri enti e organismi strumentali, aziende e società;</w:t>
      </w:r>
    </w:p>
    <w:p w14:paraId="7D7A25B7"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predisporre la base informativa necessaria per la determinazione analitica dei costi;</w:t>
      </w:r>
    </w:p>
    <w:p w14:paraId="5205C6FB"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consentire la verifica nel corso dell'esercizio della situazione patrimoniale ed economica dell’ente e del processo di provvista e di impiego delle risorse;</w:t>
      </w:r>
    </w:p>
    <w:p w14:paraId="42AF5B6F" w14:textId="77777777" w:rsidR="009A6B03" w:rsidRDefault="009A6B03" w:rsidP="009A6B03">
      <w:pPr>
        <w:pStyle w:val="Paragrafoelenco1"/>
        <w:numPr>
          <w:ilvl w:val="0"/>
          <w:numId w:val="3"/>
        </w:numPr>
        <w:spacing w:line="360" w:lineRule="auto"/>
        <w:ind w:left="714" w:hanging="357"/>
        <w:jc w:val="both"/>
        <w:rPr>
          <w:rFonts w:asciiTheme="minorHAnsi" w:eastAsiaTheme="minorEastAsia" w:hAnsiTheme="minorHAnsi" w:cstheme="minorBidi"/>
          <w:lang w:eastAsia="it-IT"/>
        </w:rPr>
      </w:pPr>
      <w:r>
        <w:rPr>
          <w:rFonts w:asciiTheme="minorHAnsi" w:eastAsiaTheme="minorEastAsia" w:hAnsiTheme="minorHAnsi" w:cstheme="minorBidi"/>
          <w:lang w:eastAsia="it-IT"/>
        </w:rPr>
        <w:t>conseguire le altre finalità previste dalla legge e, in particolare, consentire ai vari portatori d’interesse di acquisire ulteriori informazioni concernenti la gestione delle singole amministrazioni pubbliche.</w:t>
      </w:r>
    </w:p>
    <w:p w14:paraId="5C537967" w14:textId="77777777" w:rsidR="009A6B03" w:rsidRDefault="009A6B03" w:rsidP="009A6B03">
      <w:pPr>
        <w:spacing w:line="360" w:lineRule="auto"/>
        <w:jc w:val="both"/>
      </w:pPr>
      <w:r>
        <w:t>Alla base delle modalità di registrazione dei fatti gestionali nel profilo economico patrimoniale, sussiste il concetto di “competenza economica”. A tal fine, l’allegato 1 punto 17 del d.lgs. 118/2011 (principi generali o postulati) prevede che “la competenza economica rappresenta il criterio con il quale sono imputati gli effetti delle diverse operazioni ed attività amministrative che la singola amministrazione pubblica svolge durante ogni esercizio e mediante le quali si evidenziano “utilità economiche” cedute e/o acquisite anche se non direttamente collegate ai relativi movimenti finanziari.” Pertanto, le operazioni e gli altri eventi devono essere rilevati contabilmente ed attribuiti all’esercizio al quale tali operazioni ed eventi si riferiscono e non a quello in cui si concretizzano i relativi movimenti finanziari.</w:t>
      </w:r>
    </w:p>
    <w:p w14:paraId="09655A95" w14:textId="77777777" w:rsidR="009A6B03" w:rsidRDefault="009A6B03" w:rsidP="009A6B03">
      <w:pPr>
        <w:spacing w:line="360" w:lineRule="auto"/>
        <w:jc w:val="both"/>
      </w:pPr>
      <w:r>
        <w:t>L’integrazione dei sistemi di contabilità finanziaria ed economico-patrimoniale è favorita anche dall’adozione del piano dei conti integrato di cui all’articolo 4 del decreto legislativo 23 giugno 2011 n. 118, costituito dall’elenco delle articolazioni delle unità elementari del bilancio finanziario gestionale e dei conti economico-patrimoniali. Il piano dei conti integrato consente di implementare degli automatismi tali per cui la maggior parte delle scritture continuative sono rilevate in automatico in quanto derivate dalle registrazioni in contabilità finanziaria.</w:t>
      </w:r>
    </w:p>
    <w:p w14:paraId="067F835E" w14:textId="08414412" w:rsidR="009A6B03" w:rsidRDefault="009A6B03" w:rsidP="00A478D8">
      <w:pPr>
        <w:spacing w:line="360" w:lineRule="auto"/>
        <w:jc w:val="both"/>
      </w:pPr>
      <w:r>
        <w:lastRenderedPageBreak/>
        <w:t>I principali documenti di sintesi contabile, derivanti dalla contabilità economico-patrimoniale e elaborati a seguito delle operazioni di gestione effettuate nel corso dell’esercizio 2023, sono lo Stato patrimoniale e il Conto economico.</w:t>
      </w:r>
    </w:p>
    <w:p w14:paraId="1CB7FA19" w14:textId="77777777" w:rsidR="00A478D8" w:rsidRDefault="00A478D8" w:rsidP="009A6B03">
      <w:pPr>
        <w:autoSpaceDE w:val="0"/>
        <w:autoSpaceDN w:val="0"/>
        <w:adjustRightInd w:val="0"/>
        <w:spacing w:line="360" w:lineRule="auto"/>
        <w:jc w:val="both"/>
        <w:rPr>
          <w:b/>
        </w:rPr>
      </w:pPr>
    </w:p>
    <w:p w14:paraId="64DF6F88" w14:textId="4ADD093B" w:rsidR="009A6B03" w:rsidRDefault="009A6B03" w:rsidP="009A6B03">
      <w:pPr>
        <w:autoSpaceDE w:val="0"/>
        <w:autoSpaceDN w:val="0"/>
        <w:adjustRightInd w:val="0"/>
        <w:spacing w:line="360" w:lineRule="auto"/>
        <w:jc w:val="both"/>
        <w:rPr>
          <w:b/>
        </w:rPr>
      </w:pPr>
      <w:r>
        <w:rPr>
          <w:b/>
        </w:rPr>
        <w:t>11.1 Stato patrimoniale esercizio 2023</w:t>
      </w:r>
    </w:p>
    <w:p w14:paraId="6AC6B20F" w14:textId="77777777" w:rsidR="009A6B03" w:rsidRDefault="009A6B03" w:rsidP="009A6B03">
      <w:pPr>
        <w:spacing w:line="360" w:lineRule="auto"/>
        <w:jc w:val="both"/>
      </w:pPr>
      <w:r>
        <w:t>Il conto del patrimonio, rileva i risultati della gestione patrimoniale e riassume la consistenza del patrimonio al termine dell’esercizio, fornendo informazioni sulla composizione quali-quantitativa del patrimonio di funzionamento dell’amministrazione.</w:t>
      </w:r>
    </w:p>
    <w:p w14:paraId="63A9DABD" w14:textId="77777777" w:rsidR="009A6B03" w:rsidRDefault="009A6B03" w:rsidP="009A6B03">
      <w:pPr>
        <w:spacing w:line="360" w:lineRule="auto"/>
        <w:jc w:val="both"/>
      </w:pPr>
      <w:r>
        <w:rPr>
          <w:b/>
        </w:rPr>
        <w:t xml:space="preserve">L’attivo </w:t>
      </w:r>
      <w:r>
        <w:t>è diviso, seguendo il criterio della destinazione del bene rispetto all’attività dell’Ente, in tre classi principali: immobilizzazioni, attivo circolante, ratei e risconti.</w:t>
      </w:r>
    </w:p>
    <w:p w14:paraId="06397714" w14:textId="77777777" w:rsidR="009A6B03" w:rsidRDefault="009A6B03" w:rsidP="009A6B03">
      <w:pPr>
        <w:spacing w:line="360" w:lineRule="auto"/>
        <w:jc w:val="both"/>
      </w:pPr>
      <w:r>
        <w:rPr>
          <w:b/>
        </w:rPr>
        <w:t>Il passivo</w:t>
      </w:r>
      <w:r>
        <w:t>, invece, distingue le varie fonti di finanziamento, secondo la loro natura, in tre classi principali: patrimonio netto, debiti, ratei e risconti.</w:t>
      </w:r>
    </w:p>
    <w:p w14:paraId="6599FBC0" w14:textId="77777777" w:rsidR="009A6B03" w:rsidRDefault="009A6B03" w:rsidP="009A6B03">
      <w:pPr>
        <w:autoSpaceDE w:val="0"/>
        <w:autoSpaceDN w:val="0"/>
        <w:adjustRightInd w:val="0"/>
        <w:spacing w:line="360" w:lineRule="auto"/>
        <w:jc w:val="both"/>
        <w:rPr>
          <w:rFonts w:ascii="Times New Roman" w:hAnsi="Times New Roman" w:cs="Times New Roman"/>
          <w:sz w:val="24"/>
          <w:szCs w:val="24"/>
        </w:rPr>
      </w:pPr>
      <w:r>
        <w:t>Lo Stato patrimoniale per l’esercizio 2023 è rappresentato nell’allegato A5 al rendiconto 2023.</w:t>
      </w:r>
    </w:p>
    <w:p w14:paraId="5F5BEB82" w14:textId="77777777" w:rsidR="009A6B03" w:rsidRDefault="009A6B03" w:rsidP="009A6B03">
      <w:pPr>
        <w:autoSpaceDE w:val="0"/>
        <w:autoSpaceDN w:val="0"/>
        <w:adjustRightInd w:val="0"/>
        <w:spacing w:line="360" w:lineRule="auto"/>
        <w:jc w:val="both"/>
        <w:rPr>
          <w:rFonts w:cs="Times New Roman"/>
          <w:b/>
        </w:rPr>
      </w:pPr>
      <w:r>
        <w:rPr>
          <w:rFonts w:cs="Times New Roman"/>
          <w:b/>
        </w:rPr>
        <w:t>ATTIVO</w:t>
      </w:r>
    </w:p>
    <w:p w14:paraId="6466D69B" w14:textId="77777777" w:rsidR="009A6B03" w:rsidRDefault="009A6B03" w:rsidP="009A6B03">
      <w:pPr>
        <w:autoSpaceDE w:val="0"/>
        <w:autoSpaceDN w:val="0"/>
        <w:adjustRightInd w:val="0"/>
        <w:spacing w:line="360" w:lineRule="auto"/>
        <w:jc w:val="both"/>
        <w:rPr>
          <w:rFonts w:cs="Times New Roman"/>
          <w:b/>
        </w:rPr>
      </w:pPr>
      <w:r>
        <w:rPr>
          <w:rFonts w:cs="Times New Roman"/>
          <w:b/>
        </w:rPr>
        <w:t>Immobilizzazioni</w:t>
      </w:r>
    </w:p>
    <w:p w14:paraId="5843E63A" w14:textId="77777777" w:rsidR="009A6B03" w:rsidRDefault="009A6B03" w:rsidP="009A6B03">
      <w:pPr>
        <w:spacing w:line="360" w:lineRule="auto"/>
        <w:jc w:val="both"/>
      </w:pPr>
      <w:r>
        <w:t>Gli elementi patrimoniali che sono destinati ad essere utilizzati durevolmente sono iscritti tra le immobilizzazioni. Risulta possibile iscrivere nuovi beni patrimoniali materiali e immateriali tra le immobilizzazioni (stato patrimoniale) se si è verificato l’effettivo passaggio del titolo di proprietà dei beni stessi alla data del 31 dicembre. Le immobilizzazioni sono iscritte nello stato patrimoniale, ai sensi dell’art. 2426 del codice civile, al costo di acquisizione dei beni e al netto dei relativi ammortamenti.</w:t>
      </w:r>
    </w:p>
    <w:p w14:paraId="3FE42AD1" w14:textId="77777777" w:rsidR="009A6B03" w:rsidRDefault="009A6B03" w:rsidP="009A6B03">
      <w:pPr>
        <w:spacing w:line="360" w:lineRule="auto"/>
        <w:jc w:val="both"/>
      </w:pPr>
      <w:r>
        <w:t>Il costo d’acquisto è rappresentato dal prezzo effettivo d’acquisto da corrispondere al fornitore del bene, di solito rilevato dal contratto o dalla fattura. Tale costo comprende il costo d’acquisto, i costi accessori d’acquisto e tutti i costi sostenuti per portare il cespite nel luogo e nelle condizioni necessarie perché costituisca bene duraturo per l’ente. Il costo effettivamente sostenuto include l’onere per l’imposta sul valore aggiunto sostenuto.</w:t>
      </w:r>
    </w:p>
    <w:p w14:paraId="2F4B7569" w14:textId="77777777" w:rsidR="009A6B03" w:rsidRDefault="009A6B03" w:rsidP="009A6B03">
      <w:pPr>
        <w:spacing w:line="360" w:lineRule="auto"/>
        <w:jc w:val="both"/>
      </w:pPr>
      <w:r>
        <w:t xml:space="preserve">Sulla base dei coefficienti di ammortamento indicati nel paragrafo 4.18 dell’allegato 4/3 al d.lgs. 118/2011, riportati nella tabella sottostante, sono state determinate le quote di ammortamento relative all’esercizio 2023 per i beni che vi sono assoggettati, il fondo ammortamento degli esercizi precedenti e quindi il valore residuo da iscrivere nello stato patrimoniale. </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51"/>
        <w:gridCol w:w="3118"/>
        <w:gridCol w:w="1650"/>
      </w:tblGrid>
      <w:tr w:rsidR="009A6B03" w14:paraId="310995CE" w14:textId="77777777" w:rsidTr="00C41687">
        <w:trPr>
          <w:tblHeader/>
        </w:trPr>
        <w:tc>
          <w:tcPr>
            <w:tcW w:w="3085" w:type="dxa"/>
            <w:tcBorders>
              <w:top w:val="single" w:sz="4" w:space="0" w:color="auto"/>
              <w:left w:val="single" w:sz="4" w:space="0" w:color="auto"/>
              <w:bottom w:val="single" w:sz="4" w:space="0" w:color="auto"/>
              <w:right w:val="single" w:sz="4" w:space="0" w:color="auto"/>
            </w:tcBorders>
            <w:hideMark/>
          </w:tcPr>
          <w:p w14:paraId="7CE3FCAE" w14:textId="77777777" w:rsidR="009A6B03" w:rsidRDefault="009A6B03" w:rsidP="00C41687">
            <w:pPr>
              <w:rPr>
                <w:b/>
                <w:i/>
              </w:rPr>
            </w:pPr>
            <w:r>
              <w:rPr>
                <w:b/>
                <w:i/>
              </w:rPr>
              <w:lastRenderedPageBreak/>
              <w:t>Tipologia beni</w:t>
            </w:r>
          </w:p>
        </w:tc>
        <w:tc>
          <w:tcPr>
            <w:tcW w:w="1451" w:type="dxa"/>
            <w:tcBorders>
              <w:top w:val="single" w:sz="4" w:space="0" w:color="auto"/>
              <w:left w:val="single" w:sz="4" w:space="0" w:color="auto"/>
              <w:bottom w:val="single" w:sz="4" w:space="0" w:color="auto"/>
              <w:right w:val="single" w:sz="4" w:space="0" w:color="auto"/>
            </w:tcBorders>
            <w:hideMark/>
          </w:tcPr>
          <w:p w14:paraId="5161A09D" w14:textId="77777777" w:rsidR="009A6B03" w:rsidRDefault="009A6B03" w:rsidP="00C41687">
            <w:pPr>
              <w:rPr>
                <w:b/>
                <w:i/>
              </w:rPr>
            </w:pPr>
            <w:r>
              <w:rPr>
                <w:b/>
                <w:i/>
              </w:rPr>
              <w:t>Coefficiente annuo</w:t>
            </w:r>
          </w:p>
        </w:tc>
        <w:tc>
          <w:tcPr>
            <w:tcW w:w="3118" w:type="dxa"/>
            <w:tcBorders>
              <w:top w:val="single" w:sz="4" w:space="0" w:color="auto"/>
              <w:left w:val="single" w:sz="4" w:space="0" w:color="auto"/>
              <w:bottom w:val="single" w:sz="4" w:space="0" w:color="auto"/>
              <w:right w:val="single" w:sz="4" w:space="0" w:color="auto"/>
            </w:tcBorders>
            <w:hideMark/>
          </w:tcPr>
          <w:p w14:paraId="295B7530" w14:textId="77777777" w:rsidR="009A6B03" w:rsidRDefault="009A6B03" w:rsidP="00C41687">
            <w:r>
              <w:rPr>
                <w:b/>
                <w:i/>
              </w:rPr>
              <w:t>Tipologia beni</w:t>
            </w:r>
          </w:p>
        </w:tc>
        <w:tc>
          <w:tcPr>
            <w:tcW w:w="1650" w:type="dxa"/>
            <w:tcBorders>
              <w:top w:val="single" w:sz="4" w:space="0" w:color="auto"/>
              <w:left w:val="single" w:sz="4" w:space="0" w:color="auto"/>
              <w:bottom w:val="single" w:sz="4" w:space="0" w:color="auto"/>
              <w:right w:val="single" w:sz="4" w:space="0" w:color="auto"/>
            </w:tcBorders>
            <w:hideMark/>
          </w:tcPr>
          <w:p w14:paraId="34AB7739" w14:textId="77777777" w:rsidR="009A6B03" w:rsidRDefault="009A6B03" w:rsidP="00C41687">
            <w:r>
              <w:rPr>
                <w:b/>
                <w:i/>
              </w:rPr>
              <w:t>Coefficiente annuo</w:t>
            </w:r>
          </w:p>
        </w:tc>
      </w:tr>
      <w:tr w:rsidR="009A6B03" w14:paraId="0DA97FC8"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57C4E058" w14:textId="77777777" w:rsidR="009A6B03" w:rsidRDefault="009A6B03" w:rsidP="00C41687">
            <w:r>
              <w:rPr>
                <w:i/>
              </w:rPr>
              <w:t>Mezzi di trasporto stradali leggeri</w:t>
            </w:r>
          </w:p>
        </w:tc>
        <w:tc>
          <w:tcPr>
            <w:tcW w:w="1451" w:type="dxa"/>
            <w:tcBorders>
              <w:top w:val="single" w:sz="4" w:space="0" w:color="auto"/>
              <w:left w:val="single" w:sz="4" w:space="0" w:color="auto"/>
              <w:bottom w:val="single" w:sz="4" w:space="0" w:color="auto"/>
              <w:right w:val="single" w:sz="4" w:space="0" w:color="auto"/>
            </w:tcBorders>
            <w:hideMark/>
          </w:tcPr>
          <w:p w14:paraId="36DF6803" w14:textId="77777777" w:rsidR="009A6B03" w:rsidRDefault="009A6B03" w:rsidP="00C41687">
            <w:r>
              <w:t>20%</w:t>
            </w:r>
          </w:p>
        </w:tc>
        <w:tc>
          <w:tcPr>
            <w:tcW w:w="3118" w:type="dxa"/>
            <w:tcBorders>
              <w:top w:val="single" w:sz="4" w:space="0" w:color="auto"/>
              <w:left w:val="single" w:sz="4" w:space="0" w:color="auto"/>
              <w:bottom w:val="single" w:sz="4" w:space="0" w:color="auto"/>
              <w:right w:val="single" w:sz="4" w:space="0" w:color="auto"/>
            </w:tcBorders>
            <w:hideMark/>
          </w:tcPr>
          <w:p w14:paraId="33A5FEFA" w14:textId="77777777" w:rsidR="009A6B03" w:rsidRDefault="009A6B03" w:rsidP="00C41687">
            <w:pPr>
              <w:rPr>
                <w:i/>
              </w:rPr>
            </w:pPr>
            <w:r>
              <w:rPr>
                <w:i/>
              </w:rPr>
              <w:t>Equipaggiamento e vestiario</w:t>
            </w:r>
          </w:p>
        </w:tc>
        <w:tc>
          <w:tcPr>
            <w:tcW w:w="1650" w:type="dxa"/>
            <w:tcBorders>
              <w:top w:val="single" w:sz="4" w:space="0" w:color="auto"/>
              <w:left w:val="single" w:sz="4" w:space="0" w:color="auto"/>
              <w:bottom w:val="single" w:sz="4" w:space="0" w:color="auto"/>
              <w:right w:val="single" w:sz="4" w:space="0" w:color="auto"/>
            </w:tcBorders>
            <w:hideMark/>
          </w:tcPr>
          <w:p w14:paraId="02338608" w14:textId="77777777" w:rsidR="009A6B03" w:rsidRDefault="009A6B03" w:rsidP="00C41687">
            <w:r>
              <w:t>20%</w:t>
            </w:r>
          </w:p>
        </w:tc>
      </w:tr>
      <w:tr w:rsidR="009A6B03" w14:paraId="4FB57BE9"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3A97C8D7" w14:textId="77777777" w:rsidR="009A6B03" w:rsidRDefault="009A6B03" w:rsidP="00C41687">
            <w:r>
              <w:rPr>
                <w:i/>
              </w:rPr>
              <w:t>Mezzi di trasporto stradali pesanti</w:t>
            </w:r>
          </w:p>
        </w:tc>
        <w:tc>
          <w:tcPr>
            <w:tcW w:w="1451" w:type="dxa"/>
            <w:tcBorders>
              <w:top w:val="single" w:sz="4" w:space="0" w:color="auto"/>
              <w:left w:val="single" w:sz="4" w:space="0" w:color="auto"/>
              <w:bottom w:val="single" w:sz="4" w:space="0" w:color="auto"/>
              <w:right w:val="single" w:sz="4" w:space="0" w:color="auto"/>
            </w:tcBorders>
            <w:hideMark/>
          </w:tcPr>
          <w:p w14:paraId="6C00BEE3" w14:textId="77777777" w:rsidR="009A6B03" w:rsidRDefault="009A6B03" w:rsidP="00C41687">
            <w:r>
              <w:t>10%</w:t>
            </w:r>
          </w:p>
        </w:tc>
        <w:tc>
          <w:tcPr>
            <w:tcW w:w="3118" w:type="dxa"/>
            <w:vMerge w:val="restart"/>
            <w:tcBorders>
              <w:top w:val="single" w:sz="4" w:space="0" w:color="auto"/>
              <w:left w:val="single" w:sz="4" w:space="0" w:color="auto"/>
              <w:bottom w:val="single" w:sz="4" w:space="0" w:color="auto"/>
              <w:right w:val="single" w:sz="4" w:space="0" w:color="auto"/>
            </w:tcBorders>
          </w:tcPr>
          <w:p w14:paraId="73A8020C" w14:textId="77777777" w:rsidR="009A6B03" w:rsidRDefault="009A6B03" w:rsidP="00C41687">
            <w:pPr>
              <w:rPr>
                <w:i/>
              </w:rPr>
            </w:pPr>
          </w:p>
          <w:p w14:paraId="0F6382AB" w14:textId="77777777" w:rsidR="009A6B03" w:rsidRDefault="009A6B03" w:rsidP="00C41687">
            <w:pPr>
              <w:rPr>
                <w:i/>
              </w:rPr>
            </w:pPr>
            <w:r>
              <w:rPr>
                <w:i/>
              </w:rPr>
              <w:t>Mobili e arredi per ufficio</w:t>
            </w:r>
          </w:p>
        </w:tc>
        <w:tc>
          <w:tcPr>
            <w:tcW w:w="1650" w:type="dxa"/>
            <w:vMerge w:val="restart"/>
            <w:tcBorders>
              <w:top w:val="single" w:sz="4" w:space="0" w:color="auto"/>
              <w:left w:val="single" w:sz="4" w:space="0" w:color="auto"/>
              <w:bottom w:val="single" w:sz="4" w:space="0" w:color="auto"/>
              <w:right w:val="single" w:sz="4" w:space="0" w:color="auto"/>
            </w:tcBorders>
          </w:tcPr>
          <w:p w14:paraId="77989AC8" w14:textId="77777777" w:rsidR="009A6B03" w:rsidRDefault="009A6B03" w:rsidP="00C41687"/>
          <w:p w14:paraId="3476E17E" w14:textId="77777777" w:rsidR="009A6B03" w:rsidRDefault="009A6B03" w:rsidP="00C41687">
            <w:r>
              <w:t>10%</w:t>
            </w:r>
          </w:p>
        </w:tc>
      </w:tr>
      <w:tr w:rsidR="009A6B03" w14:paraId="38615168"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005F6B05" w14:textId="77777777" w:rsidR="009A6B03" w:rsidRDefault="009A6B03" w:rsidP="00C41687">
            <w:pPr>
              <w:rPr>
                <w:i/>
              </w:rPr>
            </w:pPr>
            <w:r>
              <w:rPr>
                <w:i/>
              </w:rPr>
              <w:t>Automezzi ad uso specifico</w:t>
            </w:r>
          </w:p>
        </w:tc>
        <w:tc>
          <w:tcPr>
            <w:tcW w:w="1451" w:type="dxa"/>
            <w:tcBorders>
              <w:top w:val="single" w:sz="4" w:space="0" w:color="auto"/>
              <w:left w:val="single" w:sz="4" w:space="0" w:color="auto"/>
              <w:bottom w:val="single" w:sz="4" w:space="0" w:color="auto"/>
              <w:right w:val="single" w:sz="4" w:space="0" w:color="auto"/>
            </w:tcBorders>
            <w:hideMark/>
          </w:tcPr>
          <w:p w14:paraId="67995C55" w14:textId="77777777" w:rsidR="009A6B03" w:rsidRDefault="009A6B03" w:rsidP="00C41687">
            <w:r>
              <w:t>10%</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1780798" w14:textId="77777777" w:rsidR="009A6B03" w:rsidRDefault="009A6B03" w:rsidP="00C41687">
            <w:pPr>
              <w:rPr>
                <w:i/>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74C8047E" w14:textId="77777777" w:rsidR="009A6B03" w:rsidRDefault="009A6B03" w:rsidP="00C41687"/>
        </w:tc>
      </w:tr>
      <w:tr w:rsidR="009A6B03" w14:paraId="30EBC2FC"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087CDCEC" w14:textId="77777777" w:rsidR="009A6B03" w:rsidRDefault="009A6B03" w:rsidP="00C41687">
            <w:pPr>
              <w:rPr>
                <w:i/>
              </w:rPr>
            </w:pPr>
            <w:r>
              <w:rPr>
                <w:i/>
              </w:rPr>
              <w:t>Mezzi di trasporto aerei</w:t>
            </w:r>
          </w:p>
        </w:tc>
        <w:tc>
          <w:tcPr>
            <w:tcW w:w="1451" w:type="dxa"/>
            <w:tcBorders>
              <w:top w:val="single" w:sz="4" w:space="0" w:color="auto"/>
              <w:left w:val="single" w:sz="4" w:space="0" w:color="auto"/>
              <w:bottom w:val="single" w:sz="4" w:space="0" w:color="auto"/>
              <w:right w:val="single" w:sz="4" w:space="0" w:color="auto"/>
            </w:tcBorders>
            <w:hideMark/>
          </w:tcPr>
          <w:p w14:paraId="393410EB" w14:textId="77777777" w:rsidR="009A6B03" w:rsidRDefault="009A6B03" w:rsidP="00C41687">
            <w:r>
              <w:t>5%</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D79D047" w14:textId="77777777" w:rsidR="009A6B03" w:rsidRDefault="009A6B03" w:rsidP="00C41687">
            <w:pPr>
              <w:rPr>
                <w:i/>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65380384" w14:textId="77777777" w:rsidR="009A6B03" w:rsidRDefault="009A6B03" w:rsidP="00C41687"/>
        </w:tc>
      </w:tr>
      <w:tr w:rsidR="009A6B03" w14:paraId="5E98A836"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5FA403D4" w14:textId="77777777" w:rsidR="009A6B03" w:rsidRDefault="009A6B03" w:rsidP="00C41687">
            <w:pPr>
              <w:rPr>
                <w:i/>
              </w:rPr>
            </w:pPr>
            <w:r>
              <w:rPr>
                <w:i/>
              </w:rPr>
              <w:t>Mezzi di trasporto marittimi</w:t>
            </w:r>
          </w:p>
        </w:tc>
        <w:tc>
          <w:tcPr>
            <w:tcW w:w="1451" w:type="dxa"/>
            <w:tcBorders>
              <w:top w:val="single" w:sz="4" w:space="0" w:color="auto"/>
              <w:left w:val="single" w:sz="4" w:space="0" w:color="auto"/>
              <w:bottom w:val="single" w:sz="4" w:space="0" w:color="auto"/>
              <w:right w:val="single" w:sz="4" w:space="0" w:color="auto"/>
            </w:tcBorders>
            <w:hideMark/>
          </w:tcPr>
          <w:p w14:paraId="3233C464" w14:textId="77777777" w:rsidR="009A6B03" w:rsidRDefault="009A6B03" w:rsidP="00C41687">
            <w:r>
              <w:t>5%</w:t>
            </w:r>
          </w:p>
        </w:tc>
        <w:tc>
          <w:tcPr>
            <w:tcW w:w="3118" w:type="dxa"/>
            <w:tcBorders>
              <w:top w:val="single" w:sz="4" w:space="0" w:color="auto"/>
              <w:left w:val="single" w:sz="4" w:space="0" w:color="auto"/>
              <w:bottom w:val="single" w:sz="4" w:space="0" w:color="auto"/>
              <w:right w:val="single" w:sz="4" w:space="0" w:color="auto"/>
            </w:tcBorders>
            <w:hideMark/>
          </w:tcPr>
          <w:p w14:paraId="07020B25" w14:textId="77777777" w:rsidR="009A6B03" w:rsidRDefault="009A6B03" w:rsidP="00C41687">
            <w:pPr>
              <w:rPr>
                <w:i/>
              </w:rPr>
            </w:pPr>
            <w:r>
              <w:rPr>
                <w:i/>
              </w:rPr>
              <w:t>Mobili e arredi per alloggi e pertinenze</w:t>
            </w:r>
          </w:p>
        </w:tc>
        <w:tc>
          <w:tcPr>
            <w:tcW w:w="1650" w:type="dxa"/>
            <w:tcBorders>
              <w:top w:val="single" w:sz="4" w:space="0" w:color="auto"/>
              <w:left w:val="single" w:sz="4" w:space="0" w:color="auto"/>
              <w:bottom w:val="single" w:sz="4" w:space="0" w:color="auto"/>
              <w:right w:val="single" w:sz="4" w:space="0" w:color="auto"/>
            </w:tcBorders>
            <w:hideMark/>
          </w:tcPr>
          <w:p w14:paraId="7472439C" w14:textId="77777777" w:rsidR="009A6B03" w:rsidRDefault="009A6B03" w:rsidP="00C41687">
            <w:r>
              <w:t>10%</w:t>
            </w:r>
          </w:p>
        </w:tc>
      </w:tr>
      <w:tr w:rsidR="009A6B03" w14:paraId="63CBBEAB"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217A193A" w14:textId="77777777" w:rsidR="009A6B03" w:rsidRDefault="009A6B03" w:rsidP="00C41687">
            <w:pPr>
              <w:rPr>
                <w:i/>
              </w:rPr>
            </w:pPr>
            <w:r>
              <w:rPr>
                <w:i/>
              </w:rPr>
              <w:t>Macchinari per ufficio</w:t>
            </w:r>
          </w:p>
        </w:tc>
        <w:tc>
          <w:tcPr>
            <w:tcW w:w="1451" w:type="dxa"/>
            <w:tcBorders>
              <w:top w:val="single" w:sz="4" w:space="0" w:color="auto"/>
              <w:left w:val="single" w:sz="4" w:space="0" w:color="auto"/>
              <w:bottom w:val="single" w:sz="4" w:space="0" w:color="auto"/>
              <w:right w:val="single" w:sz="4" w:space="0" w:color="auto"/>
            </w:tcBorders>
            <w:hideMark/>
          </w:tcPr>
          <w:p w14:paraId="64269857" w14:textId="77777777" w:rsidR="009A6B03" w:rsidRDefault="009A6B03" w:rsidP="00C41687">
            <w:r>
              <w:t>20%</w:t>
            </w:r>
          </w:p>
        </w:tc>
        <w:tc>
          <w:tcPr>
            <w:tcW w:w="3118" w:type="dxa"/>
            <w:tcBorders>
              <w:top w:val="single" w:sz="4" w:space="0" w:color="auto"/>
              <w:left w:val="single" w:sz="4" w:space="0" w:color="auto"/>
              <w:bottom w:val="single" w:sz="4" w:space="0" w:color="auto"/>
              <w:right w:val="single" w:sz="4" w:space="0" w:color="auto"/>
            </w:tcBorders>
            <w:hideMark/>
          </w:tcPr>
          <w:p w14:paraId="37AF2C61" w14:textId="77777777" w:rsidR="009A6B03" w:rsidRDefault="009A6B03" w:rsidP="00C41687">
            <w:pPr>
              <w:rPr>
                <w:i/>
              </w:rPr>
            </w:pPr>
            <w:r>
              <w:rPr>
                <w:i/>
              </w:rPr>
              <w:t>Mobili e arredi per locali ad uso specifico</w:t>
            </w:r>
          </w:p>
        </w:tc>
        <w:tc>
          <w:tcPr>
            <w:tcW w:w="1650" w:type="dxa"/>
            <w:tcBorders>
              <w:top w:val="single" w:sz="4" w:space="0" w:color="auto"/>
              <w:left w:val="single" w:sz="4" w:space="0" w:color="auto"/>
              <w:bottom w:val="single" w:sz="4" w:space="0" w:color="auto"/>
              <w:right w:val="single" w:sz="4" w:space="0" w:color="auto"/>
            </w:tcBorders>
            <w:hideMark/>
          </w:tcPr>
          <w:p w14:paraId="564658DB" w14:textId="77777777" w:rsidR="009A6B03" w:rsidRDefault="009A6B03" w:rsidP="00C41687">
            <w:r>
              <w:t>10%</w:t>
            </w:r>
          </w:p>
        </w:tc>
      </w:tr>
      <w:tr w:rsidR="009A6B03" w14:paraId="339C4461"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1A5EA2A8" w14:textId="77777777" w:rsidR="009A6B03" w:rsidRDefault="009A6B03" w:rsidP="00C41687">
            <w:pPr>
              <w:rPr>
                <w:i/>
              </w:rPr>
            </w:pPr>
            <w:r>
              <w:rPr>
                <w:i/>
              </w:rPr>
              <w:t xml:space="preserve">Impianti e attrezzature </w:t>
            </w:r>
          </w:p>
        </w:tc>
        <w:tc>
          <w:tcPr>
            <w:tcW w:w="1451" w:type="dxa"/>
            <w:tcBorders>
              <w:top w:val="single" w:sz="4" w:space="0" w:color="auto"/>
              <w:left w:val="single" w:sz="4" w:space="0" w:color="auto"/>
              <w:bottom w:val="single" w:sz="4" w:space="0" w:color="auto"/>
              <w:right w:val="single" w:sz="4" w:space="0" w:color="auto"/>
            </w:tcBorders>
            <w:hideMark/>
          </w:tcPr>
          <w:p w14:paraId="3B92B629" w14:textId="77777777" w:rsidR="009A6B03" w:rsidRDefault="009A6B03" w:rsidP="00C41687">
            <w:r>
              <w:t>5%</w:t>
            </w:r>
          </w:p>
        </w:tc>
        <w:tc>
          <w:tcPr>
            <w:tcW w:w="3118" w:type="dxa"/>
            <w:tcBorders>
              <w:top w:val="single" w:sz="4" w:space="0" w:color="auto"/>
              <w:left w:val="single" w:sz="4" w:space="0" w:color="auto"/>
              <w:bottom w:val="single" w:sz="4" w:space="0" w:color="auto"/>
              <w:right w:val="single" w:sz="4" w:space="0" w:color="auto"/>
            </w:tcBorders>
            <w:hideMark/>
          </w:tcPr>
          <w:p w14:paraId="06632667" w14:textId="77777777" w:rsidR="009A6B03" w:rsidRDefault="009A6B03" w:rsidP="00C41687">
            <w:pPr>
              <w:rPr>
                <w:i/>
              </w:rPr>
            </w:pPr>
            <w:r>
              <w:rPr>
                <w:i/>
              </w:rPr>
              <w:t xml:space="preserve">Strumenti musicali </w:t>
            </w:r>
          </w:p>
        </w:tc>
        <w:tc>
          <w:tcPr>
            <w:tcW w:w="1650" w:type="dxa"/>
            <w:tcBorders>
              <w:top w:val="single" w:sz="4" w:space="0" w:color="auto"/>
              <w:left w:val="single" w:sz="4" w:space="0" w:color="auto"/>
              <w:bottom w:val="single" w:sz="4" w:space="0" w:color="auto"/>
              <w:right w:val="single" w:sz="4" w:space="0" w:color="auto"/>
            </w:tcBorders>
            <w:hideMark/>
          </w:tcPr>
          <w:p w14:paraId="24C4F94A" w14:textId="77777777" w:rsidR="009A6B03" w:rsidRDefault="009A6B03" w:rsidP="00C41687">
            <w:r>
              <w:t>20%</w:t>
            </w:r>
          </w:p>
        </w:tc>
      </w:tr>
      <w:tr w:rsidR="009A6B03" w14:paraId="42D5AFE8"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0CF8156F" w14:textId="77777777" w:rsidR="009A6B03" w:rsidRDefault="009A6B03" w:rsidP="00C41687">
            <w:pPr>
              <w:rPr>
                <w:i/>
              </w:rPr>
            </w:pPr>
            <w:r>
              <w:rPr>
                <w:i/>
              </w:rPr>
              <w:t>Hardware</w:t>
            </w:r>
          </w:p>
        </w:tc>
        <w:tc>
          <w:tcPr>
            <w:tcW w:w="1451" w:type="dxa"/>
            <w:tcBorders>
              <w:top w:val="single" w:sz="4" w:space="0" w:color="auto"/>
              <w:left w:val="single" w:sz="4" w:space="0" w:color="auto"/>
              <w:bottom w:val="single" w:sz="4" w:space="0" w:color="auto"/>
              <w:right w:val="single" w:sz="4" w:space="0" w:color="auto"/>
            </w:tcBorders>
            <w:hideMark/>
          </w:tcPr>
          <w:p w14:paraId="245AEEC9" w14:textId="77777777" w:rsidR="009A6B03" w:rsidRDefault="009A6B03" w:rsidP="00C41687">
            <w:r>
              <w:t>25%</w:t>
            </w:r>
          </w:p>
        </w:tc>
        <w:tc>
          <w:tcPr>
            <w:tcW w:w="3118" w:type="dxa"/>
            <w:tcBorders>
              <w:top w:val="single" w:sz="4" w:space="0" w:color="auto"/>
              <w:left w:val="single" w:sz="4" w:space="0" w:color="auto"/>
              <w:bottom w:val="single" w:sz="4" w:space="0" w:color="auto"/>
              <w:right w:val="single" w:sz="4" w:space="0" w:color="auto"/>
            </w:tcBorders>
            <w:hideMark/>
          </w:tcPr>
          <w:p w14:paraId="4F8755FB" w14:textId="77777777" w:rsidR="009A6B03" w:rsidRDefault="009A6B03" w:rsidP="00C41687">
            <w:pPr>
              <w:rPr>
                <w:i/>
              </w:rPr>
            </w:pPr>
            <w:r>
              <w:rPr>
                <w:i/>
              </w:rPr>
              <w:t>Opere dell’ingegno – Software prodotto</w:t>
            </w:r>
          </w:p>
        </w:tc>
        <w:tc>
          <w:tcPr>
            <w:tcW w:w="1650" w:type="dxa"/>
            <w:tcBorders>
              <w:top w:val="single" w:sz="4" w:space="0" w:color="auto"/>
              <w:left w:val="single" w:sz="4" w:space="0" w:color="auto"/>
              <w:bottom w:val="single" w:sz="4" w:space="0" w:color="auto"/>
              <w:right w:val="single" w:sz="4" w:space="0" w:color="auto"/>
            </w:tcBorders>
            <w:hideMark/>
          </w:tcPr>
          <w:p w14:paraId="15FA6A88" w14:textId="77777777" w:rsidR="009A6B03" w:rsidRDefault="009A6B03" w:rsidP="00C41687">
            <w:r>
              <w:t>20%</w:t>
            </w:r>
          </w:p>
        </w:tc>
      </w:tr>
      <w:tr w:rsidR="009A6B03" w14:paraId="7CEDE6FB" w14:textId="77777777" w:rsidTr="00C41687">
        <w:tc>
          <w:tcPr>
            <w:tcW w:w="3085" w:type="dxa"/>
            <w:tcBorders>
              <w:top w:val="single" w:sz="4" w:space="0" w:color="auto"/>
              <w:left w:val="single" w:sz="4" w:space="0" w:color="auto"/>
              <w:bottom w:val="single" w:sz="4" w:space="0" w:color="auto"/>
              <w:right w:val="single" w:sz="4" w:space="0" w:color="auto"/>
            </w:tcBorders>
            <w:hideMark/>
          </w:tcPr>
          <w:p w14:paraId="1ACA4295" w14:textId="77777777" w:rsidR="009A6B03" w:rsidRDefault="009A6B03" w:rsidP="00C41687">
            <w:pPr>
              <w:rPr>
                <w:i/>
              </w:rPr>
            </w:pPr>
            <w:r>
              <w:rPr>
                <w:i/>
              </w:rPr>
              <w:t xml:space="preserve">Fabbricati civili ad uso abitativo commerciale istituzionale </w:t>
            </w:r>
          </w:p>
        </w:tc>
        <w:tc>
          <w:tcPr>
            <w:tcW w:w="1451" w:type="dxa"/>
            <w:tcBorders>
              <w:top w:val="single" w:sz="4" w:space="0" w:color="auto"/>
              <w:left w:val="single" w:sz="4" w:space="0" w:color="auto"/>
              <w:bottom w:val="single" w:sz="4" w:space="0" w:color="auto"/>
              <w:right w:val="single" w:sz="4" w:space="0" w:color="auto"/>
            </w:tcBorders>
            <w:hideMark/>
          </w:tcPr>
          <w:p w14:paraId="5C6905CD" w14:textId="77777777" w:rsidR="009A6B03" w:rsidRDefault="009A6B03" w:rsidP="00C41687">
            <w:r>
              <w:t>2%</w:t>
            </w:r>
          </w:p>
        </w:tc>
        <w:tc>
          <w:tcPr>
            <w:tcW w:w="3118" w:type="dxa"/>
            <w:tcBorders>
              <w:top w:val="single" w:sz="4" w:space="0" w:color="auto"/>
              <w:left w:val="single" w:sz="4" w:space="0" w:color="auto"/>
              <w:bottom w:val="single" w:sz="4" w:space="0" w:color="auto"/>
              <w:right w:val="single" w:sz="4" w:space="0" w:color="auto"/>
            </w:tcBorders>
          </w:tcPr>
          <w:p w14:paraId="441061BD" w14:textId="77777777" w:rsidR="009A6B03" w:rsidRDefault="009A6B03" w:rsidP="00C41687">
            <w:pPr>
              <w:rPr>
                <w:i/>
              </w:rPr>
            </w:pPr>
          </w:p>
        </w:tc>
        <w:tc>
          <w:tcPr>
            <w:tcW w:w="1650" w:type="dxa"/>
            <w:tcBorders>
              <w:top w:val="single" w:sz="4" w:space="0" w:color="auto"/>
              <w:left w:val="single" w:sz="4" w:space="0" w:color="auto"/>
              <w:bottom w:val="single" w:sz="4" w:space="0" w:color="auto"/>
              <w:right w:val="single" w:sz="4" w:space="0" w:color="auto"/>
            </w:tcBorders>
          </w:tcPr>
          <w:p w14:paraId="43826873" w14:textId="77777777" w:rsidR="009A6B03" w:rsidRDefault="009A6B03" w:rsidP="00C41687"/>
        </w:tc>
      </w:tr>
    </w:tbl>
    <w:p w14:paraId="4DC317E7" w14:textId="77777777" w:rsidR="009A6B03" w:rsidRDefault="009A6B03" w:rsidP="009A6B03">
      <w:pPr>
        <w:autoSpaceDE w:val="0"/>
        <w:autoSpaceDN w:val="0"/>
        <w:adjustRightInd w:val="0"/>
        <w:spacing w:afterLines="40" w:after="96"/>
        <w:jc w:val="both"/>
        <w:rPr>
          <w:rFonts w:ascii="Times New Roman" w:hAnsi="Times New Roman" w:cs="Times New Roman"/>
          <w:sz w:val="24"/>
          <w:szCs w:val="24"/>
        </w:rPr>
      </w:pPr>
    </w:p>
    <w:p w14:paraId="5078E856" w14:textId="77777777" w:rsidR="009A6B03" w:rsidRDefault="009A6B03" w:rsidP="009A6B03">
      <w:pPr>
        <w:autoSpaceDE w:val="0"/>
        <w:autoSpaceDN w:val="0"/>
        <w:adjustRightInd w:val="0"/>
        <w:spacing w:line="360" w:lineRule="auto"/>
        <w:jc w:val="both"/>
        <w:rPr>
          <w:rFonts w:cs="Times New Roman"/>
        </w:rPr>
      </w:pPr>
      <w:r>
        <w:rPr>
          <w:rFonts w:cs="Times New Roman"/>
        </w:rPr>
        <w:t>In ottemperanza a quanto previsto dall’art. 64 comma 4 del D.lgs. 23 giugno 2011, n. 118 (</w:t>
      </w:r>
      <w:r>
        <w:rPr>
          <w:rFonts w:cs="Times New Roman"/>
          <w:i/>
        </w:rPr>
        <w:t>Disposizioni in materia di armonizzazione dei sistemi contabili e degli schemi di bilancio delle Regioni, degli enti locali e dei loro organismi, a norma degli articoli 1 e 2 della legge 5 maggio 2009, n. 42</w:t>
      </w:r>
      <w:r>
        <w:rPr>
          <w:rFonts w:cs="Times New Roman"/>
        </w:rPr>
        <w:t xml:space="preserve">) il quale prevede che almeno ogni cinque anni, per i beni mobili la regione provvede alla ricognizione e al conseguente rinnovo degli inventari e dal paragrafo 9.2 dell’allegato 4/3 del D.lgs. 118/2011 il quale prevede che, nella fase di avvio della contabilità economico-patrimoniale armonizzata, occorre procedere ad una ricognizione straordinaria del patrimonio, </w:t>
      </w:r>
      <w:bookmarkStart w:id="16" w:name="_Hlk134104546"/>
      <w:r>
        <w:rPr>
          <w:rFonts w:cs="Times New Roman"/>
        </w:rPr>
        <w:t xml:space="preserve">si segnala che nel corso dell’esercizio 2018 si sono concluse le operazioni di ricognizione straordinaria dell’inventario dei beni mobili del Consiglio regionale. </w:t>
      </w:r>
    </w:p>
    <w:p w14:paraId="497608E7"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t>Conseguentemente si è ritenuto necessario procedere, nel corso dell’esercizio 2023, all’avvio delle procedure di un nuova ricognizione straordinaria dei beni dell’inventario. Si ricorda che ai sensi dall’art. 70 comma 1 del R.I.A.C ogni consegnatario è responsabile dell’aggiornamento del registro inventariale dei beni mobili di propria competenza e che sulla base dell’art. 18 comma 1 lettera n) del D.P.G.R. 61/R/2005 lo stesso consegnatario è competente nell’effettuazione delle operazioni di ricognizione straordinaria.</w:t>
      </w:r>
    </w:p>
    <w:p w14:paraId="504061B4"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t>Le tipologie di beni oggetto di ricognizione straordinaria dell’inventario sono state:</w:t>
      </w:r>
    </w:p>
    <w:p w14:paraId="50F123C9"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t xml:space="preserve">a) beni e apparecchiature informatiche; </w:t>
      </w:r>
    </w:p>
    <w:p w14:paraId="4DF6B75A"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lastRenderedPageBreak/>
        <w:t xml:space="preserve">b) opere d’arte; </w:t>
      </w:r>
    </w:p>
    <w:p w14:paraId="0CE4CFAA"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t xml:space="preserve">c) beni mobili e strumentali non ricompresi nelle tipologie di cui alle lettere precedenti. </w:t>
      </w:r>
    </w:p>
    <w:p w14:paraId="2D0183B9" w14:textId="77777777" w:rsidR="00895CB2" w:rsidRDefault="009A6B03" w:rsidP="00895CB2">
      <w:pPr>
        <w:autoSpaceDE w:val="0"/>
        <w:autoSpaceDN w:val="0"/>
        <w:adjustRightInd w:val="0"/>
        <w:spacing w:line="360" w:lineRule="auto"/>
        <w:jc w:val="both"/>
        <w:rPr>
          <w:rFonts w:cs="Times New Roman"/>
        </w:rPr>
      </w:pPr>
      <w:r w:rsidRPr="00D50C50">
        <w:rPr>
          <w:rFonts w:cs="Times New Roman"/>
        </w:rPr>
        <w:t>L’inventariazione straordinaria dei beni mobili si è svolta attraverso una serie di operazioni che prevedono in particolare l’effettuazione della ricognizione materiale dei beni, l’applicazione della nuova etichetta inventariale e l’esecuzione delle pertinenti sistemazioni contabili. Le procedure di ricognizione straordinaria sono state concluse in data 30 novembre 2023 e sono state documentate da ciascun consegnatario in un’apposita relazione con la quale sono state specificate le operazioni effettuate e dei risultati finali della ricognizione.  Con decreto dirigenziale n. 1157 del 14.12.2023 il Dirigente del Settore Bilancio e finanze ha provveduto a prendere atto delle risultanze delle relazioni trasmesse dai consegnatari al termine della ricognizione straordinaria e delle conseguenti consistenze complessive dell’inventario.</w:t>
      </w:r>
    </w:p>
    <w:p w14:paraId="139B05CC" w14:textId="77777777" w:rsidR="004F4B82" w:rsidRDefault="009A6B03" w:rsidP="009A6B03">
      <w:pPr>
        <w:autoSpaceDE w:val="0"/>
        <w:autoSpaceDN w:val="0"/>
        <w:adjustRightInd w:val="0"/>
        <w:spacing w:line="360" w:lineRule="auto"/>
        <w:jc w:val="both"/>
        <w:rPr>
          <w:rFonts w:cs="Times New Roman"/>
        </w:rPr>
      </w:pPr>
      <w:r w:rsidRPr="00D50C50">
        <w:rPr>
          <w:rFonts w:cs="Times New Roman"/>
        </w:rPr>
        <w:t>Pertanto i valori delle immobilizzazioni indicati nel presente Stato patrimoniale 2023 sono stati determinati anche tenendo conto dei risultati finali della ricognizione straordinaria sopra citata</w:t>
      </w:r>
      <w:bookmarkEnd w:id="16"/>
      <w:r w:rsidR="00895CB2">
        <w:rPr>
          <w:rFonts w:cs="Times New Roman"/>
        </w:rPr>
        <w:t xml:space="preserve">. </w:t>
      </w:r>
    </w:p>
    <w:p w14:paraId="1E088D3C" w14:textId="51417432" w:rsidR="004F4B82" w:rsidRPr="00E53908" w:rsidRDefault="004F4B82" w:rsidP="009A6B03">
      <w:pPr>
        <w:autoSpaceDE w:val="0"/>
        <w:autoSpaceDN w:val="0"/>
        <w:adjustRightInd w:val="0"/>
        <w:spacing w:line="360" w:lineRule="auto"/>
        <w:jc w:val="both"/>
        <w:rPr>
          <w:rFonts w:cs="Times New Roman"/>
        </w:rPr>
      </w:pPr>
      <w:r w:rsidRPr="00E33E47">
        <w:rPr>
          <w:rFonts w:cs="Times New Roman"/>
        </w:rPr>
        <w:t xml:space="preserve">Per quanto riguarda i beni librari si segnala che </w:t>
      </w:r>
      <w:r>
        <w:rPr>
          <w:rFonts w:cs="Times New Roman"/>
        </w:rPr>
        <w:t>l</w:t>
      </w:r>
      <w:r w:rsidRPr="003D5D61">
        <w:rPr>
          <w:rFonts w:cs="Times New Roman"/>
        </w:rPr>
        <w:t xml:space="preserve">’indizione della gara per individuare il soggetto economico che svolgerà le operazioni di revisione inventariale sarà </w:t>
      </w:r>
      <w:r>
        <w:rPr>
          <w:rFonts w:cs="Times New Roman"/>
        </w:rPr>
        <w:t>e</w:t>
      </w:r>
      <w:r w:rsidRPr="003D5D61">
        <w:rPr>
          <w:rFonts w:cs="Times New Roman"/>
        </w:rPr>
        <w:t>spletata nel 202</w:t>
      </w:r>
      <w:r>
        <w:rPr>
          <w:rFonts w:cs="Times New Roman"/>
        </w:rPr>
        <w:t xml:space="preserve">4, come </w:t>
      </w:r>
      <w:r w:rsidRPr="00E33E47">
        <w:rPr>
          <w:rFonts w:cs="Times New Roman"/>
        </w:rPr>
        <w:t>comunicat</w:t>
      </w:r>
      <w:r>
        <w:rPr>
          <w:rFonts w:cs="Times New Roman"/>
        </w:rPr>
        <w:t>o</w:t>
      </w:r>
      <w:r w:rsidRPr="00E33E47">
        <w:rPr>
          <w:rFonts w:cs="Times New Roman"/>
        </w:rPr>
        <w:t xml:space="preserve"> dal </w:t>
      </w:r>
      <w:r>
        <w:rPr>
          <w:rFonts w:cs="Times New Roman"/>
        </w:rPr>
        <w:t>Settore competente</w:t>
      </w:r>
      <w:r w:rsidRPr="00E33E47">
        <w:rPr>
          <w:rFonts w:cs="Times New Roman"/>
        </w:rPr>
        <w:t xml:space="preserve">.  </w:t>
      </w:r>
    </w:p>
    <w:p w14:paraId="5F5C7652" w14:textId="77777777" w:rsidR="009A6B03" w:rsidRDefault="009A6B03" w:rsidP="009A6B03">
      <w:pPr>
        <w:autoSpaceDE w:val="0"/>
        <w:autoSpaceDN w:val="0"/>
        <w:adjustRightInd w:val="0"/>
        <w:spacing w:line="360" w:lineRule="auto"/>
        <w:jc w:val="both"/>
        <w:rPr>
          <w:rFonts w:cs="Times New Roman"/>
          <w:i/>
          <w:u w:val="single"/>
        </w:rPr>
      </w:pPr>
      <w:r>
        <w:rPr>
          <w:rFonts w:cs="Times New Roman"/>
          <w:i/>
          <w:u w:val="single"/>
        </w:rPr>
        <w:t>Immobilizzazioni immateriali</w:t>
      </w:r>
    </w:p>
    <w:p w14:paraId="7934042C"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Le </w:t>
      </w:r>
      <w:r>
        <w:rPr>
          <w:rFonts w:cs="Times New Roman"/>
          <w:i/>
          <w:iCs/>
        </w:rPr>
        <w:t xml:space="preserve">immobilizzazioni immateriali </w:t>
      </w:r>
      <w:r>
        <w:rPr>
          <w:rFonts w:cs="Times New Roman"/>
        </w:rPr>
        <w:t>sono attività normalmente caratterizzate dalla mancanza di tangibilità. Esse sono costituite da costi che non esauriscono la loro utilità in un solo periodo, ma manifestano i benefici economici lungo un arco temporale di più esercizi.</w:t>
      </w:r>
    </w:p>
    <w:p w14:paraId="5B910AC3"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All’interno di questa classificazione si trova valorizzata la voce </w:t>
      </w:r>
      <w:r>
        <w:rPr>
          <w:rFonts w:cs="Times New Roman"/>
          <w:i/>
        </w:rPr>
        <w:t>“Diritti di brevetto ed utilizzazioni opere dell’ingegno”</w:t>
      </w:r>
      <w:r>
        <w:rPr>
          <w:rFonts w:cs="Times New Roman"/>
        </w:rPr>
        <w:t xml:space="preserve"> per complessivi € 994.645,37 in cui sono incluse le acquisizioni dei </w:t>
      </w:r>
      <w:r>
        <w:rPr>
          <w:rFonts w:cs="Times New Roman"/>
          <w:i/>
        </w:rPr>
        <w:t>software</w:t>
      </w:r>
      <w:r>
        <w:rPr>
          <w:rFonts w:cs="Times New Roman"/>
        </w:rPr>
        <w:t xml:space="preserve"> applicativi.</w:t>
      </w:r>
    </w:p>
    <w:p w14:paraId="294CB2A4" w14:textId="4757B042" w:rsidR="009A6B03" w:rsidRPr="00A478D8" w:rsidRDefault="009A6B03" w:rsidP="009A6B03">
      <w:pPr>
        <w:autoSpaceDE w:val="0"/>
        <w:autoSpaceDN w:val="0"/>
        <w:adjustRightInd w:val="0"/>
        <w:spacing w:line="360" w:lineRule="auto"/>
        <w:jc w:val="both"/>
        <w:rPr>
          <w:rFonts w:cs="Times New Roman"/>
        </w:rPr>
      </w:pPr>
      <w:r>
        <w:rPr>
          <w:rFonts w:cs="Times New Roman"/>
        </w:rPr>
        <w:t>All’interno della voce “Altre” sono ricomprese le spese sostenute per la manutenzione straordinaria sui beni immobili ove sono ubicati gli uffici del Consiglio regionale. L’importo complessivo di tale voce è pari a € 1.507.679,29 ed è composto dalla somma di € 57.488,09 relativa all’esercizio 2016, di € 187.568,48 dell’esercizio 2017, di € 78.467,19 dell’esercizio 2018, di € 116.527,90 dell’esercizio 2019, di € 206.065,73 dell’esercizio 2020,  di € 281.883,54 dell’esercizio 2021, di € 189.751,43 dell’esercizio 2022 e aumentata delle spese di competenza dell’esercizio 2023 di € 389.926,93. Occorre precisare che tali manutenzioni sono state effettuate sulle sedi del Consiglio regionale concesse in comodato d’uso dalla Giunta regionale. Tali immobili sono sottoposti a vincolo di tutela ai sensi del Codice beni culturali d.lgs. 42/2004 e pertanto non devono essere ammortizzati analogamente alle relative spese di manutenzione straordinarie così come previsto al paragrafo 4.18 del principio applicato della contabilità economico patrimoniale, allegato 4/3 al d.lgs. 118/2011.</w:t>
      </w:r>
    </w:p>
    <w:p w14:paraId="7E6E04AE" w14:textId="77777777" w:rsidR="009A6B03" w:rsidRDefault="009A6B03" w:rsidP="009A6B03">
      <w:pPr>
        <w:autoSpaceDE w:val="0"/>
        <w:autoSpaceDN w:val="0"/>
        <w:adjustRightInd w:val="0"/>
        <w:spacing w:line="360" w:lineRule="auto"/>
        <w:jc w:val="both"/>
        <w:rPr>
          <w:rFonts w:cs="Times New Roman"/>
          <w:i/>
          <w:u w:val="single"/>
        </w:rPr>
      </w:pPr>
      <w:r>
        <w:rPr>
          <w:rFonts w:cs="Times New Roman"/>
          <w:i/>
          <w:u w:val="single"/>
        </w:rPr>
        <w:lastRenderedPageBreak/>
        <w:t>Immobilizzazioni materiali</w:t>
      </w:r>
    </w:p>
    <w:p w14:paraId="5DB695DF" w14:textId="77777777" w:rsidR="009A6B03" w:rsidRDefault="009A6B03" w:rsidP="009A6B03">
      <w:pPr>
        <w:autoSpaceDE w:val="0"/>
        <w:autoSpaceDN w:val="0"/>
        <w:adjustRightInd w:val="0"/>
        <w:spacing w:line="360" w:lineRule="auto"/>
        <w:jc w:val="both"/>
        <w:rPr>
          <w:rFonts w:cs="Times New Roman"/>
        </w:rPr>
      </w:pPr>
      <w:r>
        <w:rPr>
          <w:rFonts w:cs="Times New Roman"/>
        </w:rPr>
        <w:t>Le immobilizzazioni materiali sono beni di uso durevole costituenti parte dell’organizzazione permanente dell’amministrazione. Sono beni che hanno un’utilità pluriennale e quindi possono concorrere alla formazione del risultato economico e della situazione patrimoniale-finanziaria di più esercizi.</w:t>
      </w:r>
    </w:p>
    <w:p w14:paraId="40A08638"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La voce B.II.1, “Beni demaniali”, il cui valore complessivo è pari a € 2.152.982,41 è composta dai seguenti elementi: </w:t>
      </w:r>
    </w:p>
    <w:p w14:paraId="6949F5FF" w14:textId="77777777" w:rsidR="009A6B03" w:rsidRDefault="009A6B03" w:rsidP="009A6B03">
      <w:pPr>
        <w:pStyle w:val="Paragrafoelenco"/>
        <w:numPr>
          <w:ilvl w:val="0"/>
          <w:numId w:val="47"/>
        </w:numPr>
        <w:autoSpaceDE w:val="0"/>
        <w:autoSpaceDN w:val="0"/>
        <w:adjustRightInd w:val="0"/>
        <w:spacing w:line="360" w:lineRule="auto"/>
        <w:jc w:val="both"/>
        <w:rPr>
          <w:rFonts w:cs="Times New Roman"/>
        </w:rPr>
      </w:pPr>
      <w:r>
        <w:rPr>
          <w:rFonts w:cs="Times New Roman"/>
        </w:rPr>
        <w:t>€ 754.841,86 relativi alla raccolta “Biblioteca dell’Identità Toscana”;</w:t>
      </w:r>
    </w:p>
    <w:p w14:paraId="556F27CE" w14:textId="77777777" w:rsidR="009A6B03" w:rsidRDefault="009A6B03" w:rsidP="009A6B03">
      <w:pPr>
        <w:pStyle w:val="Paragrafoelenco"/>
        <w:numPr>
          <w:ilvl w:val="0"/>
          <w:numId w:val="47"/>
        </w:numPr>
        <w:autoSpaceDE w:val="0"/>
        <w:autoSpaceDN w:val="0"/>
        <w:adjustRightInd w:val="0"/>
        <w:spacing w:line="360" w:lineRule="auto"/>
        <w:jc w:val="both"/>
        <w:rPr>
          <w:rFonts w:cs="Times New Roman"/>
        </w:rPr>
      </w:pPr>
      <w:r>
        <w:rPr>
          <w:rFonts w:cs="Times New Roman"/>
        </w:rPr>
        <w:t xml:space="preserve">€ 1.368.140,55 relativi ai fondi librari di interesse storico culturale. </w:t>
      </w:r>
    </w:p>
    <w:p w14:paraId="2456E074" w14:textId="77777777" w:rsidR="009A6B03" w:rsidRDefault="009A6B03" w:rsidP="009A6B03">
      <w:pPr>
        <w:pStyle w:val="Paragrafoelenco"/>
        <w:numPr>
          <w:ilvl w:val="0"/>
          <w:numId w:val="47"/>
        </w:numPr>
        <w:autoSpaceDE w:val="0"/>
        <w:autoSpaceDN w:val="0"/>
        <w:adjustRightInd w:val="0"/>
        <w:spacing w:line="360" w:lineRule="auto"/>
        <w:jc w:val="both"/>
        <w:rPr>
          <w:rFonts w:cs="Times New Roman"/>
        </w:rPr>
      </w:pPr>
      <w:r>
        <w:rPr>
          <w:rFonts w:cs="Times New Roman"/>
        </w:rPr>
        <w:t>€ 30.000,00 relativo al fondo di opere d’arte del poeta Mario Luzi</w:t>
      </w:r>
    </w:p>
    <w:p w14:paraId="33ED9B15"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L’iscrizione delle voci a) e b) è stata effettuata sulla base delle verifiche svolte dal settore del Consiglio regionale competente in materia e di cui è stato dato conto nella nota del 24.01.2024 trasmessa dal Consegnatario per i libri e le pubblicazioni della biblioteca consiliare. In quanto beni culturali ai sensi del d.lgs. 42/2004, i suddetti beni non soggetti ad ammortamento. </w:t>
      </w:r>
    </w:p>
    <w:p w14:paraId="3D633F68"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Analogamente, non sono soggetti ad ammortamento i “Beni Storico Artistici” di valore complessivo pari ad € </w:t>
      </w:r>
      <w:r w:rsidRPr="003F3B35">
        <w:rPr>
          <w:rFonts w:cs="Times New Roman"/>
        </w:rPr>
        <w:t>2.048.999,85</w:t>
      </w:r>
      <w:r>
        <w:rPr>
          <w:rFonts w:cs="Times New Roman"/>
        </w:rPr>
        <w:t xml:space="preserve"> incluso nella voce B.III.2.99 “Altri Beni materiali” (di valore complessivo di € 2.049.368,03), in quanto beni di valore la cui utilizzazione non è limitata nel tempo (vedi paragrafo 4.18 allegato 4/3 al d.lgs. 118/2011). Si precisa che l’incremento annuale della suddetta tipologia di beni è costituito da donazioni effettuate da soggetti privati durante il corso dell’anno in occasioni di mostre ed eventi.  Come già descritto nelle relazioni dei rendiconti degli scorsi esercizi, il valore di tali beni acquisiti per donazione è stato determinato da un’apposita relazione di stima effettuata da dipendenti del Consiglio regionale in possesso delle adeguate competenze tecniche, così come previsto dal principio applicato della contabilità economico patrimoniale, allegato 4/3 al d.lgs. 118/2011.</w:t>
      </w:r>
    </w:p>
    <w:p w14:paraId="23845D43" w14:textId="77777777" w:rsidR="009A6B03" w:rsidRDefault="009A6B03" w:rsidP="009A6B03">
      <w:pPr>
        <w:autoSpaceDE w:val="0"/>
        <w:autoSpaceDN w:val="0"/>
        <w:adjustRightInd w:val="0"/>
        <w:spacing w:line="360" w:lineRule="auto"/>
        <w:jc w:val="both"/>
        <w:rPr>
          <w:rFonts w:cs="Times New Roman"/>
        </w:rPr>
      </w:pPr>
      <w:r>
        <w:t xml:space="preserve">L’iscrizione della voce c) è stata determinata sulla base del </w:t>
      </w:r>
      <w:bookmarkStart w:id="17" w:name="_Hlk99540600"/>
      <w:r>
        <w:t>contenuto di appos</w:t>
      </w:r>
      <w:bookmarkEnd w:id="17"/>
      <w:r>
        <w:t>ito decreto della dirigente responsabile del Settore “Rappresentanza e relazioni istituzionali esterne. Comunicazione, URP e Tipografia”.</w:t>
      </w:r>
    </w:p>
    <w:p w14:paraId="54688B30" w14:textId="0A11B550" w:rsidR="009A6B03" w:rsidRPr="00A478D8" w:rsidRDefault="009A6B03" w:rsidP="009A6B03">
      <w:pPr>
        <w:autoSpaceDE w:val="0"/>
        <w:autoSpaceDN w:val="0"/>
        <w:adjustRightInd w:val="0"/>
        <w:spacing w:line="360" w:lineRule="auto"/>
        <w:jc w:val="both"/>
        <w:rPr>
          <w:rFonts w:cs="Times New Roman"/>
        </w:rPr>
      </w:pPr>
      <w:r>
        <w:rPr>
          <w:rFonts w:cs="Times New Roman"/>
        </w:rPr>
        <w:t>Per la composizione delle restanti singole voci costituenti le immobilizzazioni materiali si rimanda al prospetto relativo allo Stato patrimoniale.</w:t>
      </w:r>
    </w:p>
    <w:p w14:paraId="49B08D80" w14:textId="77777777" w:rsidR="009A6B03" w:rsidRPr="003F3B35" w:rsidRDefault="009A6B03" w:rsidP="009A6B03">
      <w:pPr>
        <w:autoSpaceDE w:val="0"/>
        <w:autoSpaceDN w:val="0"/>
        <w:adjustRightInd w:val="0"/>
        <w:spacing w:line="360" w:lineRule="auto"/>
        <w:jc w:val="both"/>
        <w:rPr>
          <w:rFonts w:cs="Times New Roman"/>
          <w:bCs/>
          <w:i/>
          <w:iCs/>
          <w:u w:val="single"/>
        </w:rPr>
      </w:pPr>
      <w:r w:rsidRPr="003F3B35">
        <w:rPr>
          <w:rFonts w:cs="Times New Roman"/>
          <w:bCs/>
          <w:i/>
          <w:iCs/>
          <w:u w:val="single"/>
        </w:rPr>
        <w:t>Immobilizzazioni finanziarie</w:t>
      </w:r>
    </w:p>
    <w:p w14:paraId="153131E8" w14:textId="77777777" w:rsidR="009A6B03" w:rsidRDefault="009A6B03" w:rsidP="009A6B03">
      <w:pPr>
        <w:autoSpaceDE w:val="0"/>
        <w:autoSpaceDN w:val="0"/>
        <w:adjustRightInd w:val="0"/>
        <w:spacing w:line="360" w:lineRule="auto"/>
        <w:jc w:val="both"/>
      </w:pPr>
      <w:r>
        <w:t xml:space="preserve">Le immobilizzazioni finanziarie sono costituite dagli investimenti finanziari destinati a permanere durevolmente nel patrimonio dell’ente. Comprendono le partecipazioni, i titoli, i crediti e gli investimenti finanziari a medio e lungo termine e, in generale, tutti i crediti dell’ente (ad eccezione dei depositi </w:t>
      </w:r>
      <w:r>
        <w:lastRenderedPageBreak/>
        <w:t xml:space="preserve">cauzionali e dei crediti di dubbia esigibilità conservati nel conto del bilancio) diversi da quelli risultanti nei residui attivi. </w:t>
      </w:r>
    </w:p>
    <w:p w14:paraId="1B5452EC" w14:textId="77777777" w:rsidR="009A6B03" w:rsidRDefault="009A6B03" w:rsidP="009A6B03">
      <w:pPr>
        <w:autoSpaceDE w:val="0"/>
        <w:autoSpaceDN w:val="0"/>
        <w:adjustRightInd w:val="0"/>
        <w:spacing w:line="360" w:lineRule="auto"/>
        <w:jc w:val="both"/>
        <w:rPr>
          <w:rFonts w:cs="Times New Roman"/>
          <w:bCs/>
        </w:rPr>
      </w:pPr>
      <w:r>
        <w:rPr>
          <w:rFonts w:cs="Times New Roman"/>
          <w:bCs/>
        </w:rPr>
        <w:t>La Regione Toscana con Legge del 6 agosto 2020 n. 79 ha fornito gli indirizzi per la costituzione di una Fondazione per la Formazione politica e istituzionale.</w:t>
      </w:r>
    </w:p>
    <w:p w14:paraId="0CFDDFB6" w14:textId="77777777" w:rsidR="009A6B03" w:rsidRDefault="009A6B03" w:rsidP="009A6B03">
      <w:pPr>
        <w:autoSpaceDE w:val="0"/>
        <w:autoSpaceDN w:val="0"/>
        <w:adjustRightInd w:val="0"/>
        <w:spacing w:line="360" w:lineRule="auto"/>
        <w:jc w:val="both"/>
        <w:rPr>
          <w:rFonts w:cs="Times New Roman"/>
          <w:bCs/>
        </w:rPr>
      </w:pPr>
      <w:r>
        <w:rPr>
          <w:rFonts w:cs="Times New Roman"/>
          <w:bCs/>
        </w:rPr>
        <w:t>Con deliberazione del Consiglio regionale n. 33 del 23 marzo 2021 è stato approvato lo Statuto della Fondazione per la Formazione politica e istituzionale e contestuale intestazione della stessa alla ex Consigliera, prematuramente scomparsa, Alessia Ballini.</w:t>
      </w:r>
    </w:p>
    <w:p w14:paraId="027BF089" w14:textId="77777777" w:rsidR="009A6B03" w:rsidRPr="00D50C50" w:rsidRDefault="009A6B03" w:rsidP="009A6B03">
      <w:pPr>
        <w:autoSpaceDE w:val="0"/>
        <w:autoSpaceDN w:val="0"/>
        <w:adjustRightInd w:val="0"/>
        <w:spacing w:line="360" w:lineRule="auto"/>
        <w:jc w:val="both"/>
        <w:rPr>
          <w:rFonts w:cs="Times New Roman"/>
          <w:bCs/>
        </w:rPr>
      </w:pPr>
      <w:r w:rsidRPr="00D50C50">
        <w:rPr>
          <w:rFonts w:cs="Times New Roman"/>
          <w:bCs/>
        </w:rPr>
        <w:t>Il Consiglio regionale ha contribuito alla costituzione del fondo di garanzia per la Fondazione per la formazione politica l.r. 79/2020 per l’importo di € 50.000,00, così come stabilito nella legge regionale.</w:t>
      </w:r>
    </w:p>
    <w:p w14:paraId="67C759B6" w14:textId="77777777" w:rsidR="009A6B03" w:rsidRPr="00D50C50" w:rsidRDefault="009A6B03" w:rsidP="009A6B03">
      <w:pPr>
        <w:spacing w:line="360" w:lineRule="auto"/>
        <w:jc w:val="both"/>
        <w:rPr>
          <w:rFonts w:cs="Times New Roman"/>
          <w:bCs/>
        </w:rPr>
      </w:pPr>
      <w:r w:rsidRPr="00D50C50">
        <w:rPr>
          <w:rFonts w:cs="Times New Roman"/>
          <w:bCs/>
        </w:rPr>
        <w:t>In data 29.03.2023 questo Settore Bilancio e finanze ha ricevuto dal “Settore Iniziative istituzionali e Contributi.  Rappresentanza e Cerimoniale. Servizi di supporto” (quale settore competente nella gestione della fondazione) il bilancio consuntivo con i relativi allegati dell’esercizio chiuso al 31 dicembre 2023 della Fondazione “A. Ballini”.</w:t>
      </w:r>
    </w:p>
    <w:p w14:paraId="65C97FD2" w14:textId="77777777" w:rsidR="009A6B03" w:rsidRPr="00D50C50" w:rsidRDefault="009A6B03" w:rsidP="009A6B03">
      <w:pPr>
        <w:spacing w:line="360" w:lineRule="auto"/>
        <w:jc w:val="both"/>
        <w:rPr>
          <w:rFonts w:cs="Times New Roman"/>
          <w:bCs/>
        </w:rPr>
      </w:pPr>
      <w:r w:rsidRPr="00D50C50">
        <w:rPr>
          <w:rFonts w:cs="Times New Roman"/>
          <w:bCs/>
        </w:rPr>
        <w:t xml:space="preserve">In ottemperanza al paragrafo 6.1.3 Immobilizzazioni finanziarie dell’allegato </w:t>
      </w:r>
      <w:r w:rsidRPr="00D50C50">
        <w:rPr>
          <w:rFonts w:cs="Times New Roman"/>
        </w:rPr>
        <w:t xml:space="preserve">allegato 4/3 al d.lgs. 118/2011 </w:t>
      </w:r>
      <w:r w:rsidRPr="00D50C50">
        <w:rPr>
          <w:rFonts w:cs="Times New Roman"/>
          <w:bCs/>
        </w:rPr>
        <w:t>si è proceduto ad aggiornare il valore della partecipazione con il metodo del patrimonio netto, utilizzando la stessa la modalità di calcolo utilizzata dalla Giunta regionale lo scorso anno in sede di rendiconto. Dal suddetto calcolo il valore della partecipazione risulta quindi di euro 48.203,56 con una conseguente svalutazione di euro 1.796,44 imputata a conto economico alla voce D) 23. Rettifiche di valore attività finanziarie – svalutazioni. Il valore della partecipazione trova poi apposita copertura nella voce f) “Altre riserve indisponibili” del Patrimonio netto.</w:t>
      </w:r>
    </w:p>
    <w:p w14:paraId="7E3990EC" w14:textId="77777777" w:rsidR="009A6B03" w:rsidRPr="00D50C50" w:rsidRDefault="009A6B03" w:rsidP="009A6B03">
      <w:pPr>
        <w:spacing w:line="360" w:lineRule="auto"/>
        <w:jc w:val="both"/>
      </w:pPr>
      <w:r w:rsidRPr="00D50C50">
        <w:rPr>
          <w:sz w:val="23"/>
          <w:szCs w:val="23"/>
        </w:rPr>
        <w:t xml:space="preserve">Come stabilito dall’art. 4 comma 2 della Legge regionale n. 79/2020 e dall’art. 5 della Convenzione stipulata tra il CRT e la fondazione “A. Ballini”, il CRT conferisce un </w:t>
      </w:r>
      <w:r w:rsidRPr="00D50C50">
        <w:t>contributo annuo per le spese di funzionamento nel limite massimo di euro 100.000,00. A norma dell’art.5 della citata convenzione l’importo del contributo è liquidato in due quote: una quota di anticipo dell’ottanta per cento (80%) alla presentazione del programma delle attività formative e una quota a saldo del venti per cento (20%) posteriormente alla presentazione del rendiconto corredato dalla relazione sulla gestione. Con il decreto dirigenziale n. n. 672 del 26.07.2023 del dirigente del Settore Iniziative istituzionali e Contributi.  Rappresentanza e Cerimoniale. Servizi di supporto” si è preso atto del bilancio consuntivo relativo all’esercizio 2022, approvato dal Consiglio di amministrazione della Fondazione Alessia Ballini, da cui risulta uno svolgimento parziale del programma delle attività e pertanto sulla base dell’art. 5 della convenzione e richiamata la delibera dell’U.P. n. 70 del 20.07.2023, si è disposto:</w:t>
      </w:r>
    </w:p>
    <w:p w14:paraId="0179B4AF" w14:textId="77777777" w:rsidR="009A6B03" w:rsidRPr="00D50C50" w:rsidRDefault="009A6B03" w:rsidP="009A6B03">
      <w:pPr>
        <w:spacing w:line="360" w:lineRule="auto"/>
        <w:jc w:val="both"/>
      </w:pPr>
      <w:r w:rsidRPr="00D50C50">
        <w:lastRenderedPageBreak/>
        <w:t>- di dare atto del credito pari ad euro 32.867,48 a favore del Consiglio regionale della Toscana generato dalla minore spesa sostenuta e documentata nel bilancio consuntivo della Fondazione Alessia Ballini relativo all’esercizio 2022 per lo svolgimento delle attività formative del 2022</w:t>
      </w:r>
    </w:p>
    <w:p w14:paraId="3515564C" w14:textId="77777777" w:rsidR="009A6B03" w:rsidRPr="00D50C50" w:rsidRDefault="009A6B03" w:rsidP="009A6B03">
      <w:pPr>
        <w:spacing w:line="360" w:lineRule="auto"/>
        <w:jc w:val="both"/>
      </w:pPr>
      <w:r w:rsidRPr="00D50C50">
        <w:t xml:space="preserve">- di dare atto che sul cap/art. di bilancio n. 10652, anno 2023, con riferimento all’impegno n. 1206/2023 assunto in favore della stessa Fondazione si verifica un’economia di spesa pari ad euro 20.000,00; </w:t>
      </w:r>
    </w:p>
    <w:p w14:paraId="0E9C6859" w14:textId="77777777" w:rsidR="009A6B03" w:rsidRPr="00D50C50" w:rsidRDefault="009A6B03" w:rsidP="009A6B03">
      <w:pPr>
        <w:spacing w:line="360" w:lineRule="auto"/>
        <w:jc w:val="both"/>
      </w:pPr>
      <w:r w:rsidRPr="00D50C50">
        <w:t xml:space="preserve">Pertanto, alla luce di quanto sopra esposto, nel corso dell’esercizio 2023 il CRT ha conferito un contributo di euro  80.000,00 e tale spesa è inclusa nella somma iscritta nel conto economico di questa Amministrazione alla voce B.12.a - Trasferimenti correnti. Nel bilancio consuntivo della fondazione tale contributo è confluito alla voce </w:t>
      </w:r>
      <w:r w:rsidRPr="00D50C50">
        <w:rPr>
          <w:i/>
        </w:rPr>
        <w:t xml:space="preserve">1) Proventi da quote associative e apporti dei fondatori </w:t>
      </w:r>
      <w:r w:rsidRPr="00D50C50">
        <w:t>come dettagliato anche nella relazione Relazione di missione al bilancio d’esercizio a pagina 19.</w:t>
      </w:r>
    </w:p>
    <w:p w14:paraId="0AF0722D" w14:textId="57F5CA53" w:rsidR="009A6B03" w:rsidRPr="00A478D8" w:rsidRDefault="009A6B03" w:rsidP="009A6B03">
      <w:pPr>
        <w:spacing w:line="360" w:lineRule="auto"/>
        <w:jc w:val="both"/>
      </w:pPr>
      <w:r w:rsidRPr="00D50C50">
        <w:rPr>
          <w:sz w:val="23"/>
          <w:szCs w:val="23"/>
        </w:rPr>
        <w:t>Il credito pari ad euro 32.867,48 a favore del Consiglio regionale della Toscana di cui al citato decreto dirigenziale 672/2023 è stato incassato e il ricavo è confluito all’interno del conto economico del CRT alla voce A.8 – “Altri ricavi e proventi diversi”. Come si evince a pagina 14 della “</w:t>
      </w:r>
      <w:r w:rsidRPr="00D50C50">
        <w:t>Relazione di missione al bilancio d’esercizio della fondazione tale somma è andata a decremento del patrimonio netto della Fondazione stessa.</w:t>
      </w:r>
    </w:p>
    <w:p w14:paraId="4558EB42" w14:textId="77777777" w:rsidR="009A6B03" w:rsidRDefault="009A6B03" w:rsidP="009A6B03">
      <w:pPr>
        <w:autoSpaceDE w:val="0"/>
        <w:autoSpaceDN w:val="0"/>
        <w:adjustRightInd w:val="0"/>
        <w:spacing w:line="360" w:lineRule="auto"/>
        <w:jc w:val="both"/>
        <w:rPr>
          <w:rFonts w:cs="Times New Roman"/>
          <w:b/>
        </w:rPr>
      </w:pPr>
      <w:r>
        <w:rPr>
          <w:rFonts w:cs="Times New Roman"/>
          <w:b/>
        </w:rPr>
        <w:t>Attivo circolante</w:t>
      </w:r>
    </w:p>
    <w:p w14:paraId="7F4624AE" w14:textId="77777777" w:rsidR="009A6B03" w:rsidRDefault="009A6B03" w:rsidP="009A6B03">
      <w:pPr>
        <w:autoSpaceDE w:val="0"/>
        <w:autoSpaceDN w:val="0"/>
        <w:adjustRightInd w:val="0"/>
        <w:spacing w:line="360" w:lineRule="auto"/>
        <w:jc w:val="both"/>
        <w:rPr>
          <w:rFonts w:cs="Times New Roman"/>
          <w:i/>
          <w:u w:val="single"/>
        </w:rPr>
      </w:pPr>
      <w:r>
        <w:rPr>
          <w:rFonts w:cs="Times New Roman"/>
          <w:i/>
          <w:u w:val="single"/>
        </w:rPr>
        <w:t>Crediti</w:t>
      </w:r>
    </w:p>
    <w:p w14:paraId="40FA2205"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I crediti rappresentano diritti ad esigere, ad una scadenza individuata o individuabile, importi fissi o determinabili di disponibilità liquide, o di beni/servizi aventi un valore equivalente, da clienti o da altri soggetti. </w:t>
      </w:r>
    </w:p>
    <w:p w14:paraId="56F7E891" w14:textId="77777777" w:rsidR="009A6B03" w:rsidRDefault="009A6B03" w:rsidP="009A6B03">
      <w:pPr>
        <w:autoSpaceDE w:val="0"/>
        <w:autoSpaceDN w:val="0"/>
        <w:adjustRightInd w:val="0"/>
        <w:spacing w:line="360" w:lineRule="auto"/>
        <w:jc w:val="both"/>
        <w:rPr>
          <w:rFonts w:cs="Times New Roman"/>
        </w:rPr>
      </w:pPr>
      <w:r>
        <w:rPr>
          <w:rFonts w:cs="Times New Roman"/>
        </w:rPr>
        <w:t>L’importo di € 188.185,86 trova adeguato riscontro con l’ammontare dei residui attivi del conto consuntivo finanziario. L’importo prevalente della suddetta voce è rappresentato da “Altri crediti-altri” pari a € 100.105,30 (recuperi vari nei confronti di soggetti terzi), mentre € 88.025,14 sono relativi a crediti per trasferimenti e contributi spettanti da amministrazioni pubbliche).</w:t>
      </w:r>
    </w:p>
    <w:p w14:paraId="7FA1D8D7" w14:textId="77777777" w:rsidR="009A6B03" w:rsidRDefault="009A6B03" w:rsidP="009A6B03">
      <w:pPr>
        <w:autoSpaceDE w:val="0"/>
        <w:autoSpaceDN w:val="0"/>
        <w:adjustRightInd w:val="0"/>
        <w:spacing w:line="360" w:lineRule="auto"/>
        <w:jc w:val="both"/>
        <w:rPr>
          <w:rFonts w:cs="Times New Roman"/>
          <w:i/>
          <w:u w:val="single"/>
        </w:rPr>
      </w:pPr>
      <w:r>
        <w:rPr>
          <w:rFonts w:cs="Times New Roman"/>
          <w:i/>
          <w:u w:val="single"/>
        </w:rPr>
        <w:t>Disponibilità liquide</w:t>
      </w:r>
    </w:p>
    <w:p w14:paraId="63CEEDC1" w14:textId="64656FAA" w:rsidR="00A478D8" w:rsidRPr="00A478D8" w:rsidRDefault="009A6B03" w:rsidP="009A6B03">
      <w:pPr>
        <w:autoSpaceDE w:val="0"/>
        <w:autoSpaceDN w:val="0"/>
        <w:adjustRightInd w:val="0"/>
        <w:spacing w:line="360" w:lineRule="auto"/>
        <w:jc w:val="both"/>
        <w:rPr>
          <w:rFonts w:cs="Times New Roman"/>
        </w:rPr>
      </w:pPr>
      <w:r>
        <w:rPr>
          <w:rFonts w:cs="Times New Roman"/>
        </w:rPr>
        <w:t xml:space="preserve">La disponibilità liquida rappresentata nello Stato patrimoniale deriva dalla consistenza iniziale al 01.01.2023 di € 10.460.088,97 e dai successivi incassi e pagamenti effettuati durante l’esercizio che determinano l’importo di € 10.602.644,92 al 31.12.2023. Tale dato trova riscontro con la giacenza di cassa per la Tesoreria dell’Amministrazione al 31.12.2023. </w:t>
      </w:r>
    </w:p>
    <w:p w14:paraId="0AB9DFF3" w14:textId="2A24E0C0" w:rsidR="009A6B03" w:rsidRDefault="009A6B03" w:rsidP="009A6B03">
      <w:pPr>
        <w:autoSpaceDE w:val="0"/>
        <w:autoSpaceDN w:val="0"/>
        <w:adjustRightInd w:val="0"/>
        <w:spacing w:line="360" w:lineRule="auto"/>
        <w:jc w:val="both"/>
        <w:rPr>
          <w:rFonts w:cs="Times New Roman"/>
          <w:i/>
          <w:u w:val="single"/>
        </w:rPr>
      </w:pPr>
      <w:r>
        <w:rPr>
          <w:rFonts w:cs="Times New Roman"/>
          <w:i/>
          <w:u w:val="single"/>
        </w:rPr>
        <w:t>Ratei e risconti</w:t>
      </w:r>
    </w:p>
    <w:p w14:paraId="17D13031" w14:textId="77777777" w:rsidR="009A6B03" w:rsidRDefault="009A6B03" w:rsidP="009A6B03">
      <w:pPr>
        <w:autoSpaceDE w:val="0"/>
        <w:autoSpaceDN w:val="0"/>
        <w:adjustRightInd w:val="0"/>
        <w:spacing w:line="360" w:lineRule="auto"/>
        <w:jc w:val="both"/>
        <w:rPr>
          <w:rFonts w:cs="Times New Roman"/>
        </w:rPr>
      </w:pPr>
      <w:r>
        <w:rPr>
          <w:rFonts w:cs="Times New Roman"/>
        </w:rPr>
        <w:lastRenderedPageBreak/>
        <w:t>I ratei e risconti fanno parte delle scritture di rettifica e sotto tali voci devono essere iscritti i proventi di competenza dell’esercizio esigibili in esercizi successivi e i costi sostenuti entro la chiusura dell’esercizio ma di competenza di esercizi successivi.</w:t>
      </w:r>
    </w:p>
    <w:p w14:paraId="4F328325" w14:textId="77777777" w:rsidR="009A6B03" w:rsidRDefault="009A6B03" w:rsidP="009A6B03">
      <w:pPr>
        <w:autoSpaceDE w:val="0"/>
        <w:autoSpaceDN w:val="0"/>
        <w:adjustRightInd w:val="0"/>
        <w:spacing w:line="360" w:lineRule="auto"/>
        <w:jc w:val="both"/>
        <w:rPr>
          <w:rFonts w:cs="Times New Roman"/>
        </w:rPr>
      </w:pPr>
      <w:r>
        <w:rPr>
          <w:rFonts w:cs="Times New Roman"/>
        </w:rPr>
        <w:t>In particolare i risconti attivi sono rappresentati rispettivamente dalle quote di costi che hanno avuto manifestazione finanziaria nell’esercizio, ma che vanno rinviati in quanto di competenza di esercizi futuri.</w:t>
      </w:r>
    </w:p>
    <w:p w14:paraId="5FDDF6E2" w14:textId="77777777" w:rsidR="009A6B03" w:rsidRDefault="009A6B03" w:rsidP="009A6B03">
      <w:pPr>
        <w:autoSpaceDE w:val="0"/>
        <w:autoSpaceDN w:val="0"/>
        <w:adjustRightInd w:val="0"/>
        <w:spacing w:line="360" w:lineRule="auto"/>
        <w:jc w:val="both"/>
        <w:rPr>
          <w:rFonts w:cs="Times New Roman"/>
        </w:rPr>
      </w:pPr>
      <w:r>
        <w:rPr>
          <w:rFonts w:cs="Times New Roman"/>
        </w:rPr>
        <w:t>La somma di € 6.455,21 iscritta tra i risconti attivi è stata determinata sulla base della spesa sostenuta in via anticipata delle polizze assicurative stipulate nel corso del 2023 che coprono un periodo annuale a cavallo di due esercizi.</w:t>
      </w:r>
    </w:p>
    <w:p w14:paraId="61553123" w14:textId="77777777" w:rsidR="009A6B03" w:rsidRDefault="009A6B03" w:rsidP="009A6B03">
      <w:pPr>
        <w:autoSpaceDE w:val="0"/>
        <w:autoSpaceDN w:val="0"/>
        <w:adjustRightInd w:val="0"/>
        <w:spacing w:line="360" w:lineRule="auto"/>
        <w:jc w:val="both"/>
        <w:rPr>
          <w:rFonts w:cs="Times New Roman"/>
          <w:b/>
        </w:rPr>
      </w:pPr>
      <w:r>
        <w:rPr>
          <w:rFonts w:cs="Times New Roman"/>
          <w:b/>
        </w:rPr>
        <w:t>PASSIVO</w:t>
      </w:r>
    </w:p>
    <w:p w14:paraId="1C4B0148" w14:textId="77777777" w:rsidR="009A6B03" w:rsidRDefault="009A6B03" w:rsidP="009A6B03">
      <w:pPr>
        <w:autoSpaceDE w:val="0"/>
        <w:autoSpaceDN w:val="0"/>
        <w:adjustRightInd w:val="0"/>
        <w:spacing w:line="360" w:lineRule="auto"/>
        <w:jc w:val="both"/>
        <w:rPr>
          <w:rFonts w:cs="Times New Roman"/>
          <w:b/>
        </w:rPr>
      </w:pPr>
      <w:r>
        <w:rPr>
          <w:rFonts w:cs="Times New Roman"/>
          <w:b/>
        </w:rPr>
        <w:t>Debiti</w:t>
      </w:r>
    </w:p>
    <w:p w14:paraId="047CDA69" w14:textId="77777777" w:rsidR="009A6B03" w:rsidRDefault="009A6B03" w:rsidP="009A6B03">
      <w:pPr>
        <w:autoSpaceDE w:val="0"/>
        <w:autoSpaceDN w:val="0"/>
        <w:adjustRightInd w:val="0"/>
        <w:spacing w:line="360" w:lineRule="auto"/>
        <w:jc w:val="both"/>
        <w:rPr>
          <w:rFonts w:cs="Times New Roman"/>
        </w:rPr>
      </w:pPr>
      <w:r>
        <w:rPr>
          <w:rFonts w:cs="Times New Roman"/>
        </w:rPr>
        <w:t>I debiti di funzionamento verso fornitori sono iscritti nello stato patrimoniale, in quanto corrispondenti a obbligazioni giuridiche perfezionate ed esigibili per i quali il servizio è stato reso o è avvenuto lo scambio dei beni e ammontano a complessivi € 217.008,85.</w:t>
      </w:r>
    </w:p>
    <w:p w14:paraId="44D3AAE9"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Altra voce rilevante è rappresentata dai debiti per trasferimenti e contributi per € 343.012,28 composta da: </w:t>
      </w:r>
    </w:p>
    <w:p w14:paraId="07509267"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xml:space="preserve">debiti verso altre amministrazioni pubbliche per € 29.353,53; </w:t>
      </w:r>
    </w:p>
    <w:p w14:paraId="390D2028"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debiti verso imprese controllate per € 133.500,00;</w:t>
      </w:r>
    </w:p>
    <w:p w14:paraId="479774D9"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debiti nei confronti di altri soggetti per € 180.158,75;</w:t>
      </w:r>
    </w:p>
    <w:p w14:paraId="186A8C44" w14:textId="77777777" w:rsidR="009A6B03" w:rsidRDefault="009A6B03" w:rsidP="009A6B03">
      <w:pPr>
        <w:autoSpaceDE w:val="0"/>
        <w:autoSpaceDN w:val="0"/>
        <w:adjustRightInd w:val="0"/>
        <w:spacing w:line="360" w:lineRule="auto"/>
        <w:jc w:val="both"/>
        <w:rPr>
          <w:rFonts w:cs="Times New Roman"/>
        </w:rPr>
      </w:pPr>
      <w:r>
        <w:rPr>
          <w:rFonts w:cs="Times New Roman"/>
        </w:rPr>
        <w:t>Vi sono poi altri debiti per € 2.182.061,24 di natura eterogenea comprensivi di debiti per erogazioni indennità ai componenti di organi istituzionali, verso collaboratori occasionali continuativi e altre forme di collaborazione nonché di natura tributaria.</w:t>
      </w:r>
    </w:p>
    <w:p w14:paraId="4A93C19A" w14:textId="77777777" w:rsidR="009A6B03" w:rsidRDefault="009A6B03" w:rsidP="009A6B03">
      <w:pPr>
        <w:autoSpaceDE w:val="0"/>
        <w:autoSpaceDN w:val="0"/>
        <w:adjustRightInd w:val="0"/>
        <w:spacing w:line="360" w:lineRule="auto"/>
        <w:jc w:val="both"/>
        <w:rPr>
          <w:rFonts w:ascii="Times New Roman" w:hAnsi="Times New Roman" w:cs="Times New Roman"/>
          <w:sz w:val="24"/>
          <w:szCs w:val="24"/>
        </w:rPr>
      </w:pPr>
      <w:r>
        <w:rPr>
          <w:rFonts w:cs="Times New Roman"/>
        </w:rPr>
        <w:t>La somma complessiva di € 2.742.082,37 trova adeguato riscontro con l’ammontare dei residui passivi del conto consuntivo finanziario.</w:t>
      </w:r>
    </w:p>
    <w:p w14:paraId="217713EE" w14:textId="77777777" w:rsidR="009A6B03" w:rsidRDefault="009A6B03" w:rsidP="009A6B03">
      <w:pPr>
        <w:autoSpaceDE w:val="0"/>
        <w:autoSpaceDN w:val="0"/>
        <w:adjustRightInd w:val="0"/>
        <w:spacing w:line="360" w:lineRule="auto"/>
        <w:jc w:val="both"/>
        <w:rPr>
          <w:rFonts w:cs="Times New Roman"/>
          <w:b/>
        </w:rPr>
      </w:pPr>
      <w:r>
        <w:rPr>
          <w:rFonts w:cs="Times New Roman"/>
          <w:b/>
        </w:rPr>
        <w:t xml:space="preserve">Ratei e risconti e contributi agli investimenti </w:t>
      </w:r>
    </w:p>
    <w:p w14:paraId="704442E9" w14:textId="77777777" w:rsidR="009A6B03" w:rsidRDefault="009A6B03" w:rsidP="009A6B03">
      <w:pPr>
        <w:autoSpaceDE w:val="0"/>
        <w:autoSpaceDN w:val="0"/>
        <w:adjustRightInd w:val="0"/>
        <w:spacing w:line="360" w:lineRule="auto"/>
        <w:jc w:val="both"/>
        <w:rPr>
          <w:rFonts w:cs="Times New Roman"/>
        </w:rPr>
      </w:pPr>
      <w:r>
        <w:rPr>
          <w:rFonts w:cs="Times New Roman"/>
        </w:rPr>
        <w:t>I risconti passivi sono rappresentati dalle quote di ricavi che hanno avuto manifestazione finanziaria nell’esercizio (accertamento dell’entrata/incasso), ma che vanno rinviati in quanto di competenza di futuri esercizi. Pertanto in sede di chiusura del bilancio consuntivo, i ricavi rilevati nell’esercizio sono rettificati rispettivamente con l’iscrizione di risconti passivi relativi alla quota da rinviare alla competenza dell’esercizio successivo.</w:t>
      </w:r>
    </w:p>
    <w:p w14:paraId="05C7E05B" w14:textId="77777777" w:rsidR="009A6B03" w:rsidRDefault="009A6B03" w:rsidP="009A6B03">
      <w:pPr>
        <w:autoSpaceDE w:val="0"/>
        <w:autoSpaceDN w:val="0"/>
        <w:adjustRightInd w:val="0"/>
        <w:spacing w:line="360" w:lineRule="auto"/>
        <w:jc w:val="both"/>
        <w:rPr>
          <w:rFonts w:cs="Times New Roman"/>
        </w:rPr>
      </w:pPr>
      <w:r>
        <w:rPr>
          <w:rFonts w:cs="Times New Roman"/>
        </w:rPr>
        <w:t>Ciò premesso, il valore complessivo del risconto passivo di € 2.406.045,00 risulta così articolato:</w:t>
      </w:r>
    </w:p>
    <w:p w14:paraId="5FF6B256"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€ 200.029,65 Fondo pluriennale vincolato per spese correnti;</w:t>
      </w:r>
    </w:p>
    <w:p w14:paraId="16247EB0"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lastRenderedPageBreak/>
        <w:t>€ 460.685,06 Avanzo vincolato derivante da leggi e principi contabili e trasferimenti CORECOM;</w:t>
      </w:r>
    </w:p>
    <w:p w14:paraId="111CD991"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€ 10.355,03 Avanzo vincolato art 5 bis L.R. 4/2008;</w:t>
      </w:r>
    </w:p>
    <w:p w14:paraId="1AD348EC"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€ 21.880,00 Avanzo vincolato derivante da trasferimenti a copertura delle spese del coordinamento delle biblioteche e strutture documentarie della Regione Toscana – rete Cobire;</w:t>
      </w:r>
    </w:p>
    <w:p w14:paraId="36A156E2"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xml:space="preserve">€ 400.000,00 Fondi speciali per il finanziamento dei nuovi provvedimenti legislativi del Consiglio regionale per spesa corrente in corso di approvazione - art. 49 comma 5 del d.lgs.118/2011  </w:t>
      </w:r>
    </w:p>
    <w:p w14:paraId="668EEB13"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€ 1.300.000,00 Fondi speciali per il finanziamento dei nuovi provvedimenti legislativi del Consiglio regionale per spesa in conto capitale in corso di approvazione - art. 49 comma 5 del d.lgs.118/2011;</w:t>
      </w:r>
    </w:p>
    <w:p w14:paraId="13DD22FA" w14:textId="77777777" w:rsidR="009A6B03" w:rsidRDefault="009A6B03" w:rsidP="009A6B03">
      <w:pPr>
        <w:pStyle w:val="Paragrafoelenco"/>
        <w:numPr>
          <w:ilvl w:val="0"/>
          <w:numId w:val="3"/>
        </w:numPr>
        <w:autoSpaceDE w:val="0"/>
        <w:autoSpaceDN w:val="0"/>
        <w:adjustRightInd w:val="0"/>
        <w:spacing w:line="360" w:lineRule="auto"/>
        <w:ind w:left="720"/>
        <w:jc w:val="both"/>
        <w:rPr>
          <w:rFonts w:cs="Times New Roman"/>
        </w:rPr>
      </w:pPr>
      <w:r>
        <w:rPr>
          <w:rFonts w:cs="Times New Roman"/>
        </w:rPr>
        <w:t>€ 13.095,26 altri vincoli attribuiti dall’Ente di cui all’art. 27 ter L.r. 3/2009.</w:t>
      </w:r>
    </w:p>
    <w:p w14:paraId="259399F4" w14:textId="77777777" w:rsidR="009A6B03" w:rsidRPr="00D50C50" w:rsidRDefault="009A6B03" w:rsidP="009A6B03">
      <w:pPr>
        <w:autoSpaceDE w:val="0"/>
        <w:autoSpaceDN w:val="0"/>
        <w:adjustRightInd w:val="0"/>
        <w:spacing w:line="360" w:lineRule="auto"/>
        <w:jc w:val="both"/>
        <w:rPr>
          <w:rFonts w:cs="Times New Roman"/>
        </w:rPr>
      </w:pPr>
      <w:r w:rsidRPr="00D50C50">
        <w:rPr>
          <w:rFonts w:cs="Times New Roman"/>
        </w:rPr>
        <w:t xml:space="preserve"> Si precisa inoltre che in continuità con gli esercizi precedenti e d’intesa con gli uffici della Giunta regionale:</w:t>
      </w:r>
    </w:p>
    <w:p w14:paraId="2A85E3E8" w14:textId="77777777" w:rsidR="009A6B03" w:rsidRPr="00D50C50" w:rsidRDefault="009A6B03" w:rsidP="009A6B03">
      <w:pPr>
        <w:autoSpaceDE w:val="0"/>
        <w:autoSpaceDN w:val="0"/>
        <w:adjustRightInd w:val="0"/>
        <w:spacing w:line="360" w:lineRule="auto"/>
        <w:jc w:val="both"/>
        <w:rPr>
          <w:i/>
          <w:iCs/>
        </w:rPr>
      </w:pPr>
      <w:r w:rsidRPr="00D50C50">
        <w:rPr>
          <w:rFonts w:cs="Times New Roman"/>
        </w:rPr>
        <w:t xml:space="preserve">-  il </w:t>
      </w:r>
      <w:r w:rsidRPr="00D50C50">
        <w:t>FPV in conto capitale non è oggetto di risconto passivo e il suo valore viene inserito nei conti d’ordine dello Stato passivo dello Stato Patrimoniale come impegni su esercizi futuri, in ossequio al principio contabile di cui all’allegato 4/3 del Dlgs 118/2011 paragrafo 7.1 in quanto trattasi di “….</w:t>
      </w:r>
      <w:r w:rsidRPr="00D50C50">
        <w:rPr>
          <w:i/>
          <w:iCs/>
        </w:rPr>
        <w:t xml:space="preserve">fatti che non hanno ancora interessato il patrimonio dell'ente, cioè che non hanno comportato una variazione quali-quantitativa del patrimonio, e che, di conseguenza, non sono stati registrati in contabilità generale economico-patrimoniale, ovvero nel sistema di scritture finalizzato alla determinazione periodica della situazione patrimoniale, finanziaria ed economica dell'ente” </w:t>
      </w:r>
    </w:p>
    <w:p w14:paraId="2534BBB0" w14:textId="2279B00A" w:rsidR="009A6B03" w:rsidRPr="00A478D8" w:rsidRDefault="009A6B03" w:rsidP="009A6B03">
      <w:pPr>
        <w:autoSpaceDE w:val="0"/>
        <w:autoSpaceDN w:val="0"/>
        <w:adjustRightInd w:val="0"/>
        <w:spacing w:line="360" w:lineRule="auto"/>
        <w:jc w:val="both"/>
        <w:rPr>
          <w:rFonts w:cs="Times New Roman"/>
        </w:rPr>
      </w:pPr>
      <w:r w:rsidRPr="00D50C50">
        <w:rPr>
          <w:rFonts w:cs="Times New Roman"/>
        </w:rPr>
        <w:t>-  il ricavo per contributi agli investimenti ricevuto dalla GR è imputato tutto a conto economico e non sono effettuati risconti per sterilizzazioni in quanto il contributo non finanzia investimenti determinati. Quindi anche l’avanzo di amministrazione destinato agli investimenti non è oggetto di risconto passivo in quanto il contributo non finanzia investimenti determinati.</w:t>
      </w:r>
    </w:p>
    <w:p w14:paraId="73110675" w14:textId="77777777" w:rsidR="009A6B03" w:rsidRDefault="009A6B03" w:rsidP="009A6B03">
      <w:pPr>
        <w:autoSpaceDE w:val="0"/>
        <w:autoSpaceDN w:val="0"/>
        <w:adjustRightInd w:val="0"/>
        <w:spacing w:line="360" w:lineRule="auto"/>
        <w:jc w:val="both"/>
        <w:rPr>
          <w:rFonts w:cs="Times New Roman"/>
          <w:b/>
        </w:rPr>
      </w:pPr>
      <w:r>
        <w:rPr>
          <w:rFonts w:cs="Times New Roman"/>
          <w:b/>
        </w:rPr>
        <w:t>PATRIMONIO NETTO</w:t>
      </w:r>
    </w:p>
    <w:p w14:paraId="6F31A732" w14:textId="77777777" w:rsidR="009A6B03" w:rsidRDefault="009A6B03" w:rsidP="009A6B03">
      <w:pPr>
        <w:autoSpaceDE w:val="0"/>
        <w:autoSpaceDN w:val="0"/>
        <w:adjustRightInd w:val="0"/>
        <w:spacing w:line="360" w:lineRule="auto"/>
        <w:jc w:val="both"/>
        <w:rPr>
          <w:rFonts w:cs="Times New Roman"/>
        </w:rPr>
      </w:pPr>
      <w:r>
        <w:rPr>
          <w:rFonts w:cs="Times New Roman"/>
        </w:rPr>
        <w:t>In tale voce è incluso il fondo di dotazione che rappresenta la parte indisponibile del patrimonio netto a garanzia della struttura patrimoniale dell’ente, il quale ammonta ad € 531.360,36 che, sommato alla voce delle riserve di euro 8.544.427,38 e dei risultati economici degli esercizi precedenti 1.713.975,36 e aggiunto il risultato economico dell’esercizio di € 510.977,96 determinano un Patrimonio netto di</w:t>
      </w:r>
      <w:r>
        <w:rPr>
          <w:rFonts w:cs="Times New Roman"/>
          <w:b/>
        </w:rPr>
        <w:t xml:space="preserve"> € 11.300.741,06.</w:t>
      </w:r>
    </w:p>
    <w:p w14:paraId="5EE80A32" w14:textId="77777777" w:rsidR="009A6B03" w:rsidRDefault="009A6B03" w:rsidP="009A6B03">
      <w:pPr>
        <w:autoSpaceDE w:val="0"/>
        <w:autoSpaceDN w:val="0"/>
        <w:adjustRightInd w:val="0"/>
        <w:spacing w:line="360" w:lineRule="auto"/>
        <w:jc w:val="both"/>
        <w:rPr>
          <w:rFonts w:cs="Times New Roman"/>
        </w:rPr>
      </w:pPr>
      <w:r>
        <w:rPr>
          <w:rFonts w:cs="Times New Roman"/>
        </w:rPr>
        <w:t>In questa sede occorre segnalare la costituzione delle riserve indisponibili per beni demaniali e patrimoniali indisponibili in applicazione delle modifiche introdotte al paragrafo 6.3 dell’allegato 4/3 del d.lgs. 118/2011 avvenuta già nell’esercizio 2017. La modifica normativa, infatti, prevede che il patrimonio netto sia articolato nelle seguenti poste:</w:t>
      </w:r>
    </w:p>
    <w:p w14:paraId="06DC02B3" w14:textId="77777777" w:rsidR="009A6B03" w:rsidRDefault="009A6B03" w:rsidP="009A6B03">
      <w:pPr>
        <w:pStyle w:val="Paragrafoelenco"/>
        <w:numPr>
          <w:ilvl w:val="0"/>
          <w:numId w:val="48"/>
        </w:numPr>
        <w:autoSpaceDE w:val="0"/>
        <w:autoSpaceDN w:val="0"/>
        <w:adjustRightInd w:val="0"/>
        <w:spacing w:line="360" w:lineRule="auto"/>
        <w:ind w:left="1086"/>
        <w:jc w:val="both"/>
        <w:rPr>
          <w:rFonts w:cs="Times New Roman"/>
        </w:rPr>
      </w:pPr>
      <w:r>
        <w:rPr>
          <w:rFonts w:cs="Times New Roman"/>
        </w:rPr>
        <w:t xml:space="preserve">fondo di dotazione </w:t>
      </w:r>
    </w:p>
    <w:p w14:paraId="41603B09" w14:textId="77777777" w:rsidR="009A6B03" w:rsidRDefault="009A6B03" w:rsidP="009A6B03">
      <w:pPr>
        <w:pStyle w:val="Paragrafoelenco"/>
        <w:numPr>
          <w:ilvl w:val="0"/>
          <w:numId w:val="48"/>
        </w:numPr>
        <w:autoSpaceDE w:val="0"/>
        <w:autoSpaceDN w:val="0"/>
        <w:adjustRightInd w:val="0"/>
        <w:spacing w:line="360" w:lineRule="auto"/>
        <w:ind w:left="1086"/>
        <w:jc w:val="both"/>
        <w:rPr>
          <w:rFonts w:cs="Times New Roman"/>
        </w:rPr>
      </w:pPr>
      <w:r>
        <w:rPr>
          <w:rFonts w:cs="Times New Roman"/>
        </w:rPr>
        <w:t>riserve;</w:t>
      </w:r>
    </w:p>
    <w:p w14:paraId="23C58FFA" w14:textId="77777777" w:rsidR="009A6B03" w:rsidRDefault="009A6B03" w:rsidP="009A6B03">
      <w:pPr>
        <w:pStyle w:val="Paragrafoelenco"/>
        <w:numPr>
          <w:ilvl w:val="0"/>
          <w:numId w:val="48"/>
        </w:numPr>
        <w:autoSpaceDE w:val="0"/>
        <w:autoSpaceDN w:val="0"/>
        <w:adjustRightInd w:val="0"/>
        <w:spacing w:line="360" w:lineRule="auto"/>
        <w:ind w:left="1086"/>
        <w:jc w:val="both"/>
        <w:rPr>
          <w:rFonts w:cs="Times New Roman"/>
        </w:rPr>
      </w:pPr>
      <w:r>
        <w:rPr>
          <w:rFonts w:cs="Times New Roman"/>
        </w:rPr>
        <w:t>risultati economici positivi o (negativi) di esercizio.</w:t>
      </w:r>
    </w:p>
    <w:p w14:paraId="15036752" w14:textId="31633CF6" w:rsidR="009A6B03" w:rsidRPr="00A478D8" w:rsidRDefault="009A6B03" w:rsidP="009A6B03">
      <w:pPr>
        <w:autoSpaceDE w:val="0"/>
        <w:autoSpaceDN w:val="0"/>
        <w:adjustRightInd w:val="0"/>
        <w:spacing w:line="360" w:lineRule="auto"/>
        <w:jc w:val="both"/>
        <w:rPr>
          <w:rFonts w:cs="Times New Roman"/>
        </w:rPr>
      </w:pPr>
      <w:r>
        <w:rPr>
          <w:rFonts w:cs="Times New Roman"/>
        </w:rPr>
        <w:lastRenderedPageBreak/>
        <w:t xml:space="preserve">In particolare, a decorrere dal 2017, all’interno della posta b), devono essere istituite le "riserve indisponibili per beni demaniali e patrimoniali indisponibili e per i beni culturali", per un importo pari al valore dei beni demaniali, patrimoniali e culturali iscritto nell'attivo patrimoniale, variabile in conseguenza dell'ammortamento e dell'acquisizione di nuovi beni. I beni demaniali e patrimoniali indisponibili sono definiti dal codice civile, agli artt. 822 e ss., e in virtù di tali definizioni tutti gli elementi che costituiscono le immobilizzazioni del presente stato patrimoniale (ad eccezione del valore delle immobilizzazioni in corso) possono essere ricondotti all’interno delle “riserve indisponibili per beni demaniali e patrimoniali indisponibili e per i beni </w:t>
      </w:r>
      <w:r w:rsidRPr="00D50C50">
        <w:rPr>
          <w:rFonts w:cs="Times New Roman"/>
        </w:rPr>
        <w:t>culturali" per il loro valore complessivo di € 8.496.223,82. Inoltre è stata istituita anche la voce “altre riserve indisponibili” di € 48.203,56 a copertura del valore della partecipazione alla Fondazione “A. Ballini” presente nelle immobilizzazioni finanziarie</w:t>
      </w:r>
    </w:p>
    <w:p w14:paraId="3E9F7527" w14:textId="77777777" w:rsidR="009A6B03" w:rsidRDefault="009A6B03" w:rsidP="009A6B03">
      <w:pPr>
        <w:autoSpaceDE w:val="0"/>
        <w:autoSpaceDN w:val="0"/>
        <w:adjustRightInd w:val="0"/>
        <w:spacing w:line="360" w:lineRule="auto"/>
        <w:jc w:val="both"/>
        <w:rPr>
          <w:rFonts w:cs="Times New Roman"/>
          <w:b/>
        </w:rPr>
      </w:pPr>
      <w:r>
        <w:rPr>
          <w:rFonts w:cs="Times New Roman"/>
          <w:b/>
        </w:rPr>
        <w:t>FONDO PER RISCHI ED ONERI</w:t>
      </w:r>
    </w:p>
    <w:p w14:paraId="065E3422" w14:textId="77777777" w:rsidR="009A6B03" w:rsidRDefault="009A6B03" w:rsidP="009A6B03">
      <w:pPr>
        <w:autoSpaceDE w:val="0"/>
        <w:autoSpaceDN w:val="0"/>
        <w:adjustRightInd w:val="0"/>
        <w:spacing w:line="360" w:lineRule="auto"/>
        <w:jc w:val="both"/>
        <w:rPr>
          <w:rFonts w:cs="Times New Roman"/>
        </w:rPr>
      </w:pPr>
      <w:r>
        <w:rPr>
          <w:rFonts w:cs="Times New Roman"/>
        </w:rPr>
        <w:t>Come previsto dal paragrafo 6.4 dell’allegato 4/3 del d.lgs. 118/2011 alla data di chiusura del rendiconto occorre valutare i necessari accantonamenti a fondi rischi e oneri destinati a coprire perdite o debiti aventi le seguenti caratteristiche:</w:t>
      </w:r>
    </w:p>
    <w:p w14:paraId="6702C375" w14:textId="77777777" w:rsidR="009A6B03" w:rsidRDefault="009A6B03" w:rsidP="009A6B03">
      <w:pPr>
        <w:pStyle w:val="Paragrafoelenco"/>
        <w:numPr>
          <w:ilvl w:val="0"/>
          <w:numId w:val="16"/>
        </w:numPr>
        <w:autoSpaceDE w:val="0"/>
        <w:autoSpaceDN w:val="0"/>
        <w:adjustRightInd w:val="0"/>
        <w:spacing w:line="360" w:lineRule="auto"/>
        <w:jc w:val="both"/>
        <w:rPr>
          <w:rFonts w:cs="Times New Roman"/>
        </w:rPr>
      </w:pPr>
      <w:r>
        <w:rPr>
          <w:rFonts w:cs="Times New Roman"/>
        </w:rPr>
        <w:t xml:space="preserve">natura determinata; </w:t>
      </w:r>
    </w:p>
    <w:p w14:paraId="701147CD" w14:textId="77777777" w:rsidR="009A6B03" w:rsidRDefault="009A6B03" w:rsidP="009A6B03">
      <w:pPr>
        <w:pStyle w:val="Paragrafoelenco"/>
        <w:numPr>
          <w:ilvl w:val="0"/>
          <w:numId w:val="16"/>
        </w:numPr>
        <w:autoSpaceDE w:val="0"/>
        <w:autoSpaceDN w:val="0"/>
        <w:adjustRightInd w:val="0"/>
        <w:spacing w:line="360" w:lineRule="auto"/>
        <w:jc w:val="both"/>
        <w:rPr>
          <w:rFonts w:cs="Times New Roman"/>
        </w:rPr>
      </w:pPr>
      <w:r>
        <w:rPr>
          <w:rFonts w:cs="Times New Roman"/>
        </w:rPr>
        <w:t xml:space="preserve">esistenza certa o probabile; </w:t>
      </w:r>
    </w:p>
    <w:p w14:paraId="61FC7DAE" w14:textId="77777777" w:rsidR="009A6B03" w:rsidRDefault="009A6B03" w:rsidP="009A6B03">
      <w:pPr>
        <w:pStyle w:val="Paragrafoelenco"/>
        <w:numPr>
          <w:ilvl w:val="0"/>
          <w:numId w:val="16"/>
        </w:numPr>
        <w:autoSpaceDE w:val="0"/>
        <w:autoSpaceDN w:val="0"/>
        <w:adjustRightInd w:val="0"/>
        <w:spacing w:line="360" w:lineRule="auto"/>
        <w:jc w:val="both"/>
        <w:rPr>
          <w:rFonts w:cs="Times New Roman"/>
        </w:rPr>
      </w:pPr>
      <w:r>
        <w:rPr>
          <w:rFonts w:cs="Times New Roman"/>
        </w:rPr>
        <w:t xml:space="preserve">ammontare o data di sopravvenienza indeterminati alla chiusura dell'esercizio. </w:t>
      </w:r>
    </w:p>
    <w:p w14:paraId="2E6E5FF1" w14:textId="77777777" w:rsidR="009A6B03" w:rsidRDefault="009A6B03" w:rsidP="009A6B03">
      <w:pPr>
        <w:autoSpaceDE w:val="0"/>
        <w:autoSpaceDN w:val="0"/>
        <w:adjustRightInd w:val="0"/>
        <w:spacing w:line="360" w:lineRule="auto"/>
        <w:jc w:val="both"/>
        <w:rPr>
          <w:rFonts w:cs="Times New Roman"/>
        </w:rPr>
      </w:pPr>
      <w:r>
        <w:rPr>
          <w:rFonts w:cs="Times New Roman"/>
        </w:rPr>
        <w:t xml:space="preserve">Fattispecie tipiche delle amministrazioni pubbliche sono rappresentate da eventuali controversie con il personale o con i terzi, per le quali occorre stanziare a chiusura dell'esercizio un accantonamento commisurato all'esborso che si stima di dover sostenere al momento della definizione della controversia. In sostanza si tratta di accantonamenti per passività la cui esistenza è solo probabile, ovvero le cosiddette "passività potenziali". </w:t>
      </w:r>
    </w:p>
    <w:p w14:paraId="10FF4FA7" w14:textId="47266E3A" w:rsidR="009A6B03" w:rsidRDefault="009A6B03" w:rsidP="009A6B03">
      <w:pPr>
        <w:autoSpaceDE w:val="0"/>
        <w:autoSpaceDN w:val="0"/>
        <w:adjustRightInd w:val="0"/>
        <w:spacing w:line="360" w:lineRule="auto"/>
        <w:jc w:val="both"/>
        <w:rPr>
          <w:rFonts w:cs="Times New Roman"/>
        </w:rPr>
      </w:pPr>
      <w:r>
        <w:rPr>
          <w:rFonts w:cs="Times New Roman"/>
        </w:rPr>
        <w:t xml:space="preserve">In tale fattispecie si colloca l’accantonamento di € 3.162.456,40 previsto alla voce “Fondi per rischi e oneri – Altri”. Accantonamento in conseguenza del ricorso presentato dinanzi al Tribunale di Firenze da parte di alcuni ex consiglieri regionali avverso la L.R. 74/2015 che ha sancito la non cumulabilità dell’assegno vitalizio regionale con altro analogo istituto erogato dal Parlamento nazionale o europeo o altro Consiglio regionale. Considerato che il tribunale ancora non si è pronunciato in merito, qualora il ricorso dovesse essere accolto, il Consiglio regionale dovrebbe far fronte alla spesa maturata da parte dei ricorrenti. A tal fine, già durante la gestione dell’esercizio 2017, il Consiglio regionale ha stabilito, in applicazione del principio della prudenza, di destinare quota parte degli avanzi dei vari esercizi alla copertura finanziaria di tale previsione di spesa. Tale operazione finanziaria trova riflesso in contabilità economico-patrimoniale tramite l’iscrizione nel passivo patrimoniale del fondo rischi, al fine di fornire tramite i dati contabili di bilancio la rappresentazione delle reali condizioni dei fatti gestionali.  Nel corso dell’esercizio 2022 il fondo è stato incrementato di euro 211.000,00 (vedasi Delibera </w:t>
      </w:r>
      <w:r>
        <w:t>U.P. 123 del 13/10/2022)</w:t>
      </w:r>
    </w:p>
    <w:p w14:paraId="2D9F6C9F" w14:textId="77777777" w:rsidR="009A6B03" w:rsidRDefault="009A6B03" w:rsidP="006B5D11">
      <w:pPr>
        <w:autoSpaceDE w:val="0"/>
        <w:autoSpaceDN w:val="0"/>
        <w:adjustRightInd w:val="0"/>
        <w:spacing w:after="0" w:line="360" w:lineRule="auto"/>
        <w:jc w:val="both"/>
        <w:rPr>
          <w:rFonts w:cs="Times New Roman"/>
          <w:b/>
        </w:rPr>
      </w:pPr>
      <w:r>
        <w:rPr>
          <w:rFonts w:cs="Times New Roman"/>
          <w:b/>
        </w:rPr>
        <w:lastRenderedPageBreak/>
        <w:t>11.2 Conto economico esercizio 2023</w:t>
      </w:r>
    </w:p>
    <w:p w14:paraId="5816D704" w14:textId="77777777" w:rsidR="009A6B03" w:rsidRDefault="009A6B03" w:rsidP="006B5D11">
      <w:pPr>
        <w:autoSpaceDE w:val="0"/>
        <w:autoSpaceDN w:val="0"/>
        <w:adjustRightInd w:val="0"/>
        <w:spacing w:after="0" w:line="360" w:lineRule="auto"/>
        <w:jc w:val="both"/>
        <w:rPr>
          <w:rFonts w:cs="Times New Roman"/>
        </w:rPr>
      </w:pPr>
      <w:r>
        <w:rPr>
          <w:rFonts w:cs="Times New Roman"/>
        </w:rPr>
        <w:t>Il conto economico (allegato A6) evidenzia la formazione del risultato economico d’esercizio attraverso la contrapposizione dei componenti positivi e negativi della gestione nonché da altri proventi e oneri straordinari. Ai fini della rappresentazione dei ricavi/proventi e dei costi/oneri, esso evidenzia le macro classi dei componenti positivi di gestione, componenti negativi di gestione, proventi e oneri finanziari, rettifiche di valore di attività finanziarie, proventi e oneri straordinari. In sostanza esso rappresenta le “utilità economiche” acquisite ed impiegate nel corso dell’esercizio, anche non direttamente misurate da movimenti finanziari, permettendo così di confrontare il valore della ricchezza consumata con quello della ricchezza prodotta e acquisita per effetto delle operazioni di gestione e, per differenza, determinare il risultato economico dell’esercizio, cioè la variazione in aumento o diminuzione subita dal patrimonio netto dall’amministrazione.</w:t>
      </w:r>
    </w:p>
    <w:p w14:paraId="7F43AAB0" w14:textId="77777777" w:rsidR="009A6B03" w:rsidRDefault="009A6B03" w:rsidP="006B5D11">
      <w:pPr>
        <w:spacing w:after="0" w:line="360" w:lineRule="auto"/>
        <w:jc w:val="both"/>
        <w:rPr>
          <w:rFonts w:ascii="Times New Roman" w:hAnsi="Times New Roman" w:cs="Times New Roman"/>
          <w:sz w:val="24"/>
          <w:szCs w:val="24"/>
        </w:rPr>
      </w:pPr>
      <w:r>
        <w:rPr>
          <w:rFonts w:cs="Times New Roman"/>
        </w:rPr>
        <w:t xml:space="preserve">Il risultato economico dell’esercizio 2023, che rappresenta pertanto la differenza tra il totale dei proventi/ricavi e il totale degli oneri/costi di competenza economica dell’esercizio, è pari a </w:t>
      </w:r>
      <w:r>
        <w:rPr>
          <w:rFonts w:cs="Times New Roman"/>
          <w:b/>
        </w:rPr>
        <w:t>€ 510.977,96</w:t>
      </w:r>
      <w:r>
        <w:rPr>
          <w:rFonts w:cs="Times New Roman"/>
        </w:rPr>
        <w:t>.</w:t>
      </w:r>
    </w:p>
    <w:p w14:paraId="61F813E7" w14:textId="77777777" w:rsidR="009A6B03" w:rsidRDefault="009A6B03" w:rsidP="006B5D11">
      <w:pPr>
        <w:spacing w:after="0" w:line="360" w:lineRule="auto"/>
        <w:jc w:val="both"/>
        <w:rPr>
          <w:rFonts w:cs="Times New Roman"/>
        </w:rPr>
      </w:pPr>
      <w:r>
        <w:rPr>
          <w:rFonts w:cs="Times New Roman"/>
        </w:rPr>
        <w:t>I</w:t>
      </w:r>
      <w:r>
        <w:rPr>
          <w:rFonts w:cs="Times New Roman"/>
          <w:b/>
        </w:rPr>
        <w:t xml:space="preserve"> componenti positivi della gestione </w:t>
      </w:r>
      <w:r>
        <w:rPr>
          <w:rFonts w:cs="Times New Roman"/>
        </w:rPr>
        <w:t xml:space="preserve">(codice stampa </w:t>
      </w:r>
      <w:r>
        <w:rPr>
          <w:rFonts w:cs="Times New Roman"/>
          <w:b/>
        </w:rPr>
        <w:t>A</w:t>
      </w:r>
      <w:r>
        <w:rPr>
          <w:rFonts w:cs="Times New Roman"/>
        </w:rPr>
        <w:t xml:space="preserve"> prospetto conto economico) sono pari a </w:t>
      </w:r>
      <w:r>
        <w:rPr>
          <w:rFonts w:cs="Times New Roman"/>
          <w:b/>
        </w:rPr>
        <w:t xml:space="preserve">€ 24.158.113,78 </w:t>
      </w:r>
      <w:r>
        <w:rPr>
          <w:rFonts w:cs="Times New Roman"/>
        </w:rPr>
        <w:t>e comprendono le seguenti voci:</w:t>
      </w:r>
    </w:p>
    <w:p w14:paraId="05206967" w14:textId="77777777" w:rsidR="009A6B03" w:rsidRDefault="009A6B03" w:rsidP="006B5D11">
      <w:pPr>
        <w:pStyle w:val="Paragrafoelenco"/>
        <w:numPr>
          <w:ilvl w:val="0"/>
          <w:numId w:val="13"/>
        </w:numPr>
        <w:spacing w:after="0" w:line="360" w:lineRule="auto"/>
        <w:jc w:val="both"/>
        <w:rPr>
          <w:rFonts w:cs="Times New Roman"/>
          <w:u w:val="single"/>
        </w:rPr>
      </w:pPr>
      <w:r>
        <w:rPr>
          <w:rFonts w:cs="Times New Roman"/>
          <w:b/>
        </w:rPr>
        <w:t xml:space="preserve">€ 22.326.578,17 </w:t>
      </w:r>
      <w:r>
        <w:rPr>
          <w:rFonts w:cs="Times New Roman"/>
        </w:rPr>
        <w:t xml:space="preserve">per </w:t>
      </w:r>
      <w:r>
        <w:rPr>
          <w:rFonts w:cs="Times New Roman"/>
          <w:b/>
        </w:rPr>
        <w:t>proventi da trasferimenti e correnti</w:t>
      </w:r>
      <w:r>
        <w:rPr>
          <w:rFonts w:cs="Times New Roman"/>
        </w:rPr>
        <w:t xml:space="preserve"> (codice stampa </w:t>
      </w:r>
      <w:r>
        <w:rPr>
          <w:rFonts w:cs="Times New Roman"/>
          <w:b/>
        </w:rPr>
        <w:t xml:space="preserve">A.3.a </w:t>
      </w:r>
      <w:r>
        <w:rPr>
          <w:rFonts w:cs="Times New Roman"/>
        </w:rPr>
        <w:t xml:space="preserve">prospetto conto economico) al cui interno sono compresi i seguenti valori, </w:t>
      </w:r>
      <w:r>
        <w:rPr>
          <w:rFonts w:cs="Times New Roman"/>
          <w:u w:val="single"/>
        </w:rPr>
        <w:t>opportunamente rettificati secondo i criteri di iscrizione stabiliti dall’allegato 4/3 del d.lgs. 118/2011:</w:t>
      </w:r>
    </w:p>
    <w:p w14:paraId="477837C9" w14:textId="77777777" w:rsidR="009A6B03" w:rsidRDefault="009A6B03" w:rsidP="006B5D11">
      <w:pPr>
        <w:pStyle w:val="Paragrafoelenco"/>
        <w:numPr>
          <w:ilvl w:val="0"/>
          <w:numId w:val="13"/>
        </w:numPr>
        <w:spacing w:after="0" w:line="360" w:lineRule="auto"/>
        <w:jc w:val="both"/>
        <w:rPr>
          <w:rFonts w:cs="Times New Roman"/>
          <w:b/>
        </w:rPr>
      </w:pPr>
      <w:r>
        <w:rPr>
          <w:rFonts w:cs="Times New Roman"/>
          <w:b/>
        </w:rPr>
        <w:t xml:space="preserve">1.497.886,00 </w:t>
      </w:r>
      <w:r>
        <w:rPr>
          <w:rFonts w:cs="Times New Roman"/>
          <w:bCs/>
        </w:rPr>
        <w:t>per</w:t>
      </w:r>
      <w:r>
        <w:rPr>
          <w:rFonts w:cs="Times New Roman"/>
          <w:b/>
        </w:rPr>
        <w:t xml:space="preserve"> contributi agli investimenti </w:t>
      </w:r>
      <w:r>
        <w:rPr>
          <w:rFonts w:cs="Times New Roman"/>
        </w:rPr>
        <w:t xml:space="preserve">(codice stampa </w:t>
      </w:r>
      <w:r>
        <w:rPr>
          <w:rFonts w:cs="Times New Roman"/>
          <w:b/>
        </w:rPr>
        <w:t>A.3.c</w:t>
      </w:r>
      <w:r>
        <w:rPr>
          <w:rFonts w:cs="Times New Roman"/>
        </w:rPr>
        <w:t xml:space="preserve"> prospetto conto economico)</w:t>
      </w:r>
    </w:p>
    <w:p w14:paraId="6A00E9AB" w14:textId="77777777" w:rsidR="009A6B03" w:rsidRDefault="009A6B03" w:rsidP="006B5D11">
      <w:pPr>
        <w:pStyle w:val="Paragrafoelenco"/>
        <w:numPr>
          <w:ilvl w:val="0"/>
          <w:numId w:val="13"/>
        </w:numPr>
        <w:spacing w:after="0" w:line="360" w:lineRule="auto"/>
        <w:jc w:val="both"/>
        <w:rPr>
          <w:rFonts w:cs="Times New Roman"/>
          <w:b/>
        </w:rPr>
      </w:pPr>
      <w:r>
        <w:rPr>
          <w:rFonts w:cs="Times New Roman"/>
          <w:b/>
        </w:rPr>
        <w:t xml:space="preserve">4.222,39 </w:t>
      </w:r>
      <w:r>
        <w:rPr>
          <w:rFonts w:cs="Times New Roman"/>
          <w:bCs/>
        </w:rPr>
        <w:t>per</w:t>
      </w:r>
      <w:r>
        <w:rPr>
          <w:rFonts w:cs="Times New Roman"/>
          <w:b/>
        </w:rPr>
        <w:t xml:space="preserve"> ricavi e proventi dalla prestazione di servizi </w:t>
      </w:r>
      <w:r>
        <w:rPr>
          <w:rFonts w:cs="Times New Roman"/>
        </w:rPr>
        <w:t xml:space="preserve">(codice stampa </w:t>
      </w:r>
      <w:r>
        <w:rPr>
          <w:rFonts w:cs="Times New Roman"/>
          <w:b/>
        </w:rPr>
        <w:t>A.4.c</w:t>
      </w:r>
      <w:r>
        <w:rPr>
          <w:rFonts w:cs="Times New Roman"/>
        </w:rPr>
        <w:t xml:space="preserve"> prospetto conto economico)</w:t>
      </w:r>
    </w:p>
    <w:p w14:paraId="4011222F" w14:textId="77777777" w:rsidR="009A6B03" w:rsidRDefault="009A6B03" w:rsidP="006B5D11">
      <w:pPr>
        <w:pStyle w:val="Paragrafoelenco"/>
        <w:numPr>
          <w:ilvl w:val="0"/>
          <w:numId w:val="13"/>
        </w:numPr>
        <w:spacing w:after="0" w:line="360" w:lineRule="auto"/>
        <w:jc w:val="both"/>
        <w:rPr>
          <w:rFonts w:cs="Times New Roman"/>
          <w:b/>
        </w:rPr>
      </w:pPr>
      <w:r>
        <w:rPr>
          <w:rFonts w:cs="Times New Roman"/>
          <w:b/>
        </w:rPr>
        <w:t xml:space="preserve">€ 329.427,22 </w:t>
      </w:r>
      <w:r>
        <w:rPr>
          <w:rFonts w:cs="Times New Roman"/>
        </w:rPr>
        <w:t xml:space="preserve">per </w:t>
      </w:r>
      <w:r>
        <w:rPr>
          <w:rFonts w:cs="Times New Roman"/>
          <w:b/>
        </w:rPr>
        <w:t>altri ricavi e proventi diversi</w:t>
      </w:r>
      <w:r>
        <w:rPr>
          <w:rFonts w:cs="Times New Roman"/>
        </w:rPr>
        <w:t xml:space="preserve"> </w:t>
      </w:r>
      <w:r>
        <w:rPr>
          <w:rFonts w:cs="Times New Roman"/>
          <w:u w:val="single"/>
        </w:rPr>
        <w:t>opportunamente rettificati secondo i criteri di iscrizione stabiliti dall’allegato 4/3 del d.lgs. 118/2011</w:t>
      </w:r>
      <w:r>
        <w:rPr>
          <w:rFonts w:cs="Times New Roman"/>
        </w:rPr>
        <w:t xml:space="preserve"> (codice stampa </w:t>
      </w:r>
      <w:r>
        <w:rPr>
          <w:rFonts w:cs="Times New Roman"/>
          <w:b/>
        </w:rPr>
        <w:t>A.8</w:t>
      </w:r>
      <w:r>
        <w:rPr>
          <w:rFonts w:cs="Times New Roman"/>
        </w:rPr>
        <w:t xml:space="preserve"> prospetto conto economico), al cui interno sono rappresentati i proventi di competenza economica dell’esercizio che non è possibile rilevare in altre voci del conto economico e che non presentano carattere straordinario (a titolo esemplificativo sono comprese in questa voce le entrate relative a rimborsi e recuperi).</w:t>
      </w:r>
    </w:p>
    <w:p w14:paraId="6C592F7A" w14:textId="77777777" w:rsidR="009A6B03" w:rsidRDefault="009A6B03" w:rsidP="009A6B03">
      <w:pPr>
        <w:spacing w:line="360" w:lineRule="auto"/>
        <w:jc w:val="both"/>
        <w:rPr>
          <w:rFonts w:cs="Times New Roman"/>
        </w:rPr>
      </w:pPr>
      <w:r>
        <w:rPr>
          <w:rFonts w:cs="Times New Roman"/>
        </w:rPr>
        <w:t>I</w:t>
      </w:r>
      <w:r>
        <w:rPr>
          <w:rFonts w:cs="Times New Roman"/>
          <w:b/>
        </w:rPr>
        <w:t xml:space="preserve"> componenti negativi della gestione </w:t>
      </w:r>
      <w:r>
        <w:rPr>
          <w:rFonts w:cs="Times New Roman"/>
        </w:rPr>
        <w:t xml:space="preserve">(codice stampa </w:t>
      </w:r>
      <w:r>
        <w:rPr>
          <w:rFonts w:cs="Times New Roman"/>
          <w:b/>
        </w:rPr>
        <w:t>B</w:t>
      </w:r>
      <w:r>
        <w:rPr>
          <w:rFonts w:cs="Times New Roman"/>
        </w:rPr>
        <w:t xml:space="preserve"> prospetto conto economico) sono pari a </w:t>
      </w:r>
      <w:r>
        <w:rPr>
          <w:rFonts w:cs="Times New Roman"/>
          <w:b/>
        </w:rPr>
        <w:t xml:space="preserve">€ 22.899.175,57 </w:t>
      </w:r>
      <w:r>
        <w:rPr>
          <w:rFonts w:cs="Times New Roman"/>
        </w:rPr>
        <w:t>e comprendono le seguenti voci:</w:t>
      </w:r>
    </w:p>
    <w:p w14:paraId="347F4352" w14:textId="77777777" w:rsidR="009A6B03" w:rsidRDefault="009A6B03" w:rsidP="009A6B03">
      <w:pPr>
        <w:pStyle w:val="Paragrafoelenco"/>
        <w:numPr>
          <w:ilvl w:val="0"/>
          <w:numId w:val="10"/>
        </w:numPr>
        <w:spacing w:line="360" w:lineRule="auto"/>
        <w:jc w:val="both"/>
        <w:rPr>
          <w:rFonts w:cs="Times New Roman"/>
        </w:rPr>
      </w:pPr>
      <w:r>
        <w:rPr>
          <w:rFonts w:cs="Times New Roman"/>
          <w:b/>
        </w:rPr>
        <w:t xml:space="preserve">€ 183.721,01 </w:t>
      </w:r>
      <w:r>
        <w:rPr>
          <w:rFonts w:cs="Times New Roman"/>
        </w:rPr>
        <w:t xml:space="preserve">per </w:t>
      </w:r>
      <w:r>
        <w:rPr>
          <w:rFonts w:cs="Times New Roman"/>
          <w:b/>
        </w:rPr>
        <w:t>acquisto di materie prime e/o beni di consumo</w:t>
      </w:r>
      <w:r>
        <w:rPr>
          <w:rFonts w:cs="Times New Roman"/>
        </w:rPr>
        <w:t xml:space="preserve"> (codice stampa </w:t>
      </w:r>
      <w:r>
        <w:rPr>
          <w:rFonts w:cs="Times New Roman"/>
          <w:b/>
        </w:rPr>
        <w:t>B.9</w:t>
      </w:r>
      <w:r>
        <w:rPr>
          <w:rFonts w:cs="Times New Roman"/>
        </w:rPr>
        <w:t xml:space="preserve"> prospetto conto economico), al cui interno sono compresi i costi per l’acquisto di beni da utilizzare per l’attività ordinaria dell’ente.</w:t>
      </w:r>
    </w:p>
    <w:p w14:paraId="11467F21" w14:textId="77777777" w:rsidR="009A6B03" w:rsidRDefault="009A6B03" w:rsidP="009A6B03">
      <w:pPr>
        <w:pStyle w:val="Paragrafoelenco"/>
        <w:numPr>
          <w:ilvl w:val="0"/>
          <w:numId w:val="10"/>
        </w:numPr>
        <w:spacing w:line="360" w:lineRule="auto"/>
        <w:jc w:val="both"/>
        <w:rPr>
          <w:rFonts w:cs="Times New Roman"/>
          <w:b/>
        </w:rPr>
      </w:pPr>
      <w:r>
        <w:rPr>
          <w:rFonts w:cs="Times New Roman"/>
          <w:b/>
        </w:rPr>
        <w:t xml:space="preserve">€ 16.614.137,89 </w:t>
      </w:r>
      <w:r>
        <w:rPr>
          <w:rFonts w:cs="Times New Roman"/>
        </w:rPr>
        <w:t xml:space="preserve">per </w:t>
      </w:r>
      <w:r>
        <w:rPr>
          <w:rFonts w:cs="Times New Roman"/>
          <w:b/>
        </w:rPr>
        <w:t>prestazioni di servizi</w:t>
      </w:r>
      <w:r>
        <w:rPr>
          <w:rFonts w:cs="Times New Roman"/>
        </w:rPr>
        <w:t xml:space="preserve"> (codice stampa </w:t>
      </w:r>
      <w:r>
        <w:rPr>
          <w:rFonts w:cs="Times New Roman"/>
          <w:b/>
        </w:rPr>
        <w:t>B.10</w:t>
      </w:r>
      <w:r>
        <w:rPr>
          <w:rFonts w:cs="Times New Roman"/>
        </w:rPr>
        <w:t xml:space="preserve"> prospetto conto economico), al cui interno sono compresi i costi per l’acquisizione di servizi per la gestione operativa e che a sua volta si articola in:</w:t>
      </w:r>
    </w:p>
    <w:p w14:paraId="5887BC66" w14:textId="77777777" w:rsidR="009A6B03" w:rsidRDefault="009A6B03" w:rsidP="009A6B03">
      <w:pPr>
        <w:pStyle w:val="Paragrafoelenco"/>
        <w:numPr>
          <w:ilvl w:val="0"/>
          <w:numId w:val="11"/>
        </w:numPr>
        <w:spacing w:line="360" w:lineRule="auto"/>
        <w:ind w:left="1077" w:hanging="357"/>
        <w:jc w:val="both"/>
        <w:rPr>
          <w:rFonts w:cs="Times New Roman"/>
        </w:rPr>
      </w:pPr>
      <w:r>
        <w:rPr>
          <w:rFonts w:cs="Times New Roman"/>
          <w:b/>
        </w:rPr>
        <w:lastRenderedPageBreak/>
        <w:t xml:space="preserve">€ 12.361.163,92 </w:t>
      </w:r>
      <w:r>
        <w:rPr>
          <w:rFonts w:cs="Times New Roman"/>
        </w:rPr>
        <w:t>per indennità e rimborsi a componenti degli organismi istituzionali e gli importi erogati agli aventi diritto all’assegno vitalizio;</w:t>
      </w:r>
    </w:p>
    <w:p w14:paraId="6A5383B9" w14:textId="77777777" w:rsidR="009A6B03" w:rsidRDefault="009A6B03" w:rsidP="009A6B03">
      <w:pPr>
        <w:pStyle w:val="Paragrafoelenco"/>
        <w:numPr>
          <w:ilvl w:val="0"/>
          <w:numId w:val="11"/>
        </w:numPr>
        <w:spacing w:line="360" w:lineRule="auto"/>
        <w:ind w:left="1077" w:hanging="357"/>
        <w:jc w:val="both"/>
        <w:rPr>
          <w:rFonts w:cs="Times New Roman"/>
        </w:rPr>
      </w:pPr>
      <w:r>
        <w:rPr>
          <w:rFonts w:cs="Times New Roman"/>
          <w:b/>
        </w:rPr>
        <w:t xml:space="preserve">€ 4.252.973,97 </w:t>
      </w:r>
      <w:r>
        <w:rPr>
          <w:rFonts w:cs="Times New Roman"/>
        </w:rPr>
        <w:t xml:space="preserve">per altri servizi tra cui </w:t>
      </w:r>
      <w:r>
        <w:rPr>
          <w:rFonts w:cs="Times New Roman"/>
          <w:i/>
        </w:rPr>
        <w:t>facility management</w:t>
      </w:r>
      <w:r>
        <w:rPr>
          <w:rFonts w:cs="Times New Roman"/>
        </w:rPr>
        <w:t>, servizio di sorveglianza, servizio mensa, utenze, spese per formazione …</w:t>
      </w:r>
    </w:p>
    <w:p w14:paraId="20F134EA" w14:textId="77777777" w:rsidR="009A6B03" w:rsidRDefault="009A6B03" w:rsidP="009A6B03">
      <w:pPr>
        <w:pStyle w:val="Paragrafoelenco"/>
        <w:numPr>
          <w:ilvl w:val="0"/>
          <w:numId w:val="10"/>
        </w:numPr>
        <w:spacing w:line="360" w:lineRule="auto"/>
        <w:jc w:val="both"/>
        <w:rPr>
          <w:rFonts w:cs="Times New Roman"/>
        </w:rPr>
      </w:pPr>
      <w:r>
        <w:rPr>
          <w:rFonts w:cs="Times New Roman"/>
          <w:b/>
        </w:rPr>
        <w:t xml:space="preserve">€ 509.770,65 </w:t>
      </w:r>
      <w:r>
        <w:rPr>
          <w:rFonts w:cs="Times New Roman"/>
        </w:rPr>
        <w:t xml:space="preserve">per </w:t>
      </w:r>
      <w:r>
        <w:rPr>
          <w:rFonts w:cs="Times New Roman"/>
          <w:b/>
        </w:rPr>
        <w:t>utilizzo beni di terzi</w:t>
      </w:r>
      <w:r>
        <w:rPr>
          <w:rFonts w:cs="Times New Roman"/>
        </w:rPr>
        <w:t xml:space="preserve"> (codice stampa </w:t>
      </w:r>
      <w:r>
        <w:rPr>
          <w:rFonts w:cs="Times New Roman"/>
          <w:b/>
        </w:rPr>
        <w:t>B.11</w:t>
      </w:r>
      <w:r>
        <w:rPr>
          <w:rFonts w:cs="Times New Roman"/>
        </w:rPr>
        <w:t xml:space="preserve"> prospetto conto economico) che comprende le spese relative a canoni di locazione, noleggio autoveicoli, noleggio di attrezzature </w:t>
      </w:r>
      <w:r>
        <w:rPr>
          <w:rFonts w:cs="Times New Roman"/>
          <w:i/>
        </w:rPr>
        <w:t>hardware</w:t>
      </w:r>
      <w:r>
        <w:rPr>
          <w:rFonts w:cs="Times New Roman"/>
        </w:rPr>
        <w:t xml:space="preserve"> …</w:t>
      </w:r>
    </w:p>
    <w:p w14:paraId="6087AD47" w14:textId="77777777" w:rsidR="009A6B03" w:rsidRPr="00172F96" w:rsidRDefault="009A6B03" w:rsidP="009A6B03">
      <w:pPr>
        <w:pStyle w:val="Paragrafoelenco"/>
        <w:numPr>
          <w:ilvl w:val="0"/>
          <w:numId w:val="11"/>
        </w:numPr>
        <w:spacing w:line="360" w:lineRule="auto"/>
        <w:ind w:left="1077" w:hanging="357"/>
        <w:jc w:val="both"/>
        <w:rPr>
          <w:rFonts w:cs="Times New Roman"/>
        </w:rPr>
      </w:pPr>
      <w:r>
        <w:rPr>
          <w:rFonts w:cs="Times New Roman"/>
          <w:b/>
        </w:rPr>
        <w:t>€ 4.320.733,63</w:t>
      </w:r>
      <w:r w:rsidRPr="00172F96">
        <w:rPr>
          <w:rFonts w:cs="Times New Roman"/>
          <w:b/>
        </w:rPr>
        <w:t xml:space="preserve"> </w:t>
      </w:r>
      <w:r w:rsidRPr="00172F96">
        <w:rPr>
          <w:rFonts w:cs="Times New Roman"/>
        </w:rPr>
        <w:t xml:space="preserve">per </w:t>
      </w:r>
      <w:r w:rsidRPr="00172F96">
        <w:rPr>
          <w:rFonts w:cs="Times New Roman"/>
          <w:b/>
        </w:rPr>
        <w:t>trasferimenti e contributi</w:t>
      </w:r>
      <w:r w:rsidRPr="00172F96">
        <w:rPr>
          <w:rFonts w:cs="Times New Roman"/>
        </w:rPr>
        <w:t xml:space="preserve"> (codice stampa </w:t>
      </w:r>
      <w:r w:rsidRPr="00172F96">
        <w:rPr>
          <w:rFonts w:cs="Times New Roman"/>
          <w:b/>
        </w:rPr>
        <w:t>B.12</w:t>
      </w:r>
      <w:r w:rsidRPr="00172F96">
        <w:rPr>
          <w:rFonts w:cs="Times New Roman"/>
        </w:rPr>
        <w:t xml:space="preserve"> prospetto conto economico) che include i trasferimenti correnti tra i quali i Comuni, altre Amministrazione pubbliche, imprese, Istituzione sociali private;</w:t>
      </w:r>
    </w:p>
    <w:p w14:paraId="500F6671" w14:textId="77777777" w:rsidR="009A6B03" w:rsidRDefault="009A6B03" w:rsidP="009A6B03">
      <w:pPr>
        <w:pStyle w:val="Paragrafoelenco"/>
        <w:numPr>
          <w:ilvl w:val="0"/>
          <w:numId w:val="10"/>
        </w:numPr>
        <w:spacing w:line="360" w:lineRule="auto"/>
        <w:jc w:val="both"/>
        <w:rPr>
          <w:rFonts w:cs="Times New Roman"/>
          <w:b/>
        </w:rPr>
      </w:pPr>
      <w:r>
        <w:rPr>
          <w:rFonts w:cs="Times New Roman"/>
          <w:b/>
        </w:rPr>
        <w:t xml:space="preserve">€ 134.229,89 </w:t>
      </w:r>
      <w:r>
        <w:rPr>
          <w:rFonts w:cs="Times New Roman"/>
        </w:rPr>
        <w:t xml:space="preserve">per </w:t>
      </w:r>
      <w:r>
        <w:rPr>
          <w:rFonts w:cs="Times New Roman"/>
          <w:b/>
        </w:rPr>
        <w:t xml:space="preserve">personale </w:t>
      </w:r>
      <w:r>
        <w:rPr>
          <w:rFonts w:cs="Times New Roman"/>
        </w:rPr>
        <w:t xml:space="preserve">(codice stampa </w:t>
      </w:r>
      <w:r>
        <w:rPr>
          <w:rFonts w:cs="Times New Roman"/>
          <w:b/>
        </w:rPr>
        <w:t>B.13</w:t>
      </w:r>
      <w:r>
        <w:rPr>
          <w:rFonts w:cs="Times New Roman"/>
        </w:rPr>
        <w:t xml:space="preserve"> prospetto conto economico) prevalentemente per il costo del servizio mensa;</w:t>
      </w:r>
    </w:p>
    <w:p w14:paraId="79D9DB3C" w14:textId="77777777" w:rsidR="009A6B03" w:rsidRDefault="009A6B03" w:rsidP="009A6B03">
      <w:pPr>
        <w:pStyle w:val="Paragrafoelenco"/>
        <w:numPr>
          <w:ilvl w:val="0"/>
          <w:numId w:val="10"/>
        </w:numPr>
        <w:spacing w:line="360" w:lineRule="auto"/>
        <w:jc w:val="both"/>
        <w:rPr>
          <w:rFonts w:cs="Times New Roman"/>
          <w:b/>
        </w:rPr>
      </w:pPr>
      <w:r>
        <w:rPr>
          <w:rFonts w:cs="Times New Roman"/>
          <w:b/>
        </w:rPr>
        <w:t>€ 727.083,75</w:t>
      </w:r>
      <w:r>
        <w:rPr>
          <w:rFonts w:cs="Times New Roman"/>
        </w:rPr>
        <w:t xml:space="preserve"> per </w:t>
      </w:r>
      <w:r>
        <w:rPr>
          <w:rFonts w:cs="Times New Roman"/>
          <w:b/>
        </w:rPr>
        <w:t>ammortamenti e svalutazioni</w:t>
      </w:r>
      <w:r>
        <w:rPr>
          <w:rFonts w:cs="Times New Roman"/>
        </w:rPr>
        <w:t xml:space="preserve"> (codice stampa </w:t>
      </w:r>
      <w:r>
        <w:rPr>
          <w:rFonts w:cs="Times New Roman"/>
          <w:b/>
        </w:rPr>
        <w:t>B.14</w:t>
      </w:r>
      <w:r>
        <w:rPr>
          <w:rFonts w:cs="Times New Roman"/>
        </w:rPr>
        <w:t xml:space="preserve"> prospetto conto economico) che include tutte le quote di ammortamento dell’anno 2022 relative alle immobilizzazioni materiali e immateriali iscritte nello stato patrimoniale;</w:t>
      </w:r>
    </w:p>
    <w:p w14:paraId="35BC7300" w14:textId="77777777" w:rsidR="009A6B03" w:rsidRDefault="009A6B03" w:rsidP="009A6B03">
      <w:pPr>
        <w:pStyle w:val="Paragrafoelenco"/>
        <w:numPr>
          <w:ilvl w:val="0"/>
          <w:numId w:val="10"/>
        </w:numPr>
        <w:spacing w:line="360" w:lineRule="auto"/>
        <w:jc w:val="both"/>
        <w:rPr>
          <w:rFonts w:cs="Times New Roman"/>
        </w:rPr>
      </w:pPr>
      <w:r>
        <w:rPr>
          <w:rFonts w:cs="Times New Roman"/>
          <w:b/>
        </w:rPr>
        <w:t xml:space="preserve">€ 409.498,73 </w:t>
      </w:r>
      <w:r>
        <w:rPr>
          <w:rFonts w:cs="Times New Roman"/>
        </w:rPr>
        <w:t xml:space="preserve">per </w:t>
      </w:r>
      <w:r>
        <w:rPr>
          <w:rFonts w:cs="Times New Roman"/>
          <w:b/>
        </w:rPr>
        <w:t xml:space="preserve">oneri diversi di gestione </w:t>
      </w:r>
      <w:r>
        <w:rPr>
          <w:rFonts w:cs="Times New Roman"/>
        </w:rPr>
        <w:t xml:space="preserve">(codice stampa </w:t>
      </w:r>
      <w:r>
        <w:rPr>
          <w:rFonts w:cs="Times New Roman"/>
          <w:b/>
        </w:rPr>
        <w:t>B.18</w:t>
      </w:r>
      <w:r>
        <w:rPr>
          <w:rFonts w:cs="Times New Roman"/>
        </w:rPr>
        <w:t xml:space="preserve"> prospetto conto economico) che si articola in:</w:t>
      </w:r>
    </w:p>
    <w:p w14:paraId="1994978D" w14:textId="77777777" w:rsidR="009A6B03" w:rsidRDefault="009A6B03" w:rsidP="009A6B03">
      <w:pPr>
        <w:pStyle w:val="Paragrafoelenco"/>
        <w:numPr>
          <w:ilvl w:val="0"/>
          <w:numId w:val="12"/>
        </w:numPr>
        <w:spacing w:line="360" w:lineRule="auto"/>
        <w:ind w:left="1077" w:hanging="357"/>
        <w:jc w:val="both"/>
        <w:rPr>
          <w:rFonts w:cs="Times New Roman"/>
        </w:rPr>
      </w:pPr>
      <w:r>
        <w:rPr>
          <w:rFonts w:cs="Times New Roman"/>
          <w:b/>
        </w:rPr>
        <w:t>€ 266.457,50</w:t>
      </w:r>
      <w:r>
        <w:rPr>
          <w:rFonts w:cs="Times New Roman"/>
        </w:rPr>
        <w:t xml:space="preserve"> per imposte, tasse e tariffe a carico dell’ente (ad esclusione dell’IRAP);</w:t>
      </w:r>
    </w:p>
    <w:p w14:paraId="7486B9D0" w14:textId="77777777" w:rsidR="009A6B03" w:rsidRDefault="009A6B03" w:rsidP="009A6B03">
      <w:pPr>
        <w:pStyle w:val="Paragrafoelenco"/>
        <w:numPr>
          <w:ilvl w:val="0"/>
          <w:numId w:val="12"/>
        </w:numPr>
        <w:spacing w:line="360" w:lineRule="auto"/>
        <w:ind w:left="1077" w:hanging="357"/>
        <w:jc w:val="both"/>
        <w:rPr>
          <w:rFonts w:cs="Times New Roman"/>
        </w:rPr>
      </w:pPr>
      <w:r>
        <w:rPr>
          <w:rFonts w:cs="Times New Roman"/>
          <w:b/>
        </w:rPr>
        <w:t xml:space="preserve">€ 71.625,11 </w:t>
      </w:r>
      <w:r>
        <w:rPr>
          <w:rFonts w:cs="Times New Roman"/>
        </w:rPr>
        <w:t>per premi assicurativi;</w:t>
      </w:r>
    </w:p>
    <w:p w14:paraId="7FFA7EBA" w14:textId="6B595D04" w:rsidR="009A6B03" w:rsidRDefault="009A6B03" w:rsidP="009A6B03">
      <w:pPr>
        <w:pStyle w:val="Paragrafoelenco"/>
        <w:numPr>
          <w:ilvl w:val="0"/>
          <w:numId w:val="12"/>
        </w:numPr>
        <w:spacing w:line="360" w:lineRule="auto"/>
        <w:ind w:left="1077" w:hanging="357"/>
        <w:jc w:val="both"/>
        <w:rPr>
          <w:rFonts w:cs="Times New Roman"/>
        </w:rPr>
      </w:pPr>
      <w:r>
        <w:rPr>
          <w:rFonts w:cs="Times New Roman"/>
          <w:b/>
        </w:rPr>
        <w:t xml:space="preserve">€ 71.416,12 </w:t>
      </w:r>
      <w:r>
        <w:rPr>
          <w:rFonts w:cs="Times New Roman"/>
        </w:rPr>
        <w:t>per rimborsi alla Giunta regionale per spese di personale;</w:t>
      </w:r>
    </w:p>
    <w:p w14:paraId="47DCAD6A" w14:textId="77777777" w:rsidR="009A6B03" w:rsidRDefault="009A6B03" w:rsidP="009A6B03">
      <w:pPr>
        <w:spacing w:line="360" w:lineRule="auto"/>
        <w:jc w:val="both"/>
        <w:rPr>
          <w:rFonts w:cs="Times New Roman"/>
        </w:rPr>
      </w:pPr>
      <w:r>
        <w:rPr>
          <w:rFonts w:cs="Times New Roman"/>
        </w:rPr>
        <w:t xml:space="preserve">I </w:t>
      </w:r>
      <w:r>
        <w:rPr>
          <w:rFonts w:cs="Times New Roman"/>
          <w:b/>
        </w:rPr>
        <w:t xml:space="preserve">proventi e oneri finanziari </w:t>
      </w:r>
      <w:r>
        <w:rPr>
          <w:rFonts w:cs="Times New Roman"/>
        </w:rPr>
        <w:t xml:space="preserve">(codice stampa </w:t>
      </w:r>
      <w:r w:rsidRPr="002273DE">
        <w:rPr>
          <w:rFonts w:cs="Times New Roman"/>
          <w:b/>
        </w:rPr>
        <w:t>C</w:t>
      </w:r>
      <w:r>
        <w:rPr>
          <w:rFonts w:cs="Times New Roman"/>
        </w:rPr>
        <w:t xml:space="preserve"> prospetto conto economico) comprendono i componenti positivi e negativi di reddito riferiti alla gestione finanziaria e presentano un importo di </w:t>
      </w:r>
      <w:r>
        <w:rPr>
          <w:rFonts w:cs="Times New Roman"/>
          <w:b/>
        </w:rPr>
        <w:tab/>
        <w:t>33.379,68.</w:t>
      </w:r>
    </w:p>
    <w:p w14:paraId="77F5A17B" w14:textId="77777777" w:rsidR="009A6B03" w:rsidRDefault="009A6B03" w:rsidP="009A6B03">
      <w:pPr>
        <w:spacing w:line="360" w:lineRule="auto"/>
        <w:jc w:val="both"/>
        <w:rPr>
          <w:rFonts w:cs="Times New Roman"/>
        </w:rPr>
      </w:pPr>
      <w:r>
        <w:rPr>
          <w:rFonts w:cs="Times New Roman"/>
        </w:rPr>
        <w:t xml:space="preserve">I </w:t>
      </w:r>
      <w:r>
        <w:rPr>
          <w:rFonts w:cs="Times New Roman"/>
          <w:b/>
        </w:rPr>
        <w:t>proventi e oneri straordinari</w:t>
      </w:r>
      <w:r>
        <w:rPr>
          <w:rFonts w:cs="Times New Roman"/>
        </w:rPr>
        <w:t xml:space="preserve"> (codice stampa </w:t>
      </w:r>
      <w:r>
        <w:rPr>
          <w:rFonts w:cs="Times New Roman"/>
          <w:b/>
        </w:rPr>
        <w:t>E</w:t>
      </w:r>
      <w:r>
        <w:rPr>
          <w:rFonts w:cs="Times New Roman"/>
        </w:rPr>
        <w:t xml:space="preserve"> prospetto conto economico) comprendono i componenti positivi e negativi di reddito riferiti alla gestione straordinaria e presentano un saldo pari a </w:t>
      </w:r>
      <w:r>
        <w:rPr>
          <w:rFonts w:cs="Times New Roman"/>
          <w:b/>
        </w:rPr>
        <w:t>€ 119.887,80</w:t>
      </w:r>
      <w:r>
        <w:rPr>
          <w:rFonts w:cs="Times New Roman"/>
        </w:rPr>
        <w:t xml:space="preserve"> che risulta così articolato:</w:t>
      </w:r>
    </w:p>
    <w:p w14:paraId="2540F40E" w14:textId="77777777" w:rsidR="009A6B03" w:rsidRDefault="009A6B03" w:rsidP="009A6B03">
      <w:pPr>
        <w:pStyle w:val="Paragrafoelenco"/>
        <w:numPr>
          <w:ilvl w:val="0"/>
          <w:numId w:val="14"/>
        </w:numPr>
        <w:spacing w:after="0" w:line="360" w:lineRule="auto"/>
        <w:jc w:val="both"/>
        <w:rPr>
          <w:rFonts w:cs="Times New Roman"/>
        </w:rPr>
      </w:pPr>
      <w:r>
        <w:rPr>
          <w:rFonts w:cs="Times New Roman"/>
          <w:b/>
        </w:rPr>
        <w:t>€ 124.124,54</w:t>
      </w:r>
      <w:r>
        <w:rPr>
          <w:rFonts w:cs="Times New Roman"/>
        </w:rPr>
        <w:t xml:space="preserve"> per </w:t>
      </w:r>
      <w:r>
        <w:rPr>
          <w:rFonts w:cs="Times New Roman"/>
          <w:b/>
        </w:rPr>
        <w:t>proventi straordinari</w:t>
      </w:r>
      <w:r>
        <w:rPr>
          <w:rFonts w:cs="Times New Roman"/>
        </w:rPr>
        <w:t xml:space="preserve"> (codice stampa </w:t>
      </w:r>
      <w:r>
        <w:rPr>
          <w:rFonts w:cs="Times New Roman"/>
          <w:b/>
        </w:rPr>
        <w:t>E.24</w:t>
      </w:r>
      <w:r>
        <w:rPr>
          <w:rFonts w:cs="Times New Roman"/>
        </w:rPr>
        <w:t xml:space="preserve"> prospetto conto economico) riferiti interamente a sopravvenienze attive e insussistenze del passivo (tra cui le diminuzioni dei residui passivi)</w:t>
      </w:r>
    </w:p>
    <w:p w14:paraId="47DF870A" w14:textId="31D423FF" w:rsidR="009A6B03" w:rsidRDefault="009A6B03" w:rsidP="009A6B03">
      <w:pPr>
        <w:pStyle w:val="Paragrafoelenco"/>
        <w:numPr>
          <w:ilvl w:val="0"/>
          <w:numId w:val="10"/>
        </w:numPr>
        <w:spacing w:after="0" w:line="360" w:lineRule="auto"/>
        <w:ind w:left="714" w:hanging="357"/>
        <w:jc w:val="both"/>
        <w:rPr>
          <w:rFonts w:cs="Times New Roman"/>
          <w:b/>
        </w:rPr>
      </w:pPr>
      <w:r>
        <w:rPr>
          <w:rFonts w:cs="Times New Roman"/>
          <w:b/>
        </w:rPr>
        <w:t>€ 4.236,76 per oneri straordinari (codice stampa E.25 prospetto conto economico) che si compone di sopravvenienze passive e/o insussistenze dell’attivo che comprendono:</w:t>
      </w:r>
    </w:p>
    <w:p w14:paraId="654C6F2F" w14:textId="77777777" w:rsidR="009A6B03" w:rsidRDefault="009A6B03" w:rsidP="009A6B03">
      <w:pPr>
        <w:pStyle w:val="Paragrafoelenco"/>
        <w:numPr>
          <w:ilvl w:val="0"/>
          <w:numId w:val="14"/>
        </w:numPr>
        <w:spacing w:line="360" w:lineRule="auto"/>
        <w:ind w:left="1066" w:hanging="357"/>
        <w:jc w:val="both"/>
        <w:rPr>
          <w:rFonts w:cs="Times New Roman"/>
        </w:rPr>
      </w:pPr>
      <w:r>
        <w:rPr>
          <w:rFonts w:cs="Times New Roman"/>
          <w:b/>
        </w:rPr>
        <w:t xml:space="preserve">€ 2.744,26 </w:t>
      </w:r>
      <w:r>
        <w:rPr>
          <w:rFonts w:cs="Times New Roman"/>
        </w:rPr>
        <w:t xml:space="preserve">per altre sopravvenienze passive e insussistenze dell’attivo (diminuzioni sui residui attivi </w:t>
      </w:r>
      <w:r w:rsidRPr="00D50C50">
        <w:rPr>
          <w:rFonts w:cs="Times New Roman"/>
        </w:rPr>
        <w:t>e insussistenze dell’attivo rilevate a seguito della ricognizione straordinaria</w:t>
      </w:r>
      <w:r>
        <w:rPr>
          <w:rFonts w:cs="Times New Roman"/>
        </w:rPr>
        <w:t>).</w:t>
      </w:r>
    </w:p>
    <w:p w14:paraId="40525523" w14:textId="77777777" w:rsidR="009A6B03" w:rsidRDefault="009A6B03" w:rsidP="009A6B03">
      <w:pPr>
        <w:pStyle w:val="Paragrafoelenco"/>
        <w:numPr>
          <w:ilvl w:val="0"/>
          <w:numId w:val="14"/>
        </w:numPr>
        <w:spacing w:line="360" w:lineRule="auto"/>
        <w:ind w:left="1066" w:hanging="357"/>
        <w:jc w:val="both"/>
        <w:rPr>
          <w:rFonts w:cs="Times New Roman"/>
        </w:rPr>
      </w:pPr>
      <w:r>
        <w:rPr>
          <w:rFonts w:cs="Times New Roman"/>
          <w:b/>
        </w:rPr>
        <w:t xml:space="preserve">€ 1.492,50 </w:t>
      </w:r>
      <w:r>
        <w:rPr>
          <w:rFonts w:cs="Times New Roman"/>
        </w:rPr>
        <w:t>per minusvalenze</w:t>
      </w:r>
      <w:r>
        <w:rPr>
          <w:rFonts w:cs="Times New Roman"/>
          <w:b/>
        </w:rPr>
        <w:t xml:space="preserve"> </w:t>
      </w:r>
      <w:r>
        <w:rPr>
          <w:rFonts w:cs="Times New Roman"/>
        </w:rPr>
        <w:t>relative a dismissioni di beni mobili nel corso dell’esercizio 2022;</w:t>
      </w:r>
    </w:p>
    <w:p w14:paraId="528586F5" w14:textId="285F7E24" w:rsidR="009A6B03" w:rsidRPr="00A478D8" w:rsidRDefault="009A6B03" w:rsidP="00A478D8">
      <w:pPr>
        <w:spacing w:line="360" w:lineRule="auto"/>
        <w:jc w:val="both"/>
        <w:rPr>
          <w:rFonts w:cs="Times New Roman"/>
        </w:rPr>
      </w:pPr>
      <w:r>
        <w:rPr>
          <w:rFonts w:cs="Times New Roman"/>
        </w:rPr>
        <w:lastRenderedPageBreak/>
        <w:t xml:space="preserve">Il conto </w:t>
      </w:r>
      <w:r>
        <w:rPr>
          <w:rFonts w:cs="Times New Roman"/>
          <w:b/>
        </w:rPr>
        <w:t xml:space="preserve">Imposte </w:t>
      </w:r>
      <w:r>
        <w:rPr>
          <w:rFonts w:cs="Times New Roman"/>
        </w:rPr>
        <w:t xml:space="preserve">(codice stampa </w:t>
      </w:r>
      <w:r>
        <w:rPr>
          <w:rFonts w:cs="Times New Roman"/>
          <w:b/>
        </w:rPr>
        <w:t>E.26</w:t>
      </w:r>
      <w:r>
        <w:rPr>
          <w:rFonts w:cs="Times New Roman"/>
        </w:rPr>
        <w:t xml:space="preserve"> prospetto conto economico) presenta un valore di </w:t>
      </w:r>
      <w:r>
        <w:rPr>
          <w:rFonts w:cs="Times New Roman"/>
          <w:b/>
        </w:rPr>
        <w:t>€ 899.431,27</w:t>
      </w:r>
      <w:r>
        <w:rPr>
          <w:rFonts w:cs="Times New Roman"/>
        </w:rPr>
        <w:t xml:space="preserve"> e riporta l’IRAP corrisposta dall’ente durante l’esercizio 2022.</w:t>
      </w:r>
    </w:p>
    <w:p w14:paraId="6797523F" w14:textId="77777777" w:rsidR="009A6B03" w:rsidRDefault="009A6B03" w:rsidP="009A6B03">
      <w:pPr>
        <w:tabs>
          <w:tab w:val="left" w:pos="4253"/>
          <w:tab w:val="left" w:pos="5103"/>
          <w:tab w:val="right" w:pos="5387"/>
          <w:tab w:val="left" w:pos="5500"/>
          <w:tab w:val="left" w:pos="6804"/>
          <w:tab w:val="right" w:pos="7201"/>
          <w:tab w:val="right" w:pos="8392"/>
        </w:tabs>
        <w:spacing w:line="360" w:lineRule="auto"/>
        <w:jc w:val="both"/>
      </w:pPr>
      <w:r>
        <w:t>Di seguito si riportano i dati di sintesi relativi dello Stato patrimoniale nell’esercizio 2023 e 2022.</w:t>
      </w:r>
    </w:p>
    <w:tbl>
      <w:tblPr>
        <w:tblStyle w:val="Grigliatabella"/>
        <w:tblW w:w="10766" w:type="dxa"/>
        <w:jc w:val="center"/>
        <w:tblLook w:val="04A0" w:firstRow="1" w:lastRow="0" w:firstColumn="1" w:lastColumn="0" w:noHBand="0" w:noVBand="1"/>
      </w:tblPr>
      <w:tblGrid>
        <w:gridCol w:w="4480"/>
        <w:gridCol w:w="3320"/>
        <w:gridCol w:w="2966"/>
      </w:tblGrid>
      <w:tr w:rsidR="009A6B03" w14:paraId="48D1699D" w14:textId="77777777" w:rsidTr="006B5D11">
        <w:trPr>
          <w:trHeight w:val="913"/>
          <w:jc w:val="center"/>
        </w:trPr>
        <w:tc>
          <w:tcPr>
            <w:tcW w:w="4480" w:type="dxa"/>
            <w:tcBorders>
              <w:top w:val="single" w:sz="4" w:space="0" w:color="auto"/>
              <w:left w:val="single" w:sz="4" w:space="0" w:color="auto"/>
              <w:bottom w:val="single" w:sz="4" w:space="0" w:color="auto"/>
              <w:right w:val="single" w:sz="4" w:space="0" w:color="auto"/>
            </w:tcBorders>
            <w:noWrap/>
            <w:vAlign w:val="center"/>
            <w:hideMark/>
          </w:tcPr>
          <w:p w14:paraId="333B34A5" w14:textId="77777777" w:rsidR="009A6B03" w:rsidRDefault="009A6B03" w:rsidP="00C41687"/>
        </w:tc>
        <w:tc>
          <w:tcPr>
            <w:tcW w:w="3320" w:type="dxa"/>
            <w:tcBorders>
              <w:top w:val="single" w:sz="4" w:space="0" w:color="auto"/>
              <w:left w:val="single" w:sz="4" w:space="0" w:color="auto"/>
              <w:bottom w:val="single" w:sz="4" w:space="0" w:color="auto"/>
              <w:right w:val="single" w:sz="4" w:space="0" w:color="auto"/>
            </w:tcBorders>
            <w:vAlign w:val="center"/>
            <w:hideMark/>
          </w:tcPr>
          <w:p w14:paraId="015F7E27" w14:textId="77777777" w:rsidR="009A6B03" w:rsidRDefault="009A6B03" w:rsidP="00C41687">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PATRIMONIO AL 31/12/2023</w:t>
            </w:r>
            <w:r>
              <w:rPr>
                <w:rFonts w:cs="Times New Roman"/>
                <w:b/>
                <w:bCs/>
              </w:rPr>
              <w:br/>
            </w:r>
            <w:r>
              <w:rPr>
                <w:rFonts w:cs="Times New Roman"/>
                <w:b/>
                <w:bCs/>
                <w:i/>
                <w:iCs/>
              </w:rPr>
              <w:t>(patrimonio risultante al termine della gestione dell'esercizio 2023)</w:t>
            </w:r>
          </w:p>
        </w:tc>
        <w:tc>
          <w:tcPr>
            <w:tcW w:w="2966" w:type="dxa"/>
            <w:tcBorders>
              <w:top w:val="single" w:sz="4" w:space="0" w:color="auto"/>
              <w:left w:val="single" w:sz="4" w:space="0" w:color="auto"/>
              <w:bottom w:val="single" w:sz="4" w:space="0" w:color="auto"/>
              <w:right w:val="single" w:sz="4" w:space="0" w:color="auto"/>
            </w:tcBorders>
            <w:vAlign w:val="center"/>
            <w:hideMark/>
          </w:tcPr>
          <w:p w14:paraId="47775A56" w14:textId="77777777" w:rsidR="009A6B03" w:rsidRDefault="009A6B03" w:rsidP="00C41687">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PATRIMONIO AL 31/12/2022</w:t>
            </w:r>
            <w:r>
              <w:rPr>
                <w:rFonts w:cs="Times New Roman"/>
                <w:b/>
                <w:bCs/>
              </w:rPr>
              <w:br/>
            </w:r>
            <w:r>
              <w:rPr>
                <w:rFonts w:cs="Times New Roman"/>
                <w:b/>
                <w:bCs/>
                <w:i/>
                <w:iCs/>
              </w:rPr>
              <w:t>(patrimonio risultante al termine della gestione dell'esercizio 2022)</w:t>
            </w:r>
          </w:p>
        </w:tc>
      </w:tr>
      <w:tr w:rsidR="008B1006" w14:paraId="03D44D61" w14:textId="77777777" w:rsidTr="006B5D11">
        <w:trPr>
          <w:trHeight w:val="564"/>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14:paraId="24CD7F35" w14:textId="0FFB4F03" w:rsidR="008B1006" w:rsidRDefault="008B1006" w:rsidP="008B1006">
            <w:pPr>
              <w:jc w:val="center"/>
              <w:rPr>
                <w:rFonts w:ascii="Calibri" w:hAnsi="Calibri"/>
                <w:b/>
                <w:bCs/>
                <w:i/>
                <w:iCs/>
                <w:color w:val="000000"/>
                <w:szCs w:val="26"/>
              </w:rPr>
            </w:pPr>
            <w:r>
              <w:rPr>
                <w:rFonts w:ascii="Calibri" w:hAnsi="Calibri"/>
                <w:b/>
                <w:bCs/>
                <w:i/>
                <w:iCs/>
                <w:color w:val="000000"/>
                <w:szCs w:val="26"/>
              </w:rPr>
              <w:t>A. IMMOBILIZZAZIONI</w:t>
            </w:r>
            <w:r>
              <w:rPr>
                <w:rFonts w:ascii="Calibri" w:hAnsi="Calibri"/>
                <w:b/>
                <w:bCs/>
                <w:i/>
                <w:iCs/>
                <w:color w:val="000000"/>
                <w:szCs w:val="26"/>
              </w:rPr>
              <w:br/>
              <w:t>(immobilizzazioni immateriali - software; immobilizzazioni materiali - beni mobili e beni demaniali- immobilizzazioni finanziarie)</w:t>
            </w:r>
          </w:p>
        </w:tc>
        <w:tc>
          <w:tcPr>
            <w:tcW w:w="3320" w:type="dxa"/>
            <w:tcBorders>
              <w:top w:val="single" w:sz="4" w:space="0" w:color="auto"/>
              <w:left w:val="single" w:sz="4" w:space="0" w:color="auto"/>
              <w:bottom w:val="single" w:sz="4" w:space="0" w:color="auto"/>
              <w:right w:val="single" w:sz="4" w:space="0" w:color="auto"/>
            </w:tcBorders>
            <w:noWrap/>
          </w:tcPr>
          <w:p w14:paraId="7A95DF8E"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p>
          <w:p w14:paraId="62AE397A"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p>
          <w:p w14:paraId="50DFF6EE" w14:textId="77777777" w:rsidR="008B1006" w:rsidRPr="0022133D"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sidRPr="0022133D">
              <w:rPr>
                <w:b/>
              </w:rPr>
              <w:t>€ 8.814.038,84</w:t>
            </w:r>
          </w:p>
        </w:tc>
        <w:tc>
          <w:tcPr>
            <w:tcW w:w="2966" w:type="dxa"/>
            <w:tcBorders>
              <w:top w:val="single" w:sz="4" w:space="0" w:color="auto"/>
              <w:left w:val="single" w:sz="4" w:space="0" w:color="auto"/>
              <w:bottom w:val="single" w:sz="4" w:space="0" w:color="auto"/>
              <w:right w:val="single" w:sz="4" w:space="0" w:color="auto"/>
            </w:tcBorders>
            <w:noWrap/>
            <w:vAlign w:val="center"/>
          </w:tcPr>
          <w:p w14:paraId="3B10DABC"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p>
          <w:p w14:paraId="10A422B6"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€ 7.713.999,11</w:t>
            </w:r>
          </w:p>
        </w:tc>
      </w:tr>
      <w:tr w:rsidR="008B1006" w14:paraId="01B75C16" w14:textId="77777777" w:rsidTr="006B5D11">
        <w:trPr>
          <w:trHeight w:val="135"/>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14:paraId="02A92AA1" w14:textId="41F4079A" w:rsidR="008B1006" w:rsidRDefault="008B1006" w:rsidP="008B1006">
            <w:pPr>
              <w:jc w:val="center"/>
              <w:rPr>
                <w:rFonts w:ascii="Calibri" w:hAnsi="Calibri"/>
                <w:b/>
                <w:bCs/>
                <w:i/>
                <w:iCs/>
                <w:color w:val="000000"/>
                <w:szCs w:val="26"/>
              </w:rPr>
            </w:pPr>
            <w:r>
              <w:rPr>
                <w:rFonts w:ascii="Calibri" w:hAnsi="Calibri"/>
                <w:b/>
                <w:bCs/>
                <w:i/>
                <w:iCs/>
                <w:color w:val="000000"/>
                <w:szCs w:val="26"/>
              </w:rPr>
              <w:t xml:space="preserve">B. CREDITI E RISCONTI ATTIVI  </w:t>
            </w:r>
            <w:r>
              <w:rPr>
                <w:rFonts w:ascii="Calibri" w:hAnsi="Calibri"/>
                <w:b/>
                <w:bCs/>
                <w:i/>
                <w:iCs/>
                <w:color w:val="000000"/>
                <w:szCs w:val="26"/>
              </w:rPr>
              <w:br/>
              <w:t>(residui attivi - giacenza di cassa-risconti attivi)</w:t>
            </w:r>
          </w:p>
        </w:tc>
        <w:tc>
          <w:tcPr>
            <w:tcW w:w="3320" w:type="dxa"/>
            <w:tcBorders>
              <w:top w:val="single" w:sz="4" w:space="0" w:color="auto"/>
              <w:left w:val="single" w:sz="4" w:space="0" w:color="auto"/>
              <w:bottom w:val="single" w:sz="4" w:space="0" w:color="auto"/>
              <w:right w:val="single" w:sz="4" w:space="0" w:color="auto"/>
            </w:tcBorders>
            <w:noWrap/>
          </w:tcPr>
          <w:p w14:paraId="2ED5124B"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p>
          <w:p w14:paraId="3F2B9CBE"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p>
          <w:p w14:paraId="0728F92C"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r w:rsidRPr="0022133D">
              <w:rPr>
                <w:b/>
              </w:rPr>
              <w:t>€ 10.797.285,99</w:t>
            </w:r>
          </w:p>
          <w:p w14:paraId="49EBBFC9" w14:textId="77777777" w:rsidR="008B1006" w:rsidRPr="0022133D"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p>
        </w:tc>
        <w:tc>
          <w:tcPr>
            <w:tcW w:w="2966" w:type="dxa"/>
            <w:tcBorders>
              <w:top w:val="single" w:sz="4" w:space="0" w:color="auto"/>
              <w:left w:val="single" w:sz="4" w:space="0" w:color="auto"/>
              <w:bottom w:val="single" w:sz="4" w:space="0" w:color="auto"/>
              <w:right w:val="single" w:sz="4" w:space="0" w:color="auto"/>
            </w:tcBorders>
            <w:noWrap/>
            <w:vAlign w:val="center"/>
          </w:tcPr>
          <w:p w14:paraId="742961B3"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p>
          <w:p w14:paraId="72960E81"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€ 10.573.152,30</w:t>
            </w:r>
          </w:p>
        </w:tc>
      </w:tr>
      <w:tr w:rsidR="008B1006" w14:paraId="218FEF60" w14:textId="77777777" w:rsidTr="006B5D11">
        <w:trPr>
          <w:trHeight w:val="70"/>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14:paraId="725456C9" w14:textId="3712EDCC" w:rsidR="008B1006" w:rsidRDefault="008B1006" w:rsidP="008B1006">
            <w:pPr>
              <w:jc w:val="center"/>
              <w:rPr>
                <w:rFonts w:ascii="Calibri" w:hAnsi="Calibri"/>
                <w:b/>
                <w:bCs/>
                <w:i/>
                <w:iCs/>
                <w:color w:val="000000"/>
                <w:szCs w:val="26"/>
              </w:rPr>
            </w:pPr>
            <w:r>
              <w:rPr>
                <w:rFonts w:ascii="Calibri" w:hAnsi="Calibri"/>
                <w:b/>
                <w:bCs/>
                <w:i/>
                <w:iCs/>
                <w:color w:val="000000"/>
                <w:szCs w:val="26"/>
              </w:rPr>
              <w:t xml:space="preserve">C. DEBITI E RISCONTI PASSIVI </w:t>
            </w:r>
            <w:r>
              <w:rPr>
                <w:rFonts w:ascii="Calibri" w:hAnsi="Calibri"/>
                <w:b/>
                <w:bCs/>
                <w:i/>
                <w:iCs/>
                <w:color w:val="000000"/>
                <w:szCs w:val="26"/>
              </w:rPr>
              <w:br/>
            </w:r>
            <w:r w:rsidRPr="000938C8">
              <w:rPr>
                <w:rFonts w:ascii="Calibri" w:hAnsi="Calibri"/>
                <w:b/>
                <w:bCs/>
                <w:i/>
                <w:iCs/>
                <w:szCs w:val="26"/>
              </w:rPr>
              <w:t>(residui passivi -risconti passivi)</w:t>
            </w:r>
          </w:p>
        </w:tc>
        <w:tc>
          <w:tcPr>
            <w:tcW w:w="3320" w:type="dxa"/>
            <w:tcBorders>
              <w:top w:val="single" w:sz="4" w:space="0" w:color="auto"/>
              <w:left w:val="single" w:sz="4" w:space="0" w:color="auto"/>
              <w:bottom w:val="single" w:sz="4" w:space="0" w:color="auto"/>
              <w:right w:val="single" w:sz="4" w:space="0" w:color="auto"/>
            </w:tcBorders>
            <w:noWrap/>
          </w:tcPr>
          <w:p w14:paraId="28924FF7"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p>
          <w:p w14:paraId="1012735A" w14:textId="77777777" w:rsidR="008B1006" w:rsidRDefault="008B1006" w:rsidP="008B1006">
            <w:pPr>
              <w:tabs>
                <w:tab w:val="left" w:pos="4253"/>
                <w:tab w:val="left" w:pos="5103"/>
                <w:tab w:val="right" w:pos="5387"/>
                <w:tab w:val="left" w:pos="5500"/>
                <w:tab w:val="left" w:pos="6804"/>
                <w:tab w:val="right" w:pos="7201"/>
                <w:tab w:val="right" w:pos="8392"/>
              </w:tabs>
              <w:jc w:val="center"/>
              <w:rPr>
                <w:b/>
              </w:rPr>
            </w:pPr>
            <w:r w:rsidRPr="0022133D">
              <w:rPr>
                <w:b/>
              </w:rPr>
              <w:t>€ 5.148.127,37</w:t>
            </w:r>
          </w:p>
          <w:p w14:paraId="2EDFF526" w14:textId="77777777" w:rsidR="008B1006" w:rsidRPr="0022133D"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p>
        </w:tc>
        <w:tc>
          <w:tcPr>
            <w:tcW w:w="2966" w:type="dxa"/>
            <w:tcBorders>
              <w:top w:val="single" w:sz="4" w:space="0" w:color="auto"/>
              <w:left w:val="single" w:sz="4" w:space="0" w:color="auto"/>
              <w:bottom w:val="single" w:sz="4" w:space="0" w:color="auto"/>
              <w:right w:val="single" w:sz="4" w:space="0" w:color="auto"/>
            </w:tcBorders>
            <w:noWrap/>
            <w:vAlign w:val="center"/>
          </w:tcPr>
          <w:p w14:paraId="60CC8825"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€ 4.473.071,84</w:t>
            </w:r>
          </w:p>
        </w:tc>
      </w:tr>
      <w:tr w:rsidR="008B1006" w14:paraId="3731A75F" w14:textId="77777777" w:rsidTr="006B5D11">
        <w:trPr>
          <w:trHeight w:val="109"/>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14:paraId="29DEF9FD" w14:textId="27D06EF0" w:rsidR="008B1006" w:rsidRDefault="008B1006" w:rsidP="008B1006">
            <w:pPr>
              <w:jc w:val="center"/>
              <w:rPr>
                <w:rFonts w:ascii="Calibri" w:hAnsi="Calibri"/>
                <w:b/>
                <w:bCs/>
                <w:i/>
                <w:iCs/>
                <w:color w:val="000000"/>
                <w:szCs w:val="26"/>
              </w:rPr>
            </w:pPr>
            <w:r>
              <w:rPr>
                <w:rFonts w:ascii="Calibri" w:hAnsi="Calibri"/>
                <w:b/>
                <w:bCs/>
                <w:i/>
                <w:iCs/>
                <w:color w:val="000000"/>
                <w:szCs w:val="26"/>
              </w:rPr>
              <w:t>D. FONDO PER RISCHI E ONERI</w:t>
            </w:r>
          </w:p>
        </w:tc>
        <w:tc>
          <w:tcPr>
            <w:tcW w:w="3320" w:type="dxa"/>
            <w:tcBorders>
              <w:top w:val="single" w:sz="4" w:space="0" w:color="auto"/>
              <w:left w:val="single" w:sz="4" w:space="0" w:color="auto"/>
              <w:bottom w:val="single" w:sz="4" w:space="0" w:color="auto"/>
              <w:right w:val="single" w:sz="4" w:space="0" w:color="auto"/>
            </w:tcBorders>
            <w:noWrap/>
          </w:tcPr>
          <w:p w14:paraId="6A2916A8" w14:textId="77777777" w:rsidR="008B1006" w:rsidRPr="0022133D"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sidRPr="0022133D">
              <w:rPr>
                <w:b/>
              </w:rPr>
              <w:t>€ 3.162.456,40</w:t>
            </w:r>
          </w:p>
        </w:tc>
        <w:tc>
          <w:tcPr>
            <w:tcW w:w="2966" w:type="dxa"/>
            <w:tcBorders>
              <w:top w:val="single" w:sz="4" w:space="0" w:color="auto"/>
              <w:left w:val="single" w:sz="4" w:space="0" w:color="auto"/>
              <w:bottom w:val="single" w:sz="4" w:space="0" w:color="auto"/>
              <w:right w:val="single" w:sz="4" w:space="0" w:color="auto"/>
            </w:tcBorders>
            <w:noWrap/>
            <w:vAlign w:val="center"/>
          </w:tcPr>
          <w:p w14:paraId="45570A44"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rPr>
            </w:pPr>
            <w:r>
              <w:rPr>
                <w:rFonts w:cs="Times New Roman"/>
                <w:b/>
                <w:bCs/>
              </w:rPr>
              <w:t>€ 3.162.456,40</w:t>
            </w:r>
          </w:p>
        </w:tc>
      </w:tr>
      <w:tr w:rsidR="008B1006" w14:paraId="277D072A" w14:textId="77777777" w:rsidTr="006B5D11">
        <w:trPr>
          <w:trHeight w:val="58"/>
          <w:jc w:val="center"/>
        </w:trPr>
        <w:tc>
          <w:tcPr>
            <w:tcW w:w="4480" w:type="dxa"/>
            <w:tcBorders>
              <w:top w:val="single" w:sz="4" w:space="0" w:color="auto"/>
              <w:left w:val="single" w:sz="4" w:space="0" w:color="auto"/>
              <w:bottom w:val="single" w:sz="4" w:space="0" w:color="auto"/>
              <w:right w:val="single" w:sz="4" w:space="0" w:color="auto"/>
            </w:tcBorders>
            <w:vAlign w:val="center"/>
            <w:hideMark/>
          </w:tcPr>
          <w:p w14:paraId="06EECB18" w14:textId="6FC9136E" w:rsidR="008B1006" w:rsidRDefault="008B1006" w:rsidP="008B1006">
            <w:pPr>
              <w:jc w:val="center"/>
              <w:rPr>
                <w:rFonts w:ascii="Calibri" w:hAnsi="Calibri"/>
                <w:b/>
                <w:bCs/>
                <w:i/>
                <w:iCs/>
                <w:color w:val="000000"/>
                <w:szCs w:val="26"/>
              </w:rPr>
            </w:pPr>
            <w:r>
              <w:rPr>
                <w:rFonts w:ascii="Calibri" w:hAnsi="Calibri"/>
                <w:b/>
                <w:bCs/>
                <w:i/>
                <w:iCs/>
                <w:color w:val="000000"/>
                <w:szCs w:val="26"/>
              </w:rPr>
              <w:t>PATRIMONIO NETTO</w:t>
            </w:r>
            <w:r>
              <w:rPr>
                <w:rFonts w:ascii="Calibri" w:hAnsi="Calibri"/>
                <w:b/>
                <w:bCs/>
                <w:i/>
                <w:iCs/>
                <w:color w:val="000000"/>
                <w:szCs w:val="26"/>
              </w:rPr>
              <w:br/>
              <w:t>(A+B-C-D)</w:t>
            </w:r>
          </w:p>
        </w:tc>
        <w:tc>
          <w:tcPr>
            <w:tcW w:w="3320" w:type="dxa"/>
            <w:tcBorders>
              <w:top w:val="single" w:sz="4" w:space="0" w:color="auto"/>
              <w:left w:val="single" w:sz="4" w:space="0" w:color="auto"/>
              <w:bottom w:val="single" w:sz="4" w:space="0" w:color="auto"/>
              <w:right w:val="single" w:sz="4" w:space="0" w:color="auto"/>
            </w:tcBorders>
            <w:noWrap/>
          </w:tcPr>
          <w:p w14:paraId="11F21A8F"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i/>
                <w:iCs/>
                <w:sz w:val="24"/>
                <w:szCs w:val="24"/>
                <w:u w:val="single"/>
              </w:rPr>
            </w:pPr>
          </w:p>
          <w:p w14:paraId="0FF19454" w14:textId="77777777" w:rsidR="008B1006" w:rsidRPr="0022133D" w:rsidRDefault="008B1006" w:rsidP="008B1006">
            <w:pPr>
              <w:tabs>
                <w:tab w:val="left" w:pos="4253"/>
                <w:tab w:val="left" w:pos="5103"/>
                <w:tab w:val="right" w:pos="5387"/>
                <w:tab w:val="left" w:pos="5500"/>
                <w:tab w:val="left" w:pos="6804"/>
                <w:tab w:val="right" w:pos="7201"/>
                <w:tab w:val="right" w:pos="8392"/>
              </w:tabs>
              <w:jc w:val="center"/>
              <w:rPr>
                <w:rFonts w:cs="Times New Roman"/>
                <w:b/>
                <w:bCs/>
                <w:i/>
                <w:iCs/>
                <w:sz w:val="24"/>
                <w:szCs w:val="24"/>
                <w:u w:val="single"/>
              </w:rPr>
            </w:pPr>
            <w:r w:rsidRPr="0022133D">
              <w:rPr>
                <w:rFonts w:cs="Times New Roman"/>
                <w:b/>
                <w:bCs/>
                <w:i/>
                <w:iCs/>
                <w:sz w:val="24"/>
                <w:szCs w:val="24"/>
                <w:u w:val="single"/>
              </w:rPr>
              <w:t>€ 11.300.741,06</w:t>
            </w:r>
          </w:p>
        </w:tc>
        <w:tc>
          <w:tcPr>
            <w:tcW w:w="2966" w:type="dxa"/>
            <w:tcBorders>
              <w:top w:val="single" w:sz="4" w:space="0" w:color="auto"/>
              <w:left w:val="single" w:sz="4" w:space="0" w:color="auto"/>
              <w:bottom w:val="single" w:sz="4" w:space="0" w:color="auto"/>
              <w:right w:val="single" w:sz="4" w:space="0" w:color="auto"/>
            </w:tcBorders>
            <w:noWrap/>
            <w:vAlign w:val="center"/>
          </w:tcPr>
          <w:p w14:paraId="41D40CB8"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i/>
                <w:iCs/>
                <w:sz w:val="24"/>
                <w:szCs w:val="24"/>
                <w:u w:val="single"/>
              </w:rPr>
            </w:pPr>
          </w:p>
          <w:p w14:paraId="7EF8BD24" w14:textId="77777777" w:rsidR="008B1006" w:rsidRDefault="008B1006" w:rsidP="008B1006">
            <w:pPr>
              <w:tabs>
                <w:tab w:val="left" w:pos="4253"/>
                <w:tab w:val="left" w:pos="5103"/>
                <w:tab w:val="right" w:pos="5387"/>
                <w:tab w:val="left" w:pos="5500"/>
                <w:tab w:val="left" w:pos="6804"/>
                <w:tab w:val="right" w:pos="7201"/>
                <w:tab w:val="right" w:pos="8392"/>
              </w:tabs>
              <w:jc w:val="center"/>
              <w:rPr>
                <w:rFonts w:cs="Times New Roman"/>
                <w:b/>
                <w:bCs/>
                <w:sz w:val="24"/>
                <w:szCs w:val="24"/>
              </w:rPr>
            </w:pPr>
            <w:r>
              <w:rPr>
                <w:rFonts w:cs="Times New Roman"/>
                <w:b/>
                <w:bCs/>
                <w:i/>
                <w:iCs/>
                <w:sz w:val="24"/>
                <w:szCs w:val="24"/>
                <w:u w:val="single"/>
              </w:rPr>
              <w:t>€ 10.651.623,17</w:t>
            </w:r>
          </w:p>
        </w:tc>
      </w:tr>
    </w:tbl>
    <w:p w14:paraId="1C5A3123" w14:textId="77777777" w:rsidR="008B1006" w:rsidRDefault="008B1006" w:rsidP="009A6B03">
      <w:pPr>
        <w:jc w:val="both"/>
        <w:rPr>
          <w:bCs/>
        </w:rPr>
      </w:pPr>
      <w:bookmarkStart w:id="18" w:name="_Hlk134104641"/>
    </w:p>
    <w:p w14:paraId="744D93DD" w14:textId="6DD4EB77" w:rsidR="009A6B03" w:rsidRDefault="009A6B03" w:rsidP="009A6B03">
      <w:pPr>
        <w:jc w:val="both"/>
        <w:rPr>
          <w:bCs/>
        </w:rPr>
      </w:pPr>
      <w:r>
        <w:rPr>
          <w:bCs/>
        </w:rPr>
        <w:t>Infine si riporta la sintesi del risultato economico dell’esercizio 2023 dettagliata nelle sue principali componenti:</w:t>
      </w:r>
    </w:p>
    <w:tbl>
      <w:tblPr>
        <w:tblW w:w="5426" w:type="pct"/>
        <w:jc w:val="center"/>
        <w:tblCellMar>
          <w:left w:w="70" w:type="dxa"/>
          <w:right w:w="70" w:type="dxa"/>
        </w:tblCellMar>
        <w:tblLook w:val="04A0" w:firstRow="1" w:lastRow="0" w:firstColumn="1" w:lastColumn="0" w:noHBand="0" w:noVBand="1"/>
      </w:tblPr>
      <w:tblGrid>
        <w:gridCol w:w="1797"/>
        <w:gridCol w:w="2373"/>
        <w:gridCol w:w="1800"/>
        <w:gridCol w:w="1331"/>
        <w:gridCol w:w="1464"/>
        <w:gridCol w:w="1838"/>
        <w:gridCol w:w="8"/>
      </w:tblGrid>
      <w:tr w:rsidR="008B1006" w14:paraId="5858FBB2" w14:textId="77777777" w:rsidTr="008B1006">
        <w:trPr>
          <w:trHeight w:val="60"/>
          <w:jc w:val="center"/>
        </w:trPr>
        <w:tc>
          <w:tcPr>
            <w:tcW w:w="5000" w:type="pct"/>
            <w:gridSpan w:val="7"/>
            <w:tcBorders>
              <w:top w:val="single" w:sz="8" w:space="0" w:color="auto"/>
              <w:left w:val="single" w:sz="8" w:space="0" w:color="auto"/>
              <w:bottom w:val="single" w:sz="8" w:space="0" w:color="auto"/>
              <w:right w:val="single" w:sz="8" w:space="0" w:color="000000"/>
            </w:tcBorders>
            <w:noWrap/>
            <w:vAlign w:val="center"/>
            <w:hideMark/>
          </w:tcPr>
          <w:p w14:paraId="0C2A9313" w14:textId="77777777" w:rsidR="008B1006" w:rsidRDefault="008B1006" w:rsidP="00EC12B3">
            <w:pPr>
              <w:jc w:val="center"/>
              <w:rPr>
                <w:rFonts w:ascii="Calibri" w:hAnsi="Calibri"/>
                <w:b/>
                <w:bCs/>
                <w:color w:val="000000"/>
                <w:sz w:val="28"/>
                <w:szCs w:val="28"/>
              </w:rPr>
            </w:pPr>
            <w:r>
              <w:rPr>
                <w:rFonts w:ascii="Calibri" w:hAnsi="Calibri"/>
                <w:b/>
                <w:bCs/>
                <w:color w:val="000000"/>
                <w:sz w:val="28"/>
                <w:szCs w:val="28"/>
              </w:rPr>
              <w:t>CONTO ECONOMICO DELL'ESERCIZIO 2023</w:t>
            </w:r>
          </w:p>
        </w:tc>
      </w:tr>
      <w:tr w:rsidR="008B1006" w14:paraId="51A30DD4" w14:textId="77777777" w:rsidTr="00EC12B3">
        <w:trPr>
          <w:gridAfter w:val="1"/>
          <w:wAfter w:w="4" w:type="pct"/>
          <w:trHeight w:val="60"/>
          <w:jc w:val="center"/>
        </w:trPr>
        <w:tc>
          <w:tcPr>
            <w:tcW w:w="847" w:type="pct"/>
            <w:tcBorders>
              <w:top w:val="nil"/>
              <w:left w:val="single" w:sz="8" w:space="0" w:color="auto"/>
              <w:bottom w:val="single" w:sz="4" w:space="0" w:color="auto"/>
              <w:right w:val="single" w:sz="4" w:space="0" w:color="auto"/>
            </w:tcBorders>
            <w:noWrap/>
            <w:vAlign w:val="center"/>
            <w:hideMark/>
          </w:tcPr>
          <w:p w14:paraId="68BCB38E" w14:textId="77777777" w:rsidR="008B1006" w:rsidRDefault="008B1006" w:rsidP="00EC12B3">
            <w:pPr>
              <w:jc w:val="center"/>
              <w:rPr>
                <w:rFonts w:ascii="Calibri" w:hAnsi="Calibri"/>
                <w:b/>
                <w:bCs/>
                <w:color w:val="0070C0"/>
              </w:rPr>
            </w:pPr>
            <w:r>
              <w:rPr>
                <w:rFonts w:ascii="Calibri" w:hAnsi="Calibri"/>
                <w:b/>
                <w:bCs/>
                <w:color w:val="0070C0"/>
              </w:rPr>
              <w:t>A</w:t>
            </w:r>
          </w:p>
        </w:tc>
        <w:tc>
          <w:tcPr>
            <w:tcW w:w="1118" w:type="pct"/>
            <w:tcBorders>
              <w:top w:val="nil"/>
              <w:left w:val="nil"/>
              <w:bottom w:val="single" w:sz="4" w:space="0" w:color="auto"/>
              <w:right w:val="single" w:sz="4" w:space="0" w:color="auto"/>
            </w:tcBorders>
            <w:noWrap/>
            <w:vAlign w:val="center"/>
            <w:hideMark/>
          </w:tcPr>
          <w:p w14:paraId="2A412AE6" w14:textId="77777777" w:rsidR="008B1006" w:rsidRDefault="008B1006" w:rsidP="00EC12B3">
            <w:pPr>
              <w:jc w:val="center"/>
              <w:rPr>
                <w:rFonts w:ascii="Calibri" w:hAnsi="Calibri"/>
                <w:b/>
                <w:bCs/>
                <w:color w:val="0070C0"/>
              </w:rPr>
            </w:pPr>
            <w:r>
              <w:rPr>
                <w:rFonts w:ascii="Calibri" w:hAnsi="Calibri"/>
                <w:b/>
                <w:bCs/>
                <w:color w:val="0070C0"/>
              </w:rPr>
              <w:t>B</w:t>
            </w:r>
          </w:p>
        </w:tc>
        <w:tc>
          <w:tcPr>
            <w:tcW w:w="848" w:type="pct"/>
            <w:tcBorders>
              <w:top w:val="nil"/>
              <w:left w:val="nil"/>
              <w:bottom w:val="single" w:sz="4" w:space="0" w:color="auto"/>
              <w:right w:val="single" w:sz="4" w:space="0" w:color="auto"/>
            </w:tcBorders>
            <w:noWrap/>
            <w:vAlign w:val="center"/>
            <w:hideMark/>
          </w:tcPr>
          <w:p w14:paraId="21178B01" w14:textId="77777777" w:rsidR="008B1006" w:rsidRDefault="008B1006" w:rsidP="00EC12B3">
            <w:pPr>
              <w:jc w:val="center"/>
              <w:rPr>
                <w:rFonts w:ascii="Calibri" w:hAnsi="Calibri"/>
                <w:b/>
                <w:bCs/>
                <w:color w:val="FF0000"/>
              </w:rPr>
            </w:pPr>
            <w:r>
              <w:rPr>
                <w:rFonts w:ascii="Calibri" w:hAnsi="Calibri"/>
                <w:b/>
                <w:bCs/>
                <w:color w:val="FF0000"/>
              </w:rPr>
              <w:t>C</w:t>
            </w:r>
          </w:p>
        </w:tc>
        <w:tc>
          <w:tcPr>
            <w:tcW w:w="627" w:type="pct"/>
            <w:tcBorders>
              <w:top w:val="nil"/>
              <w:left w:val="nil"/>
              <w:bottom w:val="single" w:sz="4" w:space="0" w:color="auto"/>
              <w:right w:val="single" w:sz="4" w:space="0" w:color="auto"/>
            </w:tcBorders>
            <w:noWrap/>
            <w:vAlign w:val="center"/>
            <w:hideMark/>
          </w:tcPr>
          <w:p w14:paraId="1F3C69DA" w14:textId="77777777" w:rsidR="008B1006" w:rsidRDefault="008B1006" w:rsidP="00EC12B3">
            <w:pPr>
              <w:jc w:val="center"/>
              <w:rPr>
                <w:rFonts w:ascii="Calibri" w:hAnsi="Calibri"/>
                <w:b/>
                <w:bCs/>
                <w:color w:val="FF0000"/>
              </w:rPr>
            </w:pPr>
            <w:r>
              <w:rPr>
                <w:rFonts w:ascii="Calibri" w:hAnsi="Calibri"/>
                <w:b/>
                <w:bCs/>
                <w:color w:val="FF0000"/>
              </w:rPr>
              <w:t>D</w:t>
            </w:r>
          </w:p>
        </w:tc>
        <w:tc>
          <w:tcPr>
            <w:tcW w:w="690" w:type="pct"/>
            <w:tcBorders>
              <w:top w:val="nil"/>
              <w:left w:val="nil"/>
              <w:bottom w:val="single" w:sz="4" w:space="0" w:color="auto"/>
              <w:right w:val="single" w:sz="4" w:space="0" w:color="auto"/>
            </w:tcBorders>
            <w:noWrap/>
            <w:vAlign w:val="center"/>
            <w:hideMark/>
          </w:tcPr>
          <w:p w14:paraId="6BB5846B" w14:textId="77777777" w:rsidR="008B1006" w:rsidRDefault="008B1006" w:rsidP="00EC12B3">
            <w:pPr>
              <w:jc w:val="center"/>
              <w:rPr>
                <w:rFonts w:ascii="Calibri" w:hAnsi="Calibri"/>
                <w:b/>
                <w:bCs/>
                <w:color w:val="FF0000"/>
              </w:rPr>
            </w:pPr>
            <w:r>
              <w:rPr>
                <w:rFonts w:ascii="Calibri" w:hAnsi="Calibri"/>
                <w:b/>
                <w:bCs/>
                <w:color w:val="FF0000"/>
              </w:rPr>
              <w:t>E</w:t>
            </w:r>
          </w:p>
        </w:tc>
        <w:tc>
          <w:tcPr>
            <w:tcW w:w="866" w:type="pct"/>
            <w:tcBorders>
              <w:top w:val="nil"/>
              <w:left w:val="nil"/>
              <w:bottom w:val="single" w:sz="4" w:space="0" w:color="auto"/>
              <w:right w:val="single" w:sz="8" w:space="0" w:color="auto"/>
            </w:tcBorders>
            <w:noWrap/>
            <w:vAlign w:val="center"/>
            <w:hideMark/>
          </w:tcPr>
          <w:p w14:paraId="2DA5EDDD" w14:textId="77777777" w:rsidR="008B1006" w:rsidRDefault="008B1006" w:rsidP="00EC12B3">
            <w:pPr>
              <w:jc w:val="center"/>
              <w:rPr>
                <w:rFonts w:ascii="Calibri" w:hAnsi="Calibri"/>
                <w:b/>
                <w:bCs/>
                <w:color w:val="000000"/>
              </w:rPr>
            </w:pPr>
            <w:r>
              <w:rPr>
                <w:rFonts w:ascii="Calibri" w:hAnsi="Calibri"/>
                <w:b/>
                <w:bCs/>
                <w:color w:val="000000"/>
              </w:rPr>
              <w:t> </w:t>
            </w:r>
          </w:p>
        </w:tc>
      </w:tr>
      <w:tr w:rsidR="008B1006" w14:paraId="34DF43F1" w14:textId="77777777" w:rsidTr="00EC12B3">
        <w:trPr>
          <w:gridAfter w:val="1"/>
          <w:wAfter w:w="4" w:type="pct"/>
          <w:trHeight w:val="70"/>
          <w:jc w:val="center"/>
        </w:trPr>
        <w:tc>
          <w:tcPr>
            <w:tcW w:w="847" w:type="pct"/>
            <w:tcBorders>
              <w:top w:val="nil"/>
              <w:left w:val="single" w:sz="8" w:space="0" w:color="auto"/>
              <w:bottom w:val="single" w:sz="4" w:space="0" w:color="auto"/>
              <w:right w:val="single" w:sz="4" w:space="0" w:color="auto"/>
            </w:tcBorders>
            <w:hideMark/>
          </w:tcPr>
          <w:p w14:paraId="77564FFC" w14:textId="77777777" w:rsidR="008B1006" w:rsidRDefault="008B1006" w:rsidP="00EC12B3">
            <w:pPr>
              <w:jc w:val="center"/>
              <w:rPr>
                <w:rFonts w:ascii="Calibri" w:hAnsi="Calibri"/>
                <w:b/>
                <w:bCs/>
                <w:color w:val="0070C0"/>
                <w:sz w:val="26"/>
                <w:szCs w:val="26"/>
              </w:rPr>
            </w:pPr>
            <w:r>
              <w:rPr>
                <w:rFonts w:ascii="Calibri" w:hAnsi="Calibri"/>
                <w:b/>
                <w:bCs/>
                <w:color w:val="0070C0"/>
                <w:sz w:val="26"/>
                <w:szCs w:val="26"/>
              </w:rPr>
              <w:t>RICAVI</w:t>
            </w:r>
          </w:p>
          <w:p w14:paraId="45476BCF" w14:textId="608370C2" w:rsidR="008B1006" w:rsidRDefault="008B1006" w:rsidP="00EC12B3">
            <w:pPr>
              <w:jc w:val="center"/>
              <w:rPr>
                <w:rFonts w:ascii="Calibri" w:hAnsi="Calibri"/>
                <w:b/>
                <w:bCs/>
                <w:i/>
                <w:iCs/>
                <w:color w:val="0070C0"/>
              </w:rPr>
            </w:pPr>
            <w:r>
              <w:rPr>
                <w:rFonts w:ascii="Calibri" w:hAnsi="Calibri"/>
                <w:b/>
                <w:bCs/>
                <w:i/>
                <w:iCs/>
                <w:color w:val="0070C0"/>
              </w:rPr>
              <w:t xml:space="preserve">(fra cui trasferimento della Giunta regionale e altri ricavi e proventi </w:t>
            </w:r>
            <w:r w:rsidRPr="00C827F8">
              <w:rPr>
                <w:rFonts w:ascii="Calibri" w:hAnsi="Calibri"/>
                <w:b/>
                <w:bCs/>
                <w:i/>
                <w:iCs/>
                <w:color w:val="0070C0"/>
              </w:rPr>
              <w:t>diversi)</w:t>
            </w:r>
          </w:p>
        </w:tc>
        <w:tc>
          <w:tcPr>
            <w:tcW w:w="1118" w:type="pct"/>
            <w:tcBorders>
              <w:top w:val="nil"/>
              <w:left w:val="nil"/>
              <w:bottom w:val="single" w:sz="4" w:space="0" w:color="auto"/>
              <w:right w:val="single" w:sz="4" w:space="0" w:color="auto"/>
            </w:tcBorders>
            <w:hideMark/>
          </w:tcPr>
          <w:p w14:paraId="5FFFC860" w14:textId="77777777" w:rsidR="008B1006" w:rsidRDefault="008B1006" w:rsidP="00EC12B3">
            <w:pPr>
              <w:jc w:val="center"/>
              <w:rPr>
                <w:rFonts w:ascii="Calibri" w:hAnsi="Calibri"/>
                <w:b/>
                <w:bCs/>
                <w:color w:val="0070C0"/>
                <w:sz w:val="26"/>
                <w:szCs w:val="26"/>
              </w:rPr>
            </w:pPr>
            <w:r>
              <w:rPr>
                <w:rFonts w:ascii="Calibri" w:hAnsi="Calibri"/>
                <w:b/>
                <w:bCs/>
                <w:color w:val="0070C0"/>
                <w:sz w:val="26"/>
                <w:szCs w:val="26"/>
              </w:rPr>
              <w:t>ALTRI PROVENTI</w:t>
            </w:r>
          </w:p>
          <w:p w14:paraId="72B70574" w14:textId="77777777" w:rsidR="008B1006" w:rsidRDefault="008B1006" w:rsidP="00EC12B3">
            <w:pPr>
              <w:jc w:val="center"/>
              <w:rPr>
                <w:rFonts w:ascii="Calibri" w:hAnsi="Calibri"/>
                <w:b/>
                <w:bCs/>
                <w:i/>
                <w:iCs/>
                <w:color w:val="0070C0"/>
              </w:rPr>
            </w:pPr>
            <w:r>
              <w:rPr>
                <w:rFonts w:ascii="Calibri" w:hAnsi="Calibri"/>
                <w:b/>
                <w:bCs/>
                <w:i/>
                <w:iCs/>
                <w:color w:val="0070C0"/>
              </w:rPr>
              <w:t>(fra cui diminuzioni sui residui passivi e sopravvenienze attive e insussistenze del passivo e proventi finanziari)</w:t>
            </w:r>
          </w:p>
        </w:tc>
        <w:tc>
          <w:tcPr>
            <w:tcW w:w="848" w:type="pct"/>
            <w:tcBorders>
              <w:top w:val="nil"/>
              <w:left w:val="nil"/>
              <w:bottom w:val="single" w:sz="4" w:space="0" w:color="auto"/>
              <w:right w:val="single" w:sz="4" w:space="0" w:color="auto"/>
            </w:tcBorders>
            <w:hideMark/>
          </w:tcPr>
          <w:p w14:paraId="725939A2" w14:textId="77777777" w:rsidR="008B1006" w:rsidRDefault="008B1006" w:rsidP="00EC12B3">
            <w:pPr>
              <w:jc w:val="center"/>
              <w:rPr>
                <w:rFonts w:ascii="Calibri" w:hAnsi="Calibri"/>
                <w:b/>
                <w:bCs/>
                <w:color w:val="FF0000"/>
                <w:sz w:val="26"/>
                <w:szCs w:val="26"/>
              </w:rPr>
            </w:pPr>
            <w:r>
              <w:rPr>
                <w:rFonts w:ascii="Calibri" w:hAnsi="Calibri"/>
                <w:b/>
                <w:bCs/>
                <w:color w:val="FF0000"/>
                <w:sz w:val="26"/>
                <w:szCs w:val="26"/>
              </w:rPr>
              <w:t>COSTI</w:t>
            </w:r>
          </w:p>
          <w:p w14:paraId="6404FDDA" w14:textId="77777777" w:rsidR="008B1006" w:rsidRDefault="008B1006" w:rsidP="00EC12B3">
            <w:pPr>
              <w:jc w:val="center"/>
              <w:rPr>
                <w:rFonts w:ascii="Calibri" w:hAnsi="Calibri"/>
                <w:b/>
                <w:bCs/>
                <w:i/>
                <w:iCs/>
                <w:color w:val="FF0000"/>
              </w:rPr>
            </w:pPr>
            <w:r>
              <w:rPr>
                <w:rFonts w:ascii="Calibri" w:hAnsi="Calibri"/>
                <w:b/>
                <w:bCs/>
                <w:i/>
                <w:iCs/>
                <w:color w:val="FF0000"/>
              </w:rPr>
              <w:t>(fra cui acquisto di beni e servizi, indennità e vitalizi, contributi a soggetti terzi, quote di ammortamento per l'anno 2023)</w:t>
            </w:r>
          </w:p>
        </w:tc>
        <w:tc>
          <w:tcPr>
            <w:tcW w:w="627" w:type="pct"/>
            <w:tcBorders>
              <w:top w:val="nil"/>
              <w:left w:val="nil"/>
              <w:bottom w:val="single" w:sz="4" w:space="0" w:color="auto"/>
              <w:right w:val="nil"/>
            </w:tcBorders>
          </w:tcPr>
          <w:p w14:paraId="2E8B73BB" w14:textId="77777777" w:rsidR="008B1006" w:rsidRDefault="008B1006" w:rsidP="00EC12B3">
            <w:pPr>
              <w:jc w:val="center"/>
              <w:rPr>
                <w:rFonts w:ascii="Calibri" w:hAnsi="Calibri"/>
                <w:b/>
                <w:bCs/>
                <w:color w:val="FF0000"/>
                <w:sz w:val="26"/>
                <w:szCs w:val="26"/>
              </w:rPr>
            </w:pPr>
            <w:r>
              <w:rPr>
                <w:rFonts w:ascii="Calibri" w:hAnsi="Calibri"/>
                <w:b/>
                <w:bCs/>
                <w:color w:val="FF0000"/>
                <w:sz w:val="26"/>
                <w:szCs w:val="26"/>
              </w:rPr>
              <w:t>ALTRI ONERI</w:t>
            </w:r>
          </w:p>
          <w:p w14:paraId="542906A1" w14:textId="2D89A59C" w:rsidR="008B1006" w:rsidRDefault="008B1006" w:rsidP="008B1006">
            <w:pPr>
              <w:jc w:val="center"/>
              <w:rPr>
                <w:rFonts w:ascii="Calibri" w:hAnsi="Calibri"/>
                <w:b/>
                <w:bCs/>
                <w:i/>
                <w:iCs/>
                <w:color w:val="FF0000"/>
              </w:rPr>
            </w:pPr>
            <w:r>
              <w:rPr>
                <w:rFonts w:ascii="Calibri" w:hAnsi="Calibri"/>
                <w:b/>
                <w:bCs/>
                <w:i/>
                <w:iCs/>
                <w:color w:val="FF0000"/>
              </w:rPr>
              <w:t xml:space="preserve">(fra cui diminuzioni sui residui attivi e dismissioni beni mobili, </w:t>
            </w:r>
            <w:r w:rsidRPr="00E5093C">
              <w:rPr>
                <w:rFonts w:ascii="Calibri" w:hAnsi="Calibri"/>
                <w:b/>
                <w:bCs/>
                <w:i/>
                <w:iCs/>
                <w:color w:val="FF0000"/>
              </w:rPr>
              <w:t>rettifiche di valore attività finanziarie</w:t>
            </w:r>
            <w:r>
              <w:rPr>
                <w:rFonts w:ascii="Calibri" w:hAnsi="Calibri"/>
                <w:b/>
                <w:bCs/>
                <w:i/>
                <w:iCs/>
                <w:color w:val="FF0000"/>
              </w:rPr>
              <w:t xml:space="preserve"> e oneri straordinari)</w:t>
            </w:r>
          </w:p>
        </w:tc>
        <w:tc>
          <w:tcPr>
            <w:tcW w:w="690" w:type="pct"/>
            <w:tcBorders>
              <w:top w:val="nil"/>
              <w:left w:val="single" w:sz="4" w:space="0" w:color="auto"/>
              <w:bottom w:val="single" w:sz="4" w:space="0" w:color="auto"/>
              <w:right w:val="nil"/>
            </w:tcBorders>
            <w:hideMark/>
          </w:tcPr>
          <w:p w14:paraId="44F03930" w14:textId="77777777" w:rsidR="008B1006" w:rsidRDefault="008B1006" w:rsidP="00EC12B3">
            <w:pPr>
              <w:jc w:val="center"/>
              <w:rPr>
                <w:rFonts w:ascii="Calibri" w:hAnsi="Calibri"/>
                <w:b/>
                <w:bCs/>
                <w:color w:val="FF0000"/>
                <w:sz w:val="26"/>
                <w:szCs w:val="26"/>
              </w:rPr>
            </w:pPr>
            <w:r>
              <w:rPr>
                <w:rFonts w:ascii="Calibri" w:hAnsi="Calibri"/>
                <w:b/>
                <w:bCs/>
                <w:color w:val="FF0000"/>
                <w:sz w:val="26"/>
                <w:szCs w:val="26"/>
              </w:rPr>
              <w:t>IMPOSTE</w:t>
            </w:r>
          </w:p>
          <w:p w14:paraId="4ECEB317" w14:textId="77777777" w:rsidR="008B1006" w:rsidRDefault="008B1006" w:rsidP="00EC12B3">
            <w:pPr>
              <w:jc w:val="center"/>
              <w:rPr>
                <w:rFonts w:ascii="Calibri" w:hAnsi="Calibri"/>
                <w:b/>
                <w:bCs/>
                <w:color w:val="FF0000"/>
                <w:sz w:val="28"/>
                <w:szCs w:val="28"/>
              </w:rPr>
            </w:pPr>
            <w:r>
              <w:rPr>
                <w:rFonts w:ascii="Calibri" w:hAnsi="Calibri"/>
                <w:b/>
                <w:bCs/>
                <w:i/>
                <w:iCs/>
                <w:color w:val="FF0000"/>
              </w:rPr>
              <w:t>(IRAP)</w:t>
            </w:r>
          </w:p>
        </w:tc>
        <w:tc>
          <w:tcPr>
            <w:tcW w:w="866" w:type="pct"/>
            <w:tcBorders>
              <w:top w:val="nil"/>
              <w:left w:val="single" w:sz="4" w:space="0" w:color="auto"/>
              <w:bottom w:val="single" w:sz="4" w:space="0" w:color="auto"/>
              <w:right w:val="single" w:sz="8" w:space="0" w:color="auto"/>
            </w:tcBorders>
          </w:tcPr>
          <w:p w14:paraId="6AB94C39" w14:textId="77777777" w:rsidR="008B1006" w:rsidRDefault="008B1006" w:rsidP="00EC12B3">
            <w:pPr>
              <w:jc w:val="center"/>
              <w:rPr>
                <w:rFonts w:ascii="Calibri" w:hAnsi="Calibri"/>
                <w:b/>
                <w:bCs/>
                <w:color w:val="000000"/>
              </w:rPr>
            </w:pPr>
            <w:r>
              <w:rPr>
                <w:rFonts w:ascii="Calibri" w:hAnsi="Calibri"/>
                <w:b/>
                <w:bCs/>
                <w:color w:val="000000"/>
                <w:sz w:val="26"/>
                <w:szCs w:val="26"/>
              </w:rPr>
              <w:t>RISULTATO DELL'ESERCIZIO 2023</w:t>
            </w:r>
            <w:r>
              <w:rPr>
                <w:rFonts w:ascii="Calibri" w:hAnsi="Calibri"/>
                <w:b/>
                <w:bCs/>
                <w:color w:val="000000"/>
                <w:sz w:val="26"/>
                <w:szCs w:val="26"/>
              </w:rPr>
              <w:br/>
            </w:r>
            <w:r>
              <w:rPr>
                <w:rFonts w:ascii="Calibri" w:hAnsi="Calibri"/>
                <w:b/>
                <w:bCs/>
                <w:color w:val="000000"/>
              </w:rPr>
              <w:br/>
              <w:t>(A+B-C-D-E)</w:t>
            </w:r>
          </w:p>
          <w:p w14:paraId="61AE22DD" w14:textId="77777777" w:rsidR="008B1006" w:rsidRDefault="008B1006" w:rsidP="00EC12B3">
            <w:pPr>
              <w:jc w:val="center"/>
              <w:rPr>
                <w:rFonts w:ascii="Calibri" w:hAnsi="Calibri"/>
                <w:b/>
                <w:bCs/>
                <w:color w:val="000000"/>
              </w:rPr>
            </w:pPr>
          </w:p>
          <w:p w14:paraId="707C514C" w14:textId="77777777" w:rsidR="008B1006" w:rsidRDefault="008B1006" w:rsidP="00EC12B3">
            <w:pPr>
              <w:jc w:val="center"/>
              <w:rPr>
                <w:rFonts w:ascii="Calibri" w:hAnsi="Calibri"/>
                <w:b/>
                <w:bCs/>
                <w:color w:val="000000"/>
              </w:rPr>
            </w:pPr>
          </w:p>
          <w:p w14:paraId="6C47C8B8" w14:textId="77777777" w:rsidR="008B1006" w:rsidRDefault="008B1006" w:rsidP="00EC12B3">
            <w:pPr>
              <w:jc w:val="center"/>
              <w:rPr>
                <w:rFonts w:ascii="Calibri" w:hAnsi="Calibri"/>
                <w:b/>
                <w:bCs/>
                <w:color w:val="000000"/>
              </w:rPr>
            </w:pPr>
          </w:p>
          <w:p w14:paraId="18EC1B47" w14:textId="77777777" w:rsidR="008B1006" w:rsidRDefault="008B1006" w:rsidP="00EC12B3">
            <w:pPr>
              <w:jc w:val="center"/>
              <w:rPr>
                <w:rFonts w:ascii="Calibri" w:hAnsi="Calibri"/>
                <w:b/>
                <w:bCs/>
                <w:color w:val="000000"/>
              </w:rPr>
            </w:pPr>
          </w:p>
        </w:tc>
      </w:tr>
      <w:tr w:rsidR="008B1006" w14:paraId="5F6DF0FB" w14:textId="77777777" w:rsidTr="00EC12B3">
        <w:trPr>
          <w:gridAfter w:val="1"/>
          <w:wAfter w:w="4" w:type="pct"/>
          <w:trHeight w:val="297"/>
          <w:jc w:val="center"/>
        </w:trPr>
        <w:tc>
          <w:tcPr>
            <w:tcW w:w="847" w:type="pct"/>
            <w:tcBorders>
              <w:top w:val="nil"/>
              <w:left w:val="single" w:sz="8" w:space="0" w:color="auto"/>
              <w:bottom w:val="single" w:sz="8" w:space="0" w:color="auto"/>
              <w:right w:val="single" w:sz="4" w:space="0" w:color="auto"/>
            </w:tcBorders>
            <w:noWrap/>
            <w:vAlign w:val="center"/>
          </w:tcPr>
          <w:p w14:paraId="743E4386" w14:textId="77777777" w:rsidR="008B1006" w:rsidRPr="00E5093C" w:rsidRDefault="008B1006" w:rsidP="00EC12B3">
            <w:pPr>
              <w:jc w:val="center"/>
              <w:rPr>
                <w:rFonts w:ascii="Calibri" w:hAnsi="Calibri" w:cs="Calibri"/>
                <w:b/>
                <w:bCs/>
                <w:i/>
                <w:iCs/>
                <w:color w:val="0070C0"/>
                <w:sz w:val="24"/>
                <w:szCs w:val="32"/>
              </w:rPr>
            </w:pPr>
            <w:r w:rsidRPr="00E5093C">
              <w:rPr>
                <w:rFonts w:ascii="Calibri" w:hAnsi="Calibri" w:cs="Calibri"/>
                <w:b/>
                <w:bCs/>
                <w:i/>
                <w:iCs/>
                <w:color w:val="0070C0"/>
                <w:sz w:val="24"/>
              </w:rPr>
              <w:t>€ 24.158.113,78</w:t>
            </w:r>
          </w:p>
        </w:tc>
        <w:tc>
          <w:tcPr>
            <w:tcW w:w="1118" w:type="pct"/>
            <w:tcBorders>
              <w:top w:val="nil"/>
              <w:left w:val="nil"/>
              <w:bottom w:val="single" w:sz="8" w:space="0" w:color="auto"/>
              <w:right w:val="single" w:sz="4" w:space="0" w:color="auto"/>
            </w:tcBorders>
            <w:noWrap/>
            <w:vAlign w:val="center"/>
          </w:tcPr>
          <w:p w14:paraId="13B156C1" w14:textId="77777777" w:rsidR="008B1006" w:rsidRPr="00E5093C" w:rsidRDefault="008B1006" w:rsidP="00EC12B3">
            <w:pPr>
              <w:jc w:val="center"/>
              <w:rPr>
                <w:rFonts w:ascii="Calibri" w:hAnsi="Calibri" w:cs="Calibri"/>
                <w:b/>
                <w:bCs/>
                <w:i/>
                <w:iCs/>
                <w:color w:val="0070C0"/>
                <w:sz w:val="24"/>
                <w:szCs w:val="32"/>
              </w:rPr>
            </w:pPr>
            <w:r w:rsidRPr="00E5093C">
              <w:rPr>
                <w:rFonts w:ascii="Calibri" w:hAnsi="Calibri" w:cs="Calibri"/>
                <w:b/>
                <w:bCs/>
                <w:i/>
                <w:iCs/>
                <w:color w:val="0070C0"/>
                <w:sz w:val="24"/>
              </w:rPr>
              <w:t>€ 157.504,22</w:t>
            </w:r>
          </w:p>
        </w:tc>
        <w:tc>
          <w:tcPr>
            <w:tcW w:w="848" w:type="pct"/>
            <w:tcBorders>
              <w:top w:val="nil"/>
              <w:left w:val="nil"/>
              <w:bottom w:val="single" w:sz="8" w:space="0" w:color="auto"/>
              <w:right w:val="single" w:sz="4" w:space="0" w:color="auto"/>
            </w:tcBorders>
            <w:noWrap/>
            <w:vAlign w:val="center"/>
          </w:tcPr>
          <w:p w14:paraId="1559F352" w14:textId="77777777" w:rsidR="008B1006" w:rsidRPr="00E5093C" w:rsidRDefault="008B1006" w:rsidP="00EC12B3">
            <w:pPr>
              <w:jc w:val="center"/>
              <w:rPr>
                <w:rFonts w:ascii="Calibri" w:hAnsi="Calibri" w:cs="Calibri"/>
                <w:b/>
                <w:bCs/>
                <w:i/>
                <w:iCs/>
                <w:color w:val="FF0000"/>
                <w:sz w:val="24"/>
                <w:szCs w:val="32"/>
              </w:rPr>
            </w:pPr>
            <w:r w:rsidRPr="00E5093C">
              <w:rPr>
                <w:rFonts w:ascii="Calibri" w:hAnsi="Calibri" w:cs="Calibri"/>
                <w:b/>
                <w:bCs/>
                <w:i/>
                <w:iCs/>
                <w:color w:val="FF0000"/>
                <w:sz w:val="24"/>
              </w:rPr>
              <w:t>€ 22.899.175,57</w:t>
            </w:r>
          </w:p>
        </w:tc>
        <w:tc>
          <w:tcPr>
            <w:tcW w:w="627" w:type="pct"/>
            <w:tcBorders>
              <w:top w:val="nil"/>
              <w:left w:val="nil"/>
              <w:bottom w:val="single" w:sz="8" w:space="0" w:color="auto"/>
              <w:right w:val="single" w:sz="4" w:space="0" w:color="auto"/>
            </w:tcBorders>
            <w:noWrap/>
            <w:vAlign w:val="center"/>
          </w:tcPr>
          <w:p w14:paraId="36D85606" w14:textId="77777777" w:rsidR="008B1006" w:rsidRPr="00E5093C" w:rsidRDefault="008B1006" w:rsidP="00EC12B3">
            <w:pPr>
              <w:jc w:val="center"/>
              <w:rPr>
                <w:rFonts w:ascii="Calibri" w:hAnsi="Calibri" w:cs="Calibri"/>
                <w:b/>
                <w:bCs/>
                <w:i/>
                <w:iCs/>
                <w:color w:val="FF0000"/>
                <w:sz w:val="24"/>
                <w:szCs w:val="32"/>
              </w:rPr>
            </w:pPr>
            <w:r w:rsidRPr="00E5093C">
              <w:rPr>
                <w:rFonts w:ascii="Calibri" w:hAnsi="Calibri" w:cs="Calibri"/>
                <w:b/>
                <w:bCs/>
                <w:i/>
                <w:iCs/>
                <w:color w:val="FF0000"/>
                <w:sz w:val="24"/>
              </w:rPr>
              <w:t>€ 6.033,20</w:t>
            </w:r>
          </w:p>
        </w:tc>
        <w:tc>
          <w:tcPr>
            <w:tcW w:w="690" w:type="pct"/>
            <w:tcBorders>
              <w:top w:val="nil"/>
              <w:left w:val="nil"/>
              <w:bottom w:val="single" w:sz="8" w:space="0" w:color="auto"/>
              <w:right w:val="single" w:sz="4" w:space="0" w:color="auto"/>
            </w:tcBorders>
            <w:noWrap/>
            <w:vAlign w:val="center"/>
          </w:tcPr>
          <w:p w14:paraId="2468F7BA" w14:textId="77777777" w:rsidR="008B1006" w:rsidRPr="00E5093C" w:rsidRDefault="008B1006" w:rsidP="00EC12B3">
            <w:pPr>
              <w:jc w:val="center"/>
              <w:rPr>
                <w:rFonts w:ascii="Calibri" w:hAnsi="Calibri" w:cs="Calibri"/>
                <w:b/>
                <w:bCs/>
                <w:i/>
                <w:iCs/>
                <w:color w:val="FF0000"/>
                <w:sz w:val="24"/>
                <w:szCs w:val="32"/>
              </w:rPr>
            </w:pPr>
            <w:r w:rsidRPr="00E5093C">
              <w:rPr>
                <w:rFonts w:ascii="Calibri" w:hAnsi="Calibri" w:cs="Calibri"/>
                <w:b/>
                <w:bCs/>
                <w:i/>
                <w:iCs/>
                <w:color w:val="FF0000"/>
                <w:sz w:val="24"/>
              </w:rPr>
              <w:t>€ 899.431,27</w:t>
            </w:r>
          </w:p>
        </w:tc>
        <w:tc>
          <w:tcPr>
            <w:tcW w:w="866" w:type="pct"/>
            <w:tcBorders>
              <w:top w:val="nil"/>
              <w:left w:val="nil"/>
              <w:bottom w:val="single" w:sz="8" w:space="0" w:color="auto"/>
              <w:right w:val="single" w:sz="8" w:space="0" w:color="auto"/>
            </w:tcBorders>
            <w:noWrap/>
            <w:vAlign w:val="center"/>
          </w:tcPr>
          <w:p w14:paraId="69F46259" w14:textId="77777777" w:rsidR="008B1006" w:rsidRPr="00E5093C" w:rsidRDefault="008B1006" w:rsidP="00EC12B3">
            <w:pPr>
              <w:jc w:val="center"/>
              <w:rPr>
                <w:rFonts w:ascii="Calibri" w:hAnsi="Calibri" w:cs="Calibri"/>
                <w:b/>
                <w:bCs/>
                <w:i/>
                <w:iCs/>
                <w:color w:val="000000"/>
                <w:sz w:val="24"/>
                <w:szCs w:val="32"/>
              </w:rPr>
            </w:pPr>
            <w:r w:rsidRPr="00E5093C">
              <w:rPr>
                <w:rFonts w:ascii="Calibri" w:hAnsi="Calibri" w:cs="Calibri"/>
                <w:b/>
                <w:bCs/>
                <w:i/>
                <w:iCs/>
                <w:color w:val="000000"/>
                <w:sz w:val="24"/>
              </w:rPr>
              <w:t>€ 510.977,96</w:t>
            </w:r>
          </w:p>
        </w:tc>
      </w:tr>
      <w:bookmarkEnd w:id="18"/>
    </w:tbl>
    <w:p w14:paraId="4819A7E7" w14:textId="77777777" w:rsidR="00305994" w:rsidRPr="0042721F" w:rsidRDefault="00305994" w:rsidP="009A6B03">
      <w:pPr>
        <w:spacing w:line="360" w:lineRule="auto"/>
        <w:jc w:val="both"/>
      </w:pPr>
    </w:p>
    <w:sectPr w:rsidR="00305994" w:rsidRPr="0042721F" w:rsidSect="00C70605">
      <w:footerReference w:type="default" r:id="rId2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8A35" w14:textId="77777777" w:rsidR="00AF7A83" w:rsidRDefault="00AF7A83" w:rsidP="0054337E">
      <w:pPr>
        <w:spacing w:after="0" w:line="240" w:lineRule="auto"/>
      </w:pPr>
      <w:r>
        <w:separator/>
      </w:r>
    </w:p>
  </w:endnote>
  <w:endnote w:type="continuationSeparator" w:id="0">
    <w:p w14:paraId="4CECE6D3" w14:textId="77777777" w:rsidR="00AF7A83" w:rsidRDefault="00AF7A83" w:rsidP="0054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nos">
    <w:altName w:val="MS Gothic"/>
    <w:panose1 w:val="00000000000000000000"/>
    <w:charset w:val="80"/>
    <w:family w:val="roman"/>
    <w:notTrueType/>
    <w:pitch w:val="variable"/>
    <w:sig w:usb0="00000003" w:usb1="08070000" w:usb2="00000010" w:usb3="00000000" w:csb0="00020001" w:csb1="00000000"/>
  </w:font>
  <w:font w:name="Helvetica Neue">
    <w:altName w:val="Arial"/>
    <w:charset w:val="00"/>
    <w:family w:val="roman"/>
    <w:pitch w:val="default"/>
  </w:font>
  <w:font w:name="Sitka Display">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Bodoni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739"/>
      <w:docPartObj>
        <w:docPartGallery w:val="Page Numbers (Bottom of Page)"/>
        <w:docPartUnique/>
      </w:docPartObj>
    </w:sdtPr>
    <w:sdtEndPr/>
    <w:sdtContent>
      <w:p w14:paraId="227BCCD1" w14:textId="77777777" w:rsidR="00740E65" w:rsidRDefault="00740E65">
        <w:pPr>
          <w:pStyle w:val="Pidipagina"/>
          <w:jc w:val="right"/>
        </w:pPr>
        <w:r>
          <w:rPr>
            <w:noProof/>
          </w:rPr>
          <w:fldChar w:fldCharType="begin"/>
        </w:r>
        <w:r>
          <w:rPr>
            <w:noProof/>
          </w:rPr>
          <w:instrText xml:space="preserve"> PAGE   \* MERGEFORMAT </w:instrText>
        </w:r>
        <w:r>
          <w:rPr>
            <w:noProof/>
          </w:rPr>
          <w:fldChar w:fldCharType="separate"/>
        </w:r>
        <w:r>
          <w:rPr>
            <w:noProof/>
          </w:rPr>
          <w:t>69</w:t>
        </w:r>
        <w:r>
          <w:rPr>
            <w:noProof/>
          </w:rPr>
          <w:fldChar w:fldCharType="end"/>
        </w:r>
      </w:p>
    </w:sdtContent>
  </w:sdt>
  <w:p w14:paraId="026D4585" w14:textId="77777777" w:rsidR="00740E65" w:rsidRDefault="00740E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69834"/>
      <w:docPartObj>
        <w:docPartGallery w:val="Page Numbers (Bottom of Page)"/>
        <w:docPartUnique/>
      </w:docPartObj>
    </w:sdtPr>
    <w:sdtEndPr/>
    <w:sdtContent>
      <w:p w14:paraId="66D4C623" w14:textId="77777777" w:rsidR="00740E65" w:rsidRDefault="00740E65">
        <w:pPr>
          <w:pStyle w:val="Pidipagina"/>
          <w:jc w:val="right"/>
        </w:pPr>
        <w:r>
          <w:rPr>
            <w:noProof/>
          </w:rPr>
          <w:fldChar w:fldCharType="begin"/>
        </w:r>
        <w:r>
          <w:rPr>
            <w:noProof/>
          </w:rPr>
          <w:instrText>PAGE   \* MERGEFORMAT</w:instrText>
        </w:r>
        <w:r>
          <w:rPr>
            <w:noProof/>
          </w:rPr>
          <w:fldChar w:fldCharType="separate"/>
        </w:r>
        <w:r>
          <w:rPr>
            <w:noProof/>
          </w:rPr>
          <w:t>99</w:t>
        </w:r>
        <w:r>
          <w:rPr>
            <w:noProof/>
          </w:rPr>
          <w:fldChar w:fldCharType="end"/>
        </w:r>
      </w:p>
    </w:sdtContent>
  </w:sdt>
  <w:p w14:paraId="0BC22401" w14:textId="77777777" w:rsidR="00740E65" w:rsidRDefault="00740E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5758" w14:textId="77777777" w:rsidR="00AF7A83" w:rsidRDefault="00AF7A83" w:rsidP="0054337E">
      <w:pPr>
        <w:spacing w:after="0" w:line="240" w:lineRule="auto"/>
      </w:pPr>
      <w:r>
        <w:separator/>
      </w:r>
    </w:p>
  </w:footnote>
  <w:footnote w:type="continuationSeparator" w:id="0">
    <w:p w14:paraId="2F025737" w14:textId="77777777" w:rsidR="00AF7A83" w:rsidRDefault="00AF7A83" w:rsidP="0054337E">
      <w:pPr>
        <w:spacing w:after="0" w:line="240" w:lineRule="auto"/>
      </w:pPr>
      <w:r>
        <w:continuationSeparator/>
      </w:r>
    </w:p>
  </w:footnote>
  <w:footnote w:id="1">
    <w:p w14:paraId="35A95CD6" w14:textId="77777777" w:rsidR="00740E65" w:rsidRPr="00B23A31" w:rsidRDefault="00740E65" w:rsidP="003D3EAC">
      <w:pPr>
        <w:pStyle w:val="Testonotaapidipagina"/>
        <w:jc w:val="both"/>
        <w:rPr>
          <w:rFonts w:asciiTheme="minorHAnsi" w:hAnsiTheme="minorHAnsi"/>
        </w:rPr>
      </w:pPr>
      <w:r w:rsidRPr="00B23A31">
        <w:rPr>
          <w:rStyle w:val="Rimandonotaapidipagina"/>
          <w:rFonts w:asciiTheme="minorHAnsi" w:hAnsiTheme="minorHAnsi"/>
        </w:rPr>
        <w:footnoteRef/>
      </w:r>
      <w:r w:rsidRPr="00B23A31">
        <w:rPr>
          <w:rFonts w:asciiTheme="minorHAnsi" w:hAnsiTheme="minorHAnsi"/>
        </w:rPr>
        <w:t xml:space="preserve"> Il provvedimento è accessibile all’interno della sezione Amministrazione trasparente – Bilanci – Bilancio preventivo e consuntivo</w:t>
      </w:r>
      <w:r>
        <w:rPr>
          <w:rFonts w:asciiTheme="minorHAnsi" w:hAnsiTheme="minorHAnsi"/>
        </w:rPr>
        <w:t xml:space="preserve"> – Bilancio consuntivo</w:t>
      </w:r>
      <w:r w:rsidRPr="00B23A31">
        <w:rPr>
          <w:rFonts w:asciiTheme="minorHAnsi" w:hAnsiTheme="minorHAnsi"/>
        </w:rPr>
        <w:t xml:space="preserve"> del sito istituzionale al seguente </w:t>
      </w:r>
      <w:r w:rsidRPr="00B23A31">
        <w:rPr>
          <w:rFonts w:asciiTheme="minorHAnsi" w:hAnsiTheme="minorHAnsi"/>
          <w:i/>
        </w:rPr>
        <w:t>link</w:t>
      </w:r>
      <w:hyperlink r:id="rId1" w:history="1"/>
      <w:r w:rsidRPr="00B23A31">
        <w:rPr>
          <w:rFonts w:asciiTheme="minorHAnsi" w:hAnsiTheme="minorHAnsi"/>
        </w:rPr>
        <w:t xml:space="preserve"> </w:t>
      </w:r>
      <w:hyperlink r:id="rId2" w:history="1">
        <w:r>
          <w:rPr>
            <w:rStyle w:val="Collegamentoipertestuale"/>
          </w:rPr>
          <w:t>https://coretosc.ggap.it/SitoTrasparenza-web/</w:t>
        </w:r>
      </w:hyperlink>
      <w:r w:rsidRPr="00B23A31">
        <w:rPr>
          <w:rFonts w:asciiTheme="minorHAnsi" w:hAnsiTheme="minorHAnsi"/>
        </w:rPr>
        <w:t>. All’interno della sezione</w:t>
      </w:r>
      <w:r>
        <w:rPr>
          <w:rFonts w:asciiTheme="minorHAnsi" w:hAnsiTheme="minorHAnsi"/>
        </w:rPr>
        <w:t xml:space="preserve"> “Bilanci”</w:t>
      </w:r>
      <w:r w:rsidRPr="00B23A31">
        <w:rPr>
          <w:rFonts w:asciiTheme="minorHAnsi" w:hAnsiTheme="minorHAnsi"/>
        </w:rPr>
        <w:t>, i documenti pubblicati sono elencati in ordine cronologico di adozione, partendo dal più recente per ciascun anno di riferimento.</w:t>
      </w:r>
    </w:p>
  </w:footnote>
  <w:footnote w:id="2">
    <w:p w14:paraId="3D5B47B2" w14:textId="77777777" w:rsidR="00740E65" w:rsidRPr="009D6D7D" w:rsidRDefault="00740E65" w:rsidP="003D3EAC">
      <w:pPr>
        <w:pStyle w:val="Testonotaapidipagina"/>
        <w:jc w:val="both"/>
      </w:pPr>
      <w:r>
        <w:rPr>
          <w:rStyle w:val="Rimandonotaapidipagina"/>
        </w:rPr>
        <w:footnoteRef/>
      </w:r>
      <w:r>
        <w:t xml:space="preserve"> </w:t>
      </w:r>
      <w:r w:rsidRPr="00B23A31">
        <w:rPr>
          <w:rFonts w:asciiTheme="minorHAnsi" w:hAnsiTheme="minorHAnsi"/>
        </w:rPr>
        <w:t xml:space="preserve">Il provvedimento è accessibile all’interno della sezione Amministrazione trasparente – Bilanci – Bilancio preventivo e consuntivo del sito istituzionale al seguente </w:t>
      </w:r>
      <w:r w:rsidRPr="00B23A31">
        <w:rPr>
          <w:rFonts w:asciiTheme="minorHAnsi" w:hAnsiTheme="minorHAnsi"/>
          <w:i/>
        </w:rPr>
        <w:t>link</w:t>
      </w:r>
      <w:hyperlink r:id="rId3" w:history="1"/>
      <w:r w:rsidRPr="00B23A31">
        <w:rPr>
          <w:rFonts w:asciiTheme="minorHAnsi" w:hAnsiTheme="minorHAnsi"/>
        </w:rPr>
        <w:t xml:space="preserve"> </w:t>
      </w:r>
      <w:hyperlink r:id="rId4" w:history="1">
        <w:r w:rsidRPr="000611E3">
          <w:rPr>
            <w:rStyle w:val="Collegamentoipertestuale"/>
          </w:rPr>
          <w:t>https://coretosc.ggap.it/SitoTrasparenza-web</w:t>
        </w:r>
      </w:hyperlink>
      <w:r>
        <w:t xml:space="preserve">. </w:t>
      </w:r>
      <w:r w:rsidRPr="00B23A31">
        <w:rPr>
          <w:rFonts w:asciiTheme="minorHAnsi" w:hAnsiTheme="minorHAnsi"/>
        </w:rPr>
        <w:t>All’interno della sezione, i documenti pubblicati sono elencati in ordine cronologico di adozione, partendo dal più recente per ciascun anno di riferimento.</w:t>
      </w:r>
    </w:p>
  </w:footnote>
  <w:footnote w:id="3">
    <w:p w14:paraId="1ED7D256" w14:textId="77777777" w:rsidR="000C0EF3" w:rsidRDefault="000C0EF3" w:rsidP="000C0EF3">
      <w:pPr>
        <w:pStyle w:val="Testonotaapidipagina"/>
        <w:jc w:val="both"/>
        <w:rPr>
          <w:rFonts w:ascii="Calibri" w:hAnsi="Calibri" w:cs="Calibri"/>
        </w:rPr>
      </w:pPr>
      <w:r>
        <w:rPr>
          <w:rStyle w:val="Rimandonotaapidipagina"/>
        </w:rPr>
        <w:t>[1]</w:t>
      </w:r>
      <w:r>
        <w:t xml:space="preserve"> </w:t>
      </w:r>
      <w:r>
        <w:rPr>
          <w:rFonts w:ascii="Calibri" w:hAnsi="Calibri" w:cs="Calibri"/>
        </w:rPr>
        <w:t xml:space="preserve">I dati relativi all’indicatore di tempestività dei pagamenti sono consultabili all’interno della sezione Amministrazione trasparente – Pagamenti dell’amministrazione – Indicatore di tempestività dei pagamenti del sito istituzionale al seguente </w:t>
      </w:r>
      <w:r>
        <w:rPr>
          <w:rFonts w:ascii="Calibri" w:hAnsi="Calibri" w:cs="Calibri"/>
          <w:i/>
          <w:iCs/>
        </w:rPr>
        <w:t>link</w:t>
      </w:r>
      <w:r>
        <w:rPr>
          <w:rFonts w:ascii="Calibri" w:hAnsi="Calibri" w:cs="Calibri"/>
        </w:rPr>
        <w:t xml:space="preserve"> </w:t>
      </w:r>
      <w:r>
        <w:t> </w:t>
      </w:r>
      <w:hyperlink r:id="rId5" w:history="1">
        <w:r>
          <w:rPr>
            <w:rStyle w:val="Collegamentoipertestuale"/>
            <w:rFonts w:eastAsiaTheme="majorEastAsia"/>
          </w:rPr>
          <w:t>https://coretosc.ggap.it/SitoTrasparenza-web</w:t>
        </w:r>
      </w:hyperlink>
    </w:p>
  </w:footnote>
  <w:footnote w:id="4">
    <w:p w14:paraId="1D0C3FA8" w14:textId="77777777" w:rsidR="00740E65" w:rsidRPr="005D0CD5" w:rsidRDefault="00740E65" w:rsidP="00486A34">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6" w:history="1"/>
      <w:r>
        <w:rPr>
          <w:rStyle w:val="Collegamentoipertestuale"/>
          <w:rFonts w:asciiTheme="minorHAnsi" w:hAnsiTheme="minorHAnsi"/>
        </w:rPr>
        <w:t xml:space="preserve"> </w:t>
      </w:r>
      <w:hyperlink r:id="rId7"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5">
    <w:p w14:paraId="79F2D3EA" w14:textId="77777777" w:rsidR="00740E65" w:rsidRPr="005D0CD5" w:rsidRDefault="00740E65"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Pr>
          <w:rFonts w:asciiTheme="minorHAnsi" w:hAnsiTheme="minorHAnsi"/>
          <w:i/>
        </w:rPr>
        <w:t xml:space="preserve"> </w:t>
      </w:r>
      <w:hyperlink r:id="rId8" w:history="1">
        <w:r w:rsidRPr="000611E3">
          <w:rPr>
            <w:rStyle w:val="Collegamentoipertestuale"/>
          </w:rPr>
          <w:t>https://coretosc.ggap.it/SitoTrasparenza-web</w:t>
        </w:r>
      </w:hyperlink>
      <w:r w:rsidRPr="005D0CD5">
        <w:rPr>
          <w:rFonts w:asciiTheme="minorHAnsi" w:hAnsiTheme="minorHAnsi"/>
        </w:rPr>
        <w:t xml:space="preserve"> </w:t>
      </w:r>
      <w:hyperlink r:id="rId9" w:history="1"/>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6">
    <w:p w14:paraId="73B8A793" w14:textId="77777777" w:rsidR="00740E65" w:rsidRPr="005D0CD5" w:rsidRDefault="00740E65"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0" w:history="1"/>
      <w:r>
        <w:rPr>
          <w:rStyle w:val="Collegamentoipertestuale"/>
          <w:rFonts w:asciiTheme="minorHAnsi" w:hAnsiTheme="minorHAnsi"/>
        </w:rPr>
        <w:t xml:space="preserve"> </w:t>
      </w:r>
      <w:hyperlink r:id="rId11" w:history="1">
        <w:r w:rsidRPr="000611E3">
          <w:rPr>
            <w:rStyle w:val="Collegamentoipertestuale"/>
          </w:rPr>
          <w:t>https://coretosc.ggap.it/SitoTrasparenza-web</w:t>
        </w:r>
      </w:hyperlink>
      <w:r w:rsidRPr="005D0CD5">
        <w:rPr>
          <w:rFonts w:asciiTheme="minorHAnsi" w:hAnsiTheme="minorHAnsi"/>
        </w:rPr>
        <w:t>. All’interno della sezione, i documenti pubblicati sono elencati in ordine cronologico di adozione, partendo dal più recente per ciascun anno di riferimento.</w:t>
      </w:r>
    </w:p>
  </w:footnote>
  <w:footnote w:id="7">
    <w:p w14:paraId="0E019E14" w14:textId="77777777" w:rsidR="00740E65" w:rsidRPr="005D0CD5" w:rsidRDefault="00740E65" w:rsidP="0014225D">
      <w:pPr>
        <w:pStyle w:val="Testonotaapidipagina"/>
        <w:jc w:val="both"/>
        <w:rPr>
          <w:rFonts w:asciiTheme="minorHAnsi" w:hAnsiTheme="minorHAnsi"/>
        </w:rPr>
      </w:pPr>
      <w:r>
        <w:rPr>
          <w:rStyle w:val="Rimandonotaapidipagina"/>
        </w:rPr>
        <w:footnoteRef/>
      </w:r>
      <w:r>
        <w:t xml:space="preserve"> </w:t>
      </w:r>
      <w:r w:rsidRPr="005D0CD5">
        <w:rPr>
          <w:rFonts w:asciiTheme="minorHAnsi" w:hAnsiTheme="minorHAnsi"/>
        </w:rPr>
        <w:t xml:space="preserve">Il provvedimento è accessibile all’interno della sezione Amministrazione trasparente – Bilanci – Bilancio preventivo e consuntivo del sito istituzionale al seguente </w:t>
      </w:r>
      <w:r w:rsidRPr="005D0CD5">
        <w:rPr>
          <w:rFonts w:asciiTheme="minorHAnsi" w:hAnsiTheme="minorHAnsi"/>
          <w:i/>
        </w:rPr>
        <w:t>link</w:t>
      </w:r>
      <w:r w:rsidRPr="005D0CD5">
        <w:rPr>
          <w:rFonts w:asciiTheme="minorHAnsi" w:hAnsiTheme="minorHAnsi"/>
        </w:rPr>
        <w:t xml:space="preserve"> </w:t>
      </w:r>
      <w:hyperlink r:id="rId12" w:history="1"/>
      <w:r>
        <w:rPr>
          <w:rStyle w:val="Collegamentoipertestuale"/>
          <w:rFonts w:asciiTheme="minorHAnsi" w:hAnsiTheme="minorHAnsi"/>
        </w:rPr>
        <w:t xml:space="preserve"> </w:t>
      </w:r>
      <w:hyperlink r:id="rId13" w:history="1">
        <w:r w:rsidRPr="000611E3">
          <w:rPr>
            <w:rStyle w:val="Collegamentoipertestuale"/>
          </w:rPr>
          <w:t>https://coretosc.ggap.it/SitoTrasparenza-web</w:t>
        </w:r>
      </w:hyperlink>
      <w:r w:rsidRPr="005D0CD5">
        <w:rPr>
          <w:rFonts w:asciiTheme="minorHAnsi" w:hAnsiTheme="minorHAnsi"/>
        </w:rPr>
        <w:t xml:space="preserve">. All’interno della sezione, i documenti pubblicati sono elencati in ordine cronologico di adozione, partendo dal più recente per ciascun anno di riferimento. </w:t>
      </w:r>
    </w:p>
  </w:footnote>
  <w:footnote w:id="8">
    <w:p w14:paraId="6A3D13E6" w14:textId="77777777" w:rsidR="00740E65" w:rsidRDefault="00740E65" w:rsidP="002D3C8E">
      <w:pPr>
        <w:pStyle w:val="Testonotaapidipagina"/>
        <w:jc w:val="both"/>
      </w:pPr>
      <w:r>
        <w:rPr>
          <w:rStyle w:val="Rimandonotaapidipagina"/>
        </w:rPr>
        <w:footnoteRef/>
      </w:r>
      <w:r>
        <w:t xml:space="preserve"> </w:t>
      </w:r>
      <w:r w:rsidRPr="005D0CD5">
        <w:rPr>
          <w:rFonts w:asciiTheme="minorHAnsi" w:hAnsiTheme="minorHAnsi"/>
        </w:rPr>
        <w:t xml:space="preserve">Tutti gli atti indicati </w:t>
      </w:r>
      <w:r>
        <w:rPr>
          <w:rFonts w:asciiTheme="minorHAnsi" w:hAnsiTheme="minorHAnsi"/>
        </w:rPr>
        <w:t xml:space="preserve">in tabella </w:t>
      </w:r>
      <w:r w:rsidRPr="005D0CD5">
        <w:rPr>
          <w:rFonts w:asciiTheme="minorHAnsi" w:hAnsiTheme="minorHAnsi"/>
        </w:rPr>
        <w:t xml:space="preserve">sono pubblicati all’interno della sezione Amministrazione trasparente – Bilanci – Bilancio preventivo e consuntivo del sito istituzionale al </w:t>
      </w:r>
      <w:r w:rsidRPr="005D0CD5">
        <w:rPr>
          <w:rFonts w:asciiTheme="minorHAnsi" w:hAnsiTheme="minorHAnsi"/>
          <w:i/>
        </w:rPr>
        <w:t>link</w:t>
      </w:r>
      <w:r w:rsidRPr="005D0CD5">
        <w:rPr>
          <w:rFonts w:asciiTheme="minorHAnsi" w:hAnsiTheme="minorHAnsi"/>
        </w:rPr>
        <w:t>:</w:t>
      </w:r>
      <w:r w:rsidRPr="0043138C">
        <w:t xml:space="preserve"> </w:t>
      </w:r>
      <w:hyperlink r:id="rId14" w:history="1">
        <w:r>
          <w:rPr>
            <w:rStyle w:val="Collegamentoipertestuale"/>
          </w:rPr>
          <w:t>https://coretosc.ggap.it/SitoTrasparenza-web/</w:t>
        </w:r>
      </w:hyperlink>
      <w:hyperlink r:id="rId15" w:history="1">
        <w:r>
          <w:rPr>
            <w:rStyle w:val="Collegamentoipertestuale"/>
            <w:rFonts w:asciiTheme="minorHAnsi" w:hAnsiTheme="minorHAnsi"/>
          </w:rPr>
          <w:t xml:space="preserve"> </w:t>
        </w:r>
      </w:hyperlink>
      <w:r>
        <w:rPr>
          <w:rFonts w:asciiTheme="minorHAnsi" w:hAnsiTheme="minorHAnsi"/>
        </w:rPr>
        <w:t xml:space="preserve">. </w:t>
      </w:r>
      <w:r w:rsidRPr="005D0CD5">
        <w:rPr>
          <w:rFonts w:asciiTheme="minorHAnsi" w:hAnsiTheme="minorHAnsi"/>
        </w:rPr>
        <w:t>All’interno della sezione, i documenti pubblicati sono elencati in ordine cronologico di adozione, partendo dal più recente per ciascun anno di riferimento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DF"/>
    <w:multiLevelType w:val="hybridMultilevel"/>
    <w:tmpl w:val="4624460A"/>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B66A7"/>
    <w:multiLevelType w:val="hybridMultilevel"/>
    <w:tmpl w:val="C18E1D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974F37"/>
    <w:multiLevelType w:val="hybridMultilevel"/>
    <w:tmpl w:val="ADB8E42E"/>
    <w:lvl w:ilvl="0" w:tplc="802A6E0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21A66"/>
    <w:multiLevelType w:val="hybridMultilevel"/>
    <w:tmpl w:val="546A00F4"/>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A3291"/>
    <w:multiLevelType w:val="hybridMultilevel"/>
    <w:tmpl w:val="1E1A0E9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636FB"/>
    <w:multiLevelType w:val="hybridMultilevel"/>
    <w:tmpl w:val="2C2AD0CE"/>
    <w:lvl w:ilvl="0" w:tplc="5E86C3F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9C7674"/>
    <w:multiLevelType w:val="hybridMultilevel"/>
    <w:tmpl w:val="126E4AD8"/>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EE6692"/>
    <w:multiLevelType w:val="hybridMultilevel"/>
    <w:tmpl w:val="8A322F74"/>
    <w:lvl w:ilvl="0" w:tplc="C248CB5E">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8" w15:restartNumberingAfterBreak="0">
    <w:nsid w:val="26320099"/>
    <w:multiLevelType w:val="hybridMultilevel"/>
    <w:tmpl w:val="C818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DA2AC2"/>
    <w:multiLevelType w:val="hybridMultilevel"/>
    <w:tmpl w:val="3CA02A0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517362"/>
    <w:multiLevelType w:val="hybridMultilevel"/>
    <w:tmpl w:val="90523B94"/>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F73AFD"/>
    <w:multiLevelType w:val="hybridMultilevel"/>
    <w:tmpl w:val="F2A2E594"/>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87456"/>
    <w:multiLevelType w:val="hybridMultilevel"/>
    <w:tmpl w:val="D0FE3A7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9912A83"/>
    <w:multiLevelType w:val="hybridMultilevel"/>
    <w:tmpl w:val="363E477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057A2C"/>
    <w:multiLevelType w:val="hybridMultilevel"/>
    <w:tmpl w:val="5B543210"/>
    <w:lvl w:ilvl="0" w:tplc="E9006464">
      <w:start w:val="7"/>
      <w:numFmt w:val="bullet"/>
      <w:lvlText w:val="-"/>
      <w:lvlJc w:val="left"/>
      <w:pPr>
        <w:ind w:left="-207"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187FAC"/>
    <w:multiLevelType w:val="hybridMultilevel"/>
    <w:tmpl w:val="B77459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4D5959"/>
    <w:multiLevelType w:val="hybridMultilevel"/>
    <w:tmpl w:val="058AD72E"/>
    <w:lvl w:ilvl="0" w:tplc="0410000B">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7" w15:restartNumberingAfterBreak="0">
    <w:nsid w:val="3F847E47"/>
    <w:multiLevelType w:val="hybridMultilevel"/>
    <w:tmpl w:val="E774E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CB05B2"/>
    <w:multiLevelType w:val="multilevel"/>
    <w:tmpl w:val="5A62E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DD278C"/>
    <w:multiLevelType w:val="hybridMultilevel"/>
    <w:tmpl w:val="9DA09642"/>
    <w:lvl w:ilvl="0" w:tplc="8AFA18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8E2B7F"/>
    <w:multiLevelType w:val="hybridMultilevel"/>
    <w:tmpl w:val="D1BA77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61B46BC"/>
    <w:multiLevelType w:val="hybridMultilevel"/>
    <w:tmpl w:val="3FC02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DC2202"/>
    <w:multiLevelType w:val="hybridMultilevel"/>
    <w:tmpl w:val="B3E863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3164F1"/>
    <w:multiLevelType w:val="hybridMultilevel"/>
    <w:tmpl w:val="7EE20D4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174478"/>
    <w:multiLevelType w:val="hybridMultilevel"/>
    <w:tmpl w:val="051C581A"/>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E81718"/>
    <w:multiLevelType w:val="hybridMultilevel"/>
    <w:tmpl w:val="6172D832"/>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AA10DF"/>
    <w:multiLevelType w:val="hybridMultilevel"/>
    <w:tmpl w:val="E5626812"/>
    <w:lvl w:ilvl="0" w:tplc="B08C73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D16078"/>
    <w:multiLevelType w:val="hybridMultilevel"/>
    <w:tmpl w:val="6DEC666C"/>
    <w:lvl w:ilvl="0" w:tplc="02BC4730">
      <w:start w:val="5"/>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C684DC2"/>
    <w:multiLevelType w:val="hybridMultilevel"/>
    <w:tmpl w:val="8208E2A8"/>
    <w:lvl w:ilvl="0" w:tplc="D2B87F1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E1492B"/>
    <w:multiLevelType w:val="hybridMultilevel"/>
    <w:tmpl w:val="3F1CA8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772993"/>
    <w:multiLevelType w:val="hybridMultilevel"/>
    <w:tmpl w:val="515EEFC2"/>
    <w:lvl w:ilvl="0" w:tplc="04100005">
      <w:start w:val="1"/>
      <w:numFmt w:val="bullet"/>
      <w:lvlText w:val=""/>
      <w:lvlJc w:val="left"/>
      <w:pPr>
        <w:ind w:left="1080" w:hanging="360"/>
      </w:pPr>
      <w:rPr>
        <w:rFonts w:ascii="Wingdings" w:hAnsi="Wingdings" w:hint="default"/>
      </w:rPr>
    </w:lvl>
    <w:lvl w:ilvl="1" w:tplc="A186376C">
      <w:numFmt w:val="bullet"/>
      <w:lvlText w:val="-"/>
      <w:lvlJc w:val="left"/>
      <w:pPr>
        <w:ind w:left="1800" w:hanging="360"/>
      </w:pPr>
      <w:rPr>
        <w:rFonts w:ascii="Calibri" w:eastAsiaTheme="minorHAnsi" w:hAnsi="Calibri"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058674F"/>
    <w:multiLevelType w:val="hybridMultilevel"/>
    <w:tmpl w:val="43CEA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7430BE"/>
    <w:multiLevelType w:val="hybridMultilevel"/>
    <w:tmpl w:val="D012D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DC6117"/>
    <w:multiLevelType w:val="hybridMultilevel"/>
    <w:tmpl w:val="0C8A6AFE"/>
    <w:lvl w:ilvl="0" w:tplc="797273D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645FE0"/>
    <w:multiLevelType w:val="hybridMultilevel"/>
    <w:tmpl w:val="AE58154A"/>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6BD05569"/>
    <w:multiLevelType w:val="hybridMultilevel"/>
    <w:tmpl w:val="6C2AEACA"/>
    <w:lvl w:ilvl="0" w:tplc="B54482CC">
      <w:numFmt w:val="bullet"/>
      <w:lvlText w:val="-"/>
      <w:lvlJc w:val="left"/>
      <w:pPr>
        <w:ind w:left="784" w:hanging="360"/>
      </w:pPr>
      <w:rPr>
        <w:rFonts w:ascii="Bookman Old Style" w:eastAsia="Times New Roman" w:hAnsi="Bookman Old Style" w:cs="Times New Roman"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6" w15:restartNumberingAfterBreak="0">
    <w:nsid w:val="6C82093C"/>
    <w:multiLevelType w:val="hybridMultilevel"/>
    <w:tmpl w:val="DF94DC10"/>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7" w15:restartNumberingAfterBreak="0">
    <w:nsid w:val="72A87332"/>
    <w:multiLevelType w:val="hybridMultilevel"/>
    <w:tmpl w:val="E19218F8"/>
    <w:lvl w:ilvl="0" w:tplc="E9006464">
      <w:start w:val="7"/>
      <w:numFmt w:val="bullet"/>
      <w:lvlText w:val="-"/>
      <w:lvlJc w:val="left"/>
      <w:pPr>
        <w:ind w:left="-207" w:hanging="360"/>
      </w:pPr>
      <w:rPr>
        <w:rFonts w:ascii="Calibri" w:eastAsiaTheme="minorHAnsi"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38" w15:restartNumberingAfterBreak="0">
    <w:nsid w:val="77152CE6"/>
    <w:multiLevelType w:val="hybridMultilevel"/>
    <w:tmpl w:val="00367758"/>
    <w:lvl w:ilvl="0" w:tplc="04100005">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9" w15:restartNumberingAfterBreak="0">
    <w:nsid w:val="78DF5FDE"/>
    <w:multiLevelType w:val="hybridMultilevel"/>
    <w:tmpl w:val="0E1223EC"/>
    <w:lvl w:ilvl="0" w:tplc="A186376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400DB7"/>
    <w:multiLevelType w:val="hybridMultilevel"/>
    <w:tmpl w:val="8F94A14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6244A7"/>
    <w:multiLevelType w:val="hybridMultilevel"/>
    <w:tmpl w:val="DC428F46"/>
    <w:lvl w:ilvl="0" w:tplc="BAE80B44">
      <w:numFmt w:val="bullet"/>
      <w:lvlText w:val="-"/>
      <w:lvlJc w:val="left"/>
      <w:pPr>
        <w:ind w:left="786"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967494"/>
    <w:multiLevelType w:val="hybridMultilevel"/>
    <w:tmpl w:val="C26C26F6"/>
    <w:lvl w:ilvl="0" w:tplc="A00EA45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36191B"/>
    <w:multiLevelType w:val="hybridMultilevel"/>
    <w:tmpl w:val="9BB2690C"/>
    <w:lvl w:ilvl="0" w:tplc="E8465024">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263814">
    <w:abstractNumId w:val="21"/>
  </w:num>
  <w:num w:numId="2" w16cid:durableId="1756630544">
    <w:abstractNumId w:val="30"/>
  </w:num>
  <w:num w:numId="3" w16cid:durableId="1461218403">
    <w:abstractNumId w:val="41"/>
  </w:num>
  <w:num w:numId="4" w16cid:durableId="904996150">
    <w:abstractNumId w:val="18"/>
  </w:num>
  <w:num w:numId="5" w16cid:durableId="1816490024">
    <w:abstractNumId w:val="19"/>
  </w:num>
  <w:num w:numId="6" w16cid:durableId="692346690">
    <w:abstractNumId w:val="11"/>
  </w:num>
  <w:num w:numId="7" w16cid:durableId="1060249820">
    <w:abstractNumId w:val="43"/>
  </w:num>
  <w:num w:numId="8" w16cid:durableId="1520195980">
    <w:abstractNumId w:val="38"/>
  </w:num>
  <w:num w:numId="9" w16cid:durableId="859585593">
    <w:abstractNumId w:val="32"/>
  </w:num>
  <w:num w:numId="10" w16cid:durableId="347561402">
    <w:abstractNumId w:val="2"/>
  </w:num>
  <w:num w:numId="11" w16cid:durableId="2122529590">
    <w:abstractNumId w:val="3"/>
  </w:num>
  <w:num w:numId="12" w16cid:durableId="278951448">
    <w:abstractNumId w:val="25"/>
  </w:num>
  <w:num w:numId="13" w16cid:durableId="2146270975">
    <w:abstractNumId w:val="26"/>
  </w:num>
  <w:num w:numId="14" w16cid:durableId="1924410265">
    <w:abstractNumId w:val="28"/>
  </w:num>
  <w:num w:numId="15" w16cid:durableId="637883148">
    <w:abstractNumId w:val="40"/>
  </w:num>
  <w:num w:numId="16" w16cid:durableId="1595941441">
    <w:abstractNumId w:val="0"/>
  </w:num>
  <w:num w:numId="17" w16cid:durableId="747117502">
    <w:abstractNumId w:val="24"/>
  </w:num>
  <w:num w:numId="18" w16cid:durableId="753361874">
    <w:abstractNumId w:val="39"/>
  </w:num>
  <w:num w:numId="19" w16cid:durableId="1863713033">
    <w:abstractNumId w:val="13"/>
  </w:num>
  <w:num w:numId="20" w16cid:durableId="837774465">
    <w:abstractNumId w:val="9"/>
  </w:num>
  <w:num w:numId="21" w16cid:durableId="1697074429">
    <w:abstractNumId w:val="4"/>
  </w:num>
  <w:num w:numId="22" w16cid:durableId="1786071013">
    <w:abstractNumId w:val="10"/>
  </w:num>
  <w:num w:numId="23" w16cid:durableId="799495909">
    <w:abstractNumId w:val="35"/>
  </w:num>
  <w:num w:numId="24" w16cid:durableId="825513687">
    <w:abstractNumId w:val="23"/>
  </w:num>
  <w:num w:numId="25" w16cid:durableId="1420709147">
    <w:abstractNumId w:val="20"/>
  </w:num>
  <w:num w:numId="26" w16cid:durableId="2033988848">
    <w:abstractNumId w:val="33"/>
  </w:num>
  <w:num w:numId="27" w16cid:durableId="1057783028">
    <w:abstractNumId w:val="34"/>
  </w:num>
  <w:num w:numId="28" w16cid:durableId="1699886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1412798">
    <w:abstractNumId w:val="31"/>
  </w:num>
  <w:num w:numId="30" w16cid:durableId="172112518">
    <w:abstractNumId w:val="8"/>
  </w:num>
  <w:num w:numId="31" w16cid:durableId="7920216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9735199">
    <w:abstractNumId w:val="42"/>
  </w:num>
  <w:num w:numId="33" w16cid:durableId="1194227288">
    <w:abstractNumId w:val="37"/>
  </w:num>
  <w:num w:numId="34" w16cid:durableId="956445294">
    <w:abstractNumId w:val="7"/>
  </w:num>
  <w:num w:numId="35" w16cid:durableId="1288700005">
    <w:abstractNumId w:val="1"/>
  </w:num>
  <w:num w:numId="36" w16cid:durableId="498931982">
    <w:abstractNumId w:val="16"/>
  </w:num>
  <w:num w:numId="37" w16cid:durableId="618997714">
    <w:abstractNumId w:val="14"/>
  </w:num>
  <w:num w:numId="38" w16cid:durableId="285359672">
    <w:abstractNumId w:val="22"/>
  </w:num>
  <w:num w:numId="39" w16cid:durableId="122117239">
    <w:abstractNumId w:val="17"/>
  </w:num>
  <w:num w:numId="40" w16cid:durableId="82652310">
    <w:abstractNumId w:val="5"/>
  </w:num>
  <w:num w:numId="41" w16cid:durableId="2126073680">
    <w:abstractNumId w:val="29"/>
  </w:num>
  <w:num w:numId="42" w16cid:durableId="1042442008">
    <w:abstractNumId w:val="36"/>
  </w:num>
  <w:num w:numId="43" w16cid:durableId="670328367">
    <w:abstractNumId w:val="15"/>
  </w:num>
  <w:num w:numId="44" w16cid:durableId="724257373">
    <w:abstractNumId w:val="15"/>
  </w:num>
  <w:num w:numId="45" w16cid:durableId="829250586">
    <w:abstractNumId w:val="12"/>
  </w:num>
  <w:num w:numId="46" w16cid:durableId="1929385544">
    <w:abstractNumId w:val="6"/>
  </w:num>
  <w:num w:numId="47" w16cid:durableId="1144271940">
    <w:abstractNumId w:val="23"/>
    <w:lvlOverride w:ilvl="0">
      <w:startOverride w:val="1"/>
    </w:lvlOverride>
    <w:lvlOverride w:ilvl="1"/>
    <w:lvlOverride w:ilvl="2"/>
    <w:lvlOverride w:ilvl="3"/>
    <w:lvlOverride w:ilvl="4"/>
    <w:lvlOverride w:ilvl="5"/>
    <w:lvlOverride w:ilvl="6"/>
    <w:lvlOverride w:ilvl="7"/>
    <w:lvlOverride w:ilvl="8"/>
  </w:num>
  <w:num w:numId="48" w16cid:durableId="376508694">
    <w:abstractNumId w:val="40"/>
    <w:lvlOverride w:ilvl="0">
      <w:startOverride w:val="1"/>
    </w:lvlOverride>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4EB8"/>
    <w:rsid w:val="00001D46"/>
    <w:rsid w:val="00002F0B"/>
    <w:rsid w:val="000036DA"/>
    <w:rsid w:val="00003743"/>
    <w:rsid w:val="00003AAA"/>
    <w:rsid w:val="00003BE0"/>
    <w:rsid w:val="00003FC8"/>
    <w:rsid w:val="000040AD"/>
    <w:rsid w:val="00004C0C"/>
    <w:rsid w:val="00005289"/>
    <w:rsid w:val="00005F3E"/>
    <w:rsid w:val="000068A7"/>
    <w:rsid w:val="00006EB6"/>
    <w:rsid w:val="00006F00"/>
    <w:rsid w:val="0000727E"/>
    <w:rsid w:val="0000741C"/>
    <w:rsid w:val="000077F6"/>
    <w:rsid w:val="00007EC6"/>
    <w:rsid w:val="00010898"/>
    <w:rsid w:val="00010CB9"/>
    <w:rsid w:val="000111F4"/>
    <w:rsid w:val="00011A95"/>
    <w:rsid w:val="00013224"/>
    <w:rsid w:val="00013A9C"/>
    <w:rsid w:val="000142B7"/>
    <w:rsid w:val="000145D0"/>
    <w:rsid w:val="00015688"/>
    <w:rsid w:val="00015D16"/>
    <w:rsid w:val="00015EBF"/>
    <w:rsid w:val="000170B0"/>
    <w:rsid w:val="00017999"/>
    <w:rsid w:val="00017B86"/>
    <w:rsid w:val="0002098B"/>
    <w:rsid w:val="00020A15"/>
    <w:rsid w:val="000240D4"/>
    <w:rsid w:val="00024BA1"/>
    <w:rsid w:val="0002550E"/>
    <w:rsid w:val="00025F5B"/>
    <w:rsid w:val="00026569"/>
    <w:rsid w:val="00027BA1"/>
    <w:rsid w:val="00031027"/>
    <w:rsid w:val="00031576"/>
    <w:rsid w:val="00032C56"/>
    <w:rsid w:val="00032E47"/>
    <w:rsid w:val="00033088"/>
    <w:rsid w:val="00033DEF"/>
    <w:rsid w:val="000343AB"/>
    <w:rsid w:val="00034450"/>
    <w:rsid w:val="000345B2"/>
    <w:rsid w:val="00035451"/>
    <w:rsid w:val="000361CB"/>
    <w:rsid w:val="000364A8"/>
    <w:rsid w:val="000365B3"/>
    <w:rsid w:val="0003726A"/>
    <w:rsid w:val="00037321"/>
    <w:rsid w:val="00040339"/>
    <w:rsid w:val="00040D9A"/>
    <w:rsid w:val="00041034"/>
    <w:rsid w:val="00041188"/>
    <w:rsid w:val="00042414"/>
    <w:rsid w:val="00042445"/>
    <w:rsid w:val="000424C6"/>
    <w:rsid w:val="00044CC1"/>
    <w:rsid w:val="00045134"/>
    <w:rsid w:val="00046B76"/>
    <w:rsid w:val="000473AC"/>
    <w:rsid w:val="000500E7"/>
    <w:rsid w:val="000506C6"/>
    <w:rsid w:val="00050EBD"/>
    <w:rsid w:val="00051825"/>
    <w:rsid w:val="00051B0B"/>
    <w:rsid w:val="00052D00"/>
    <w:rsid w:val="00053A25"/>
    <w:rsid w:val="00054195"/>
    <w:rsid w:val="00055DFA"/>
    <w:rsid w:val="0005634F"/>
    <w:rsid w:val="000563D9"/>
    <w:rsid w:val="000604AC"/>
    <w:rsid w:val="00060926"/>
    <w:rsid w:val="00060B8E"/>
    <w:rsid w:val="00060DB4"/>
    <w:rsid w:val="0006104F"/>
    <w:rsid w:val="00061B36"/>
    <w:rsid w:val="00061BE7"/>
    <w:rsid w:val="00061EE6"/>
    <w:rsid w:val="000638C8"/>
    <w:rsid w:val="00063D74"/>
    <w:rsid w:val="00063F3C"/>
    <w:rsid w:val="0006444D"/>
    <w:rsid w:val="00064B7A"/>
    <w:rsid w:val="00065260"/>
    <w:rsid w:val="000660EB"/>
    <w:rsid w:val="00066BE0"/>
    <w:rsid w:val="00067524"/>
    <w:rsid w:val="00070099"/>
    <w:rsid w:val="0007048D"/>
    <w:rsid w:val="00070B79"/>
    <w:rsid w:val="00071E80"/>
    <w:rsid w:val="00072394"/>
    <w:rsid w:val="000727CA"/>
    <w:rsid w:val="00072DC4"/>
    <w:rsid w:val="00072F47"/>
    <w:rsid w:val="000737E8"/>
    <w:rsid w:val="00074390"/>
    <w:rsid w:val="00074569"/>
    <w:rsid w:val="00074D68"/>
    <w:rsid w:val="00076F34"/>
    <w:rsid w:val="00077710"/>
    <w:rsid w:val="000813A0"/>
    <w:rsid w:val="00082805"/>
    <w:rsid w:val="000828D1"/>
    <w:rsid w:val="0008356B"/>
    <w:rsid w:val="00083AEF"/>
    <w:rsid w:val="00083BBC"/>
    <w:rsid w:val="00083C6C"/>
    <w:rsid w:val="00084720"/>
    <w:rsid w:val="0008503D"/>
    <w:rsid w:val="000850A3"/>
    <w:rsid w:val="00085278"/>
    <w:rsid w:val="00085EC1"/>
    <w:rsid w:val="00086336"/>
    <w:rsid w:val="00086929"/>
    <w:rsid w:val="00087417"/>
    <w:rsid w:val="00087486"/>
    <w:rsid w:val="000938E9"/>
    <w:rsid w:val="00094BEA"/>
    <w:rsid w:val="0009673E"/>
    <w:rsid w:val="0009676D"/>
    <w:rsid w:val="000979F6"/>
    <w:rsid w:val="00097D88"/>
    <w:rsid w:val="000A0627"/>
    <w:rsid w:val="000A07B6"/>
    <w:rsid w:val="000A1487"/>
    <w:rsid w:val="000A1CA1"/>
    <w:rsid w:val="000A437D"/>
    <w:rsid w:val="000A4570"/>
    <w:rsid w:val="000A4ECE"/>
    <w:rsid w:val="000A53F7"/>
    <w:rsid w:val="000A58C5"/>
    <w:rsid w:val="000A5B75"/>
    <w:rsid w:val="000A6C76"/>
    <w:rsid w:val="000B00A0"/>
    <w:rsid w:val="000B0C53"/>
    <w:rsid w:val="000B0CB9"/>
    <w:rsid w:val="000B0ECB"/>
    <w:rsid w:val="000B1750"/>
    <w:rsid w:val="000B1BCB"/>
    <w:rsid w:val="000B2A4C"/>
    <w:rsid w:val="000B2F32"/>
    <w:rsid w:val="000B32E2"/>
    <w:rsid w:val="000B4AC8"/>
    <w:rsid w:val="000B4EC6"/>
    <w:rsid w:val="000B7660"/>
    <w:rsid w:val="000B7AC4"/>
    <w:rsid w:val="000C001B"/>
    <w:rsid w:val="000C0EF3"/>
    <w:rsid w:val="000C0F89"/>
    <w:rsid w:val="000C1EA7"/>
    <w:rsid w:val="000C23F0"/>
    <w:rsid w:val="000C267B"/>
    <w:rsid w:val="000C44F0"/>
    <w:rsid w:val="000C48C3"/>
    <w:rsid w:val="000C51F7"/>
    <w:rsid w:val="000C54A4"/>
    <w:rsid w:val="000C5860"/>
    <w:rsid w:val="000C5F62"/>
    <w:rsid w:val="000C61F7"/>
    <w:rsid w:val="000C707A"/>
    <w:rsid w:val="000D0945"/>
    <w:rsid w:val="000D0FFE"/>
    <w:rsid w:val="000D2C4C"/>
    <w:rsid w:val="000D2DF6"/>
    <w:rsid w:val="000D4209"/>
    <w:rsid w:val="000D4F88"/>
    <w:rsid w:val="000D5B4D"/>
    <w:rsid w:val="000D708A"/>
    <w:rsid w:val="000D7477"/>
    <w:rsid w:val="000D7E8D"/>
    <w:rsid w:val="000E101B"/>
    <w:rsid w:val="000E137F"/>
    <w:rsid w:val="000E27CA"/>
    <w:rsid w:val="000E2A5A"/>
    <w:rsid w:val="000E41AE"/>
    <w:rsid w:val="000E5513"/>
    <w:rsid w:val="000E6485"/>
    <w:rsid w:val="000E7835"/>
    <w:rsid w:val="000F0202"/>
    <w:rsid w:val="000F04A2"/>
    <w:rsid w:val="000F059C"/>
    <w:rsid w:val="000F13D3"/>
    <w:rsid w:val="000F1C67"/>
    <w:rsid w:val="000F37AD"/>
    <w:rsid w:val="000F43F7"/>
    <w:rsid w:val="000F548E"/>
    <w:rsid w:val="000F56B1"/>
    <w:rsid w:val="000F5A78"/>
    <w:rsid w:val="000F60A4"/>
    <w:rsid w:val="000F6CDB"/>
    <w:rsid w:val="001004B3"/>
    <w:rsid w:val="00100808"/>
    <w:rsid w:val="00100C1B"/>
    <w:rsid w:val="00100D65"/>
    <w:rsid w:val="001018E8"/>
    <w:rsid w:val="00101CEC"/>
    <w:rsid w:val="00104994"/>
    <w:rsid w:val="001058DD"/>
    <w:rsid w:val="00106364"/>
    <w:rsid w:val="00106FEF"/>
    <w:rsid w:val="00106FF1"/>
    <w:rsid w:val="001078D7"/>
    <w:rsid w:val="0011140E"/>
    <w:rsid w:val="00111526"/>
    <w:rsid w:val="00111C20"/>
    <w:rsid w:val="00111C60"/>
    <w:rsid w:val="00111E35"/>
    <w:rsid w:val="00112EA8"/>
    <w:rsid w:val="001137DE"/>
    <w:rsid w:val="0011384B"/>
    <w:rsid w:val="00114B3C"/>
    <w:rsid w:val="00114DE9"/>
    <w:rsid w:val="00115641"/>
    <w:rsid w:val="0011676D"/>
    <w:rsid w:val="001173AD"/>
    <w:rsid w:val="001175EA"/>
    <w:rsid w:val="00117B0E"/>
    <w:rsid w:val="00120457"/>
    <w:rsid w:val="0012329F"/>
    <w:rsid w:val="001242F8"/>
    <w:rsid w:val="00126125"/>
    <w:rsid w:val="00126620"/>
    <w:rsid w:val="00127018"/>
    <w:rsid w:val="0012790D"/>
    <w:rsid w:val="00130125"/>
    <w:rsid w:val="00130533"/>
    <w:rsid w:val="00130971"/>
    <w:rsid w:val="0013132A"/>
    <w:rsid w:val="00132904"/>
    <w:rsid w:val="00132AAC"/>
    <w:rsid w:val="0013401B"/>
    <w:rsid w:val="00136A05"/>
    <w:rsid w:val="00136C78"/>
    <w:rsid w:val="00137405"/>
    <w:rsid w:val="001410F4"/>
    <w:rsid w:val="00141A4F"/>
    <w:rsid w:val="0014225D"/>
    <w:rsid w:val="00142AD1"/>
    <w:rsid w:val="00144D16"/>
    <w:rsid w:val="0014599A"/>
    <w:rsid w:val="00145DD8"/>
    <w:rsid w:val="00145E6B"/>
    <w:rsid w:val="00147E6E"/>
    <w:rsid w:val="0015368A"/>
    <w:rsid w:val="00153F0C"/>
    <w:rsid w:val="00154DB6"/>
    <w:rsid w:val="001555D8"/>
    <w:rsid w:val="00155604"/>
    <w:rsid w:val="0015643B"/>
    <w:rsid w:val="00160C6F"/>
    <w:rsid w:val="0016159C"/>
    <w:rsid w:val="00161FAB"/>
    <w:rsid w:val="0016370D"/>
    <w:rsid w:val="001637E8"/>
    <w:rsid w:val="001638EB"/>
    <w:rsid w:val="0016473B"/>
    <w:rsid w:val="0016612C"/>
    <w:rsid w:val="00166A23"/>
    <w:rsid w:val="00167414"/>
    <w:rsid w:val="001703AF"/>
    <w:rsid w:val="00170793"/>
    <w:rsid w:val="00170BA3"/>
    <w:rsid w:val="00171EBB"/>
    <w:rsid w:val="001721DC"/>
    <w:rsid w:val="0017423D"/>
    <w:rsid w:val="00174471"/>
    <w:rsid w:val="00174730"/>
    <w:rsid w:val="00174B7B"/>
    <w:rsid w:val="00174BEF"/>
    <w:rsid w:val="00174D9F"/>
    <w:rsid w:val="0017642A"/>
    <w:rsid w:val="001774ED"/>
    <w:rsid w:val="001777EF"/>
    <w:rsid w:val="00180666"/>
    <w:rsid w:val="00180CAF"/>
    <w:rsid w:val="001814C7"/>
    <w:rsid w:val="00181873"/>
    <w:rsid w:val="00181FAB"/>
    <w:rsid w:val="00184093"/>
    <w:rsid w:val="00184AD6"/>
    <w:rsid w:val="001876C2"/>
    <w:rsid w:val="001878B6"/>
    <w:rsid w:val="00187EBC"/>
    <w:rsid w:val="00192617"/>
    <w:rsid w:val="001939BD"/>
    <w:rsid w:val="00194E49"/>
    <w:rsid w:val="00195481"/>
    <w:rsid w:val="00195661"/>
    <w:rsid w:val="00195ABD"/>
    <w:rsid w:val="00195D90"/>
    <w:rsid w:val="001973EA"/>
    <w:rsid w:val="00197E84"/>
    <w:rsid w:val="001A0253"/>
    <w:rsid w:val="001A0C28"/>
    <w:rsid w:val="001A2591"/>
    <w:rsid w:val="001A26E5"/>
    <w:rsid w:val="001A2706"/>
    <w:rsid w:val="001A2A52"/>
    <w:rsid w:val="001A304E"/>
    <w:rsid w:val="001A30C5"/>
    <w:rsid w:val="001A4A80"/>
    <w:rsid w:val="001A6AE1"/>
    <w:rsid w:val="001A6CE1"/>
    <w:rsid w:val="001A7245"/>
    <w:rsid w:val="001A7326"/>
    <w:rsid w:val="001A7535"/>
    <w:rsid w:val="001A7BB5"/>
    <w:rsid w:val="001B44AF"/>
    <w:rsid w:val="001B544B"/>
    <w:rsid w:val="001B5AF3"/>
    <w:rsid w:val="001B5FD2"/>
    <w:rsid w:val="001B687D"/>
    <w:rsid w:val="001B7CDB"/>
    <w:rsid w:val="001C009D"/>
    <w:rsid w:val="001C02FE"/>
    <w:rsid w:val="001C04FB"/>
    <w:rsid w:val="001C0F37"/>
    <w:rsid w:val="001C1322"/>
    <w:rsid w:val="001C1502"/>
    <w:rsid w:val="001C1635"/>
    <w:rsid w:val="001C16A4"/>
    <w:rsid w:val="001C2C2E"/>
    <w:rsid w:val="001C300F"/>
    <w:rsid w:val="001C3F4B"/>
    <w:rsid w:val="001C54F5"/>
    <w:rsid w:val="001C630B"/>
    <w:rsid w:val="001C6903"/>
    <w:rsid w:val="001C7FD5"/>
    <w:rsid w:val="001D040E"/>
    <w:rsid w:val="001D130B"/>
    <w:rsid w:val="001D2773"/>
    <w:rsid w:val="001D30D1"/>
    <w:rsid w:val="001D72C8"/>
    <w:rsid w:val="001D7921"/>
    <w:rsid w:val="001E00A5"/>
    <w:rsid w:val="001E07FA"/>
    <w:rsid w:val="001E083B"/>
    <w:rsid w:val="001E0CB9"/>
    <w:rsid w:val="001E0DF6"/>
    <w:rsid w:val="001E3028"/>
    <w:rsid w:val="001E3247"/>
    <w:rsid w:val="001E4803"/>
    <w:rsid w:val="001E4985"/>
    <w:rsid w:val="001E563A"/>
    <w:rsid w:val="001E611E"/>
    <w:rsid w:val="001E6A17"/>
    <w:rsid w:val="001E7268"/>
    <w:rsid w:val="001F0273"/>
    <w:rsid w:val="001F065C"/>
    <w:rsid w:val="001F0AD0"/>
    <w:rsid w:val="001F0EE8"/>
    <w:rsid w:val="001F0F4A"/>
    <w:rsid w:val="001F1BD9"/>
    <w:rsid w:val="001F2668"/>
    <w:rsid w:val="001F2C39"/>
    <w:rsid w:val="001F2EEB"/>
    <w:rsid w:val="001F3A9C"/>
    <w:rsid w:val="001F3DCC"/>
    <w:rsid w:val="001F4077"/>
    <w:rsid w:val="001F428F"/>
    <w:rsid w:val="001F604A"/>
    <w:rsid w:val="001F61C4"/>
    <w:rsid w:val="001F77E3"/>
    <w:rsid w:val="001F795C"/>
    <w:rsid w:val="001F7EF5"/>
    <w:rsid w:val="0020012D"/>
    <w:rsid w:val="002003CD"/>
    <w:rsid w:val="00200E87"/>
    <w:rsid w:val="002017B0"/>
    <w:rsid w:val="00203972"/>
    <w:rsid w:val="002045F6"/>
    <w:rsid w:val="00204BD2"/>
    <w:rsid w:val="00204D18"/>
    <w:rsid w:val="002051BD"/>
    <w:rsid w:val="00205CA9"/>
    <w:rsid w:val="00206A88"/>
    <w:rsid w:val="002079A7"/>
    <w:rsid w:val="00207C5C"/>
    <w:rsid w:val="00207E15"/>
    <w:rsid w:val="00210B3E"/>
    <w:rsid w:val="00210F98"/>
    <w:rsid w:val="00211BAE"/>
    <w:rsid w:val="00213180"/>
    <w:rsid w:val="00213834"/>
    <w:rsid w:val="00213D35"/>
    <w:rsid w:val="00213E99"/>
    <w:rsid w:val="002141E9"/>
    <w:rsid w:val="002145B7"/>
    <w:rsid w:val="0021478D"/>
    <w:rsid w:val="00214E1B"/>
    <w:rsid w:val="00214EDA"/>
    <w:rsid w:val="002151A4"/>
    <w:rsid w:val="002152DD"/>
    <w:rsid w:val="0021551C"/>
    <w:rsid w:val="00216D53"/>
    <w:rsid w:val="0021789B"/>
    <w:rsid w:val="00221932"/>
    <w:rsid w:val="002220BD"/>
    <w:rsid w:val="00222458"/>
    <w:rsid w:val="00222718"/>
    <w:rsid w:val="0022324B"/>
    <w:rsid w:val="00223E14"/>
    <w:rsid w:val="00224203"/>
    <w:rsid w:val="0022458F"/>
    <w:rsid w:val="00225BB8"/>
    <w:rsid w:val="002266D9"/>
    <w:rsid w:val="00226F5A"/>
    <w:rsid w:val="00227CEF"/>
    <w:rsid w:val="002302B0"/>
    <w:rsid w:val="00230366"/>
    <w:rsid w:val="0023154A"/>
    <w:rsid w:val="00232E24"/>
    <w:rsid w:val="00234080"/>
    <w:rsid w:val="0023505D"/>
    <w:rsid w:val="00235E90"/>
    <w:rsid w:val="0023653A"/>
    <w:rsid w:val="002373F7"/>
    <w:rsid w:val="0024293C"/>
    <w:rsid w:val="00242C79"/>
    <w:rsid w:val="0024517A"/>
    <w:rsid w:val="00245547"/>
    <w:rsid w:val="002455FC"/>
    <w:rsid w:val="00245EE6"/>
    <w:rsid w:val="002472BF"/>
    <w:rsid w:val="002476E1"/>
    <w:rsid w:val="00247FA8"/>
    <w:rsid w:val="002506AF"/>
    <w:rsid w:val="0025077D"/>
    <w:rsid w:val="0025157E"/>
    <w:rsid w:val="00251747"/>
    <w:rsid w:val="00251EB0"/>
    <w:rsid w:val="0025241D"/>
    <w:rsid w:val="002527A6"/>
    <w:rsid w:val="00252D00"/>
    <w:rsid w:val="00253C10"/>
    <w:rsid w:val="00253E0C"/>
    <w:rsid w:val="00253E95"/>
    <w:rsid w:val="00254118"/>
    <w:rsid w:val="002545F3"/>
    <w:rsid w:val="00254961"/>
    <w:rsid w:val="00255090"/>
    <w:rsid w:val="0025555C"/>
    <w:rsid w:val="00256EB7"/>
    <w:rsid w:val="00257064"/>
    <w:rsid w:val="00257916"/>
    <w:rsid w:val="00261322"/>
    <w:rsid w:val="0026190C"/>
    <w:rsid w:val="00262F91"/>
    <w:rsid w:val="002632BA"/>
    <w:rsid w:val="00263ABB"/>
    <w:rsid w:val="002641E8"/>
    <w:rsid w:val="00264571"/>
    <w:rsid w:val="00265B37"/>
    <w:rsid w:val="00266528"/>
    <w:rsid w:val="0026670C"/>
    <w:rsid w:val="00267363"/>
    <w:rsid w:val="00267410"/>
    <w:rsid w:val="002706B8"/>
    <w:rsid w:val="0027105B"/>
    <w:rsid w:val="00271A75"/>
    <w:rsid w:val="0027243F"/>
    <w:rsid w:val="00272A3D"/>
    <w:rsid w:val="00273E7C"/>
    <w:rsid w:val="00275F03"/>
    <w:rsid w:val="00276256"/>
    <w:rsid w:val="00276701"/>
    <w:rsid w:val="00276B27"/>
    <w:rsid w:val="00276F63"/>
    <w:rsid w:val="00280230"/>
    <w:rsid w:val="00280AB0"/>
    <w:rsid w:val="00281062"/>
    <w:rsid w:val="0028124A"/>
    <w:rsid w:val="002816A0"/>
    <w:rsid w:val="0028203B"/>
    <w:rsid w:val="00282483"/>
    <w:rsid w:val="00282EEC"/>
    <w:rsid w:val="00283246"/>
    <w:rsid w:val="0028388D"/>
    <w:rsid w:val="00283B8B"/>
    <w:rsid w:val="00285CC2"/>
    <w:rsid w:val="00286901"/>
    <w:rsid w:val="00286A66"/>
    <w:rsid w:val="00286DF6"/>
    <w:rsid w:val="00287004"/>
    <w:rsid w:val="002876A9"/>
    <w:rsid w:val="00287C17"/>
    <w:rsid w:val="00287C59"/>
    <w:rsid w:val="00290E47"/>
    <w:rsid w:val="00290F3D"/>
    <w:rsid w:val="00291CFF"/>
    <w:rsid w:val="002922FF"/>
    <w:rsid w:val="002928E5"/>
    <w:rsid w:val="00292F5F"/>
    <w:rsid w:val="0029376A"/>
    <w:rsid w:val="00294CFB"/>
    <w:rsid w:val="002953BB"/>
    <w:rsid w:val="00297A2F"/>
    <w:rsid w:val="002A01AE"/>
    <w:rsid w:val="002A0934"/>
    <w:rsid w:val="002A1DF3"/>
    <w:rsid w:val="002A1EA0"/>
    <w:rsid w:val="002A299A"/>
    <w:rsid w:val="002A2D11"/>
    <w:rsid w:val="002A304B"/>
    <w:rsid w:val="002A76AB"/>
    <w:rsid w:val="002A7826"/>
    <w:rsid w:val="002A7B9E"/>
    <w:rsid w:val="002A7FC2"/>
    <w:rsid w:val="002B0635"/>
    <w:rsid w:val="002B1454"/>
    <w:rsid w:val="002B16B3"/>
    <w:rsid w:val="002B1CBC"/>
    <w:rsid w:val="002B3A91"/>
    <w:rsid w:val="002B466A"/>
    <w:rsid w:val="002B4C61"/>
    <w:rsid w:val="002B5146"/>
    <w:rsid w:val="002B654E"/>
    <w:rsid w:val="002B7BDC"/>
    <w:rsid w:val="002C0338"/>
    <w:rsid w:val="002C0AE5"/>
    <w:rsid w:val="002C314F"/>
    <w:rsid w:val="002C4A84"/>
    <w:rsid w:val="002C62C9"/>
    <w:rsid w:val="002C661B"/>
    <w:rsid w:val="002C7B3F"/>
    <w:rsid w:val="002C7FE4"/>
    <w:rsid w:val="002D01BA"/>
    <w:rsid w:val="002D0393"/>
    <w:rsid w:val="002D21E1"/>
    <w:rsid w:val="002D2359"/>
    <w:rsid w:val="002D3C8E"/>
    <w:rsid w:val="002D41D7"/>
    <w:rsid w:val="002D42B2"/>
    <w:rsid w:val="002D4AAD"/>
    <w:rsid w:val="002D6CB6"/>
    <w:rsid w:val="002D71CD"/>
    <w:rsid w:val="002E0112"/>
    <w:rsid w:val="002E2464"/>
    <w:rsid w:val="002E2763"/>
    <w:rsid w:val="002E4106"/>
    <w:rsid w:val="002E44DB"/>
    <w:rsid w:val="002E5AC7"/>
    <w:rsid w:val="002E5E7C"/>
    <w:rsid w:val="002E6193"/>
    <w:rsid w:val="002E79B8"/>
    <w:rsid w:val="002E7C11"/>
    <w:rsid w:val="002F0BFB"/>
    <w:rsid w:val="002F1247"/>
    <w:rsid w:val="002F1448"/>
    <w:rsid w:val="002F14A6"/>
    <w:rsid w:val="002F15B6"/>
    <w:rsid w:val="002F1A27"/>
    <w:rsid w:val="002F20A6"/>
    <w:rsid w:val="002F2409"/>
    <w:rsid w:val="002F292D"/>
    <w:rsid w:val="002F32DB"/>
    <w:rsid w:val="002F3515"/>
    <w:rsid w:val="002F3FA5"/>
    <w:rsid w:val="002F4FC1"/>
    <w:rsid w:val="002F561C"/>
    <w:rsid w:val="002F5906"/>
    <w:rsid w:val="002F5E67"/>
    <w:rsid w:val="002F658D"/>
    <w:rsid w:val="002F75DC"/>
    <w:rsid w:val="003000BE"/>
    <w:rsid w:val="00300114"/>
    <w:rsid w:val="003009C4"/>
    <w:rsid w:val="00300DE2"/>
    <w:rsid w:val="00300ECF"/>
    <w:rsid w:val="00301339"/>
    <w:rsid w:val="0030136A"/>
    <w:rsid w:val="00301EC3"/>
    <w:rsid w:val="00302112"/>
    <w:rsid w:val="003033B7"/>
    <w:rsid w:val="0030361A"/>
    <w:rsid w:val="0030416A"/>
    <w:rsid w:val="00305138"/>
    <w:rsid w:val="003054B2"/>
    <w:rsid w:val="00305994"/>
    <w:rsid w:val="00305D01"/>
    <w:rsid w:val="00306D3C"/>
    <w:rsid w:val="0030750B"/>
    <w:rsid w:val="00311C4C"/>
    <w:rsid w:val="00311E1F"/>
    <w:rsid w:val="00311F15"/>
    <w:rsid w:val="00312102"/>
    <w:rsid w:val="003121E4"/>
    <w:rsid w:val="00313319"/>
    <w:rsid w:val="003134DC"/>
    <w:rsid w:val="003146D5"/>
    <w:rsid w:val="00316511"/>
    <w:rsid w:val="00317A81"/>
    <w:rsid w:val="00317D79"/>
    <w:rsid w:val="00320ECB"/>
    <w:rsid w:val="00320F5F"/>
    <w:rsid w:val="0032142E"/>
    <w:rsid w:val="0032199E"/>
    <w:rsid w:val="00322A6F"/>
    <w:rsid w:val="00323532"/>
    <w:rsid w:val="003239F0"/>
    <w:rsid w:val="00324184"/>
    <w:rsid w:val="00325225"/>
    <w:rsid w:val="00325A38"/>
    <w:rsid w:val="00325A70"/>
    <w:rsid w:val="0032729F"/>
    <w:rsid w:val="003307C3"/>
    <w:rsid w:val="00331114"/>
    <w:rsid w:val="00331F47"/>
    <w:rsid w:val="00332B1F"/>
    <w:rsid w:val="00332BCF"/>
    <w:rsid w:val="00332FB4"/>
    <w:rsid w:val="003333AB"/>
    <w:rsid w:val="0033393C"/>
    <w:rsid w:val="00333C27"/>
    <w:rsid w:val="00333F93"/>
    <w:rsid w:val="00335C37"/>
    <w:rsid w:val="00335E04"/>
    <w:rsid w:val="00336782"/>
    <w:rsid w:val="003369FD"/>
    <w:rsid w:val="00336E55"/>
    <w:rsid w:val="00337810"/>
    <w:rsid w:val="003379DB"/>
    <w:rsid w:val="00337D2E"/>
    <w:rsid w:val="00340804"/>
    <w:rsid w:val="00340974"/>
    <w:rsid w:val="00340FBA"/>
    <w:rsid w:val="0034215D"/>
    <w:rsid w:val="00342EEC"/>
    <w:rsid w:val="00342FAB"/>
    <w:rsid w:val="0034400D"/>
    <w:rsid w:val="00344B7E"/>
    <w:rsid w:val="00347480"/>
    <w:rsid w:val="0034771F"/>
    <w:rsid w:val="00350A7A"/>
    <w:rsid w:val="003510A2"/>
    <w:rsid w:val="0035159D"/>
    <w:rsid w:val="00351E3B"/>
    <w:rsid w:val="0035238C"/>
    <w:rsid w:val="00353210"/>
    <w:rsid w:val="00353781"/>
    <w:rsid w:val="0035449F"/>
    <w:rsid w:val="003549E9"/>
    <w:rsid w:val="00355BE4"/>
    <w:rsid w:val="003569D6"/>
    <w:rsid w:val="0035723D"/>
    <w:rsid w:val="00357B11"/>
    <w:rsid w:val="00357CDC"/>
    <w:rsid w:val="00357EE7"/>
    <w:rsid w:val="003605CD"/>
    <w:rsid w:val="00362590"/>
    <w:rsid w:val="00362775"/>
    <w:rsid w:val="00363341"/>
    <w:rsid w:val="00363A74"/>
    <w:rsid w:val="00364E41"/>
    <w:rsid w:val="00364F73"/>
    <w:rsid w:val="003650DB"/>
    <w:rsid w:val="003667B4"/>
    <w:rsid w:val="00367490"/>
    <w:rsid w:val="003675A9"/>
    <w:rsid w:val="003705D6"/>
    <w:rsid w:val="0037085E"/>
    <w:rsid w:val="00370C6C"/>
    <w:rsid w:val="003710BD"/>
    <w:rsid w:val="003712C6"/>
    <w:rsid w:val="0037178E"/>
    <w:rsid w:val="003717AE"/>
    <w:rsid w:val="003728B8"/>
    <w:rsid w:val="00374778"/>
    <w:rsid w:val="00374956"/>
    <w:rsid w:val="00375528"/>
    <w:rsid w:val="00375C66"/>
    <w:rsid w:val="00376F41"/>
    <w:rsid w:val="00377988"/>
    <w:rsid w:val="0038038D"/>
    <w:rsid w:val="00380EC9"/>
    <w:rsid w:val="00381614"/>
    <w:rsid w:val="00382103"/>
    <w:rsid w:val="003823CD"/>
    <w:rsid w:val="00382712"/>
    <w:rsid w:val="00384582"/>
    <w:rsid w:val="00384A35"/>
    <w:rsid w:val="0038675B"/>
    <w:rsid w:val="00386D4A"/>
    <w:rsid w:val="003901AE"/>
    <w:rsid w:val="003905FA"/>
    <w:rsid w:val="003917EC"/>
    <w:rsid w:val="00391867"/>
    <w:rsid w:val="003918A2"/>
    <w:rsid w:val="003919A9"/>
    <w:rsid w:val="00391C7D"/>
    <w:rsid w:val="00391EFF"/>
    <w:rsid w:val="003924A8"/>
    <w:rsid w:val="00392DB5"/>
    <w:rsid w:val="003937AD"/>
    <w:rsid w:val="00393C64"/>
    <w:rsid w:val="003941B7"/>
    <w:rsid w:val="00395502"/>
    <w:rsid w:val="0039586D"/>
    <w:rsid w:val="00395A16"/>
    <w:rsid w:val="00396DF0"/>
    <w:rsid w:val="00396E1B"/>
    <w:rsid w:val="00397941"/>
    <w:rsid w:val="00397DE0"/>
    <w:rsid w:val="003A0C1F"/>
    <w:rsid w:val="003A2B5E"/>
    <w:rsid w:val="003A4646"/>
    <w:rsid w:val="003A53D3"/>
    <w:rsid w:val="003A5C85"/>
    <w:rsid w:val="003A64C5"/>
    <w:rsid w:val="003A667C"/>
    <w:rsid w:val="003A6C3E"/>
    <w:rsid w:val="003A6C4F"/>
    <w:rsid w:val="003A7EAD"/>
    <w:rsid w:val="003A7EEE"/>
    <w:rsid w:val="003B0596"/>
    <w:rsid w:val="003B0A82"/>
    <w:rsid w:val="003B0DDB"/>
    <w:rsid w:val="003B0E6C"/>
    <w:rsid w:val="003B103F"/>
    <w:rsid w:val="003B126F"/>
    <w:rsid w:val="003B25C4"/>
    <w:rsid w:val="003B2FBF"/>
    <w:rsid w:val="003B387B"/>
    <w:rsid w:val="003B3B14"/>
    <w:rsid w:val="003B3C0B"/>
    <w:rsid w:val="003B46AB"/>
    <w:rsid w:val="003B5282"/>
    <w:rsid w:val="003B6C84"/>
    <w:rsid w:val="003B7269"/>
    <w:rsid w:val="003B7CE3"/>
    <w:rsid w:val="003C08A4"/>
    <w:rsid w:val="003C0DC5"/>
    <w:rsid w:val="003C1B4F"/>
    <w:rsid w:val="003C2029"/>
    <w:rsid w:val="003C214E"/>
    <w:rsid w:val="003C2798"/>
    <w:rsid w:val="003C2ED5"/>
    <w:rsid w:val="003C3215"/>
    <w:rsid w:val="003C4C02"/>
    <w:rsid w:val="003C51AC"/>
    <w:rsid w:val="003C5DF2"/>
    <w:rsid w:val="003C5E7F"/>
    <w:rsid w:val="003C77C3"/>
    <w:rsid w:val="003C7B55"/>
    <w:rsid w:val="003C7E53"/>
    <w:rsid w:val="003D004F"/>
    <w:rsid w:val="003D0F8E"/>
    <w:rsid w:val="003D1276"/>
    <w:rsid w:val="003D17B2"/>
    <w:rsid w:val="003D263A"/>
    <w:rsid w:val="003D3BCB"/>
    <w:rsid w:val="003D3DC2"/>
    <w:rsid w:val="003D3DC5"/>
    <w:rsid w:val="003D3EAC"/>
    <w:rsid w:val="003D400F"/>
    <w:rsid w:val="003D4093"/>
    <w:rsid w:val="003D4A3E"/>
    <w:rsid w:val="003D66E0"/>
    <w:rsid w:val="003D725F"/>
    <w:rsid w:val="003D78F1"/>
    <w:rsid w:val="003D7BFD"/>
    <w:rsid w:val="003D7DDB"/>
    <w:rsid w:val="003E0050"/>
    <w:rsid w:val="003E0600"/>
    <w:rsid w:val="003E0956"/>
    <w:rsid w:val="003E0C1C"/>
    <w:rsid w:val="003E1B0B"/>
    <w:rsid w:val="003E1E51"/>
    <w:rsid w:val="003E1EDB"/>
    <w:rsid w:val="003E21F7"/>
    <w:rsid w:val="003E25DA"/>
    <w:rsid w:val="003E30BE"/>
    <w:rsid w:val="003E33E1"/>
    <w:rsid w:val="003E3827"/>
    <w:rsid w:val="003E392C"/>
    <w:rsid w:val="003E3FE1"/>
    <w:rsid w:val="003E434B"/>
    <w:rsid w:val="003E451F"/>
    <w:rsid w:val="003E4B2A"/>
    <w:rsid w:val="003E4D86"/>
    <w:rsid w:val="003E5221"/>
    <w:rsid w:val="003E52A5"/>
    <w:rsid w:val="003E5403"/>
    <w:rsid w:val="003E54AB"/>
    <w:rsid w:val="003E5609"/>
    <w:rsid w:val="003E5645"/>
    <w:rsid w:val="003E68B8"/>
    <w:rsid w:val="003E760A"/>
    <w:rsid w:val="003E7C1F"/>
    <w:rsid w:val="003F04FB"/>
    <w:rsid w:val="003F1A33"/>
    <w:rsid w:val="003F1FF1"/>
    <w:rsid w:val="003F2C59"/>
    <w:rsid w:val="003F2CC1"/>
    <w:rsid w:val="003F2DF5"/>
    <w:rsid w:val="003F4C70"/>
    <w:rsid w:val="003F5621"/>
    <w:rsid w:val="003F5AA4"/>
    <w:rsid w:val="003F5DFB"/>
    <w:rsid w:val="003F5E1B"/>
    <w:rsid w:val="003F6149"/>
    <w:rsid w:val="003F781E"/>
    <w:rsid w:val="004001A2"/>
    <w:rsid w:val="004018A6"/>
    <w:rsid w:val="00403021"/>
    <w:rsid w:val="00404472"/>
    <w:rsid w:val="004047AE"/>
    <w:rsid w:val="00404A65"/>
    <w:rsid w:val="00404F1D"/>
    <w:rsid w:val="0040530C"/>
    <w:rsid w:val="004063DB"/>
    <w:rsid w:val="00406948"/>
    <w:rsid w:val="00406D19"/>
    <w:rsid w:val="0040707E"/>
    <w:rsid w:val="0040751C"/>
    <w:rsid w:val="00407B8F"/>
    <w:rsid w:val="004113B8"/>
    <w:rsid w:val="0041260E"/>
    <w:rsid w:val="00412F73"/>
    <w:rsid w:val="0041380F"/>
    <w:rsid w:val="00413BF5"/>
    <w:rsid w:val="004140EB"/>
    <w:rsid w:val="00417503"/>
    <w:rsid w:val="004175D5"/>
    <w:rsid w:val="004176A6"/>
    <w:rsid w:val="0041788C"/>
    <w:rsid w:val="00420778"/>
    <w:rsid w:val="004214B8"/>
    <w:rsid w:val="0042188E"/>
    <w:rsid w:val="00421979"/>
    <w:rsid w:val="0042357D"/>
    <w:rsid w:val="00423850"/>
    <w:rsid w:val="004240C4"/>
    <w:rsid w:val="004241BB"/>
    <w:rsid w:val="0042540C"/>
    <w:rsid w:val="004265E8"/>
    <w:rsid w:val="00426824"/>
    <w:rsid w:val="0042721F"/>
    <w:rsid w:val="00427664"/>
    <w:rsid w:val="00427EBF"/>
    <w:rsid w:val="00427F7C"/>
    <w:rsid w:val="0043138C"/>
    <w:rsid w:val="00431D22"/>
    <w:rsid w:val="00431E87"/>
    <w:rsid w:val="00433AD2"/>
    <w:rsid w:val="004342EF"/>
    <w:rsid w:val="00434B07"/>
    <w:rsid w:val="004350A0"/>
    <w:rsid w:val="0043549D"/>
    <w:rsid w:val="00436096"/>
    <w:rsid w:val="0043621A"/>
    <w:rsid w:val="00436D64"/>
    <w:rsid w:val="004374B7"/>
    <w:rsid w:val="00437B75"/>
    <w:rsid w:val="004400B4"/>
    <w:rsid w:val="00440DD1"/>
    <w:rsid w:val="00440E86"/>
    <w:rsid w:val="004411F8"/>
    <w:rsid w:val="00441848"/>
    <w:rsid w:val="00441DA5"/>
    <w:rsid w:val="0044271F"/>
    <w:rsid w:val="00442745"/>
    <w:rsid w:val="00443552"/>
    <w:rsid w:val="004435BC"/>
    <w:rsid w:val="004436BF"/>
    <w:rsid w:val="00443D13"/>
    <w:rsid w:val="00445BD5"/>
    <w:rsid w:val="00445EA0"/>
    <w:rsid w:val="004467CF"/>
    <w:rsid w:val="0044698A"/>
    <w:rsid w:val="00447A1F"/>
    <w:rsid w:val="004501F7"/>
    <w:rsid w:val="00450E6B"/>
    <w:rsid w:val="00451784"/>
    <w:rsid w:val="0045254A"/>
    <w:rsid w:val="00452B16"/>
    <w:rsid w:val="004532FC"/>
    <w:rsid w:val="0045473D"/>
    <w:rsid w:val="00455CF5"/>
    <w:rsid w:val="00457E10"/>
    <w:rsid w:val="00460D57"/>
    <w:rsid w:val="00460FC6"/>
    <w:rsid w:val="0046147D"/>
    <w:rsid w:val="0046171E"/>
    <w:rsid w:val="00462A12"/>
    <w:rsid w:val="00462C75"/>
    <w:rsid w:val="00463C86"/>
    <w:rsid w:val="004646B3"/>
    <w:rsid w:val="00471D5D"/>
    <w:rsid w:val="00472ECD"/>
    <w:rsid w:val="004748D2"/>
    <w:rsid w:val="00474980"/>
    <w:rsid w:val="004752B8"/>
    <w:rsid w:val="00475676"/>
    <w:rsid w:val="00475DB8"/>
    <w:rsid w:val="0048020E"/>
    <w:rsid w:val="004816D8"/>
    <w:rsid w:val="004826F8"/>
    <w:rsid w:val="00482974"/>
    <w:rsid w:val="00483233"/>
    <w:rsid w:val="00483674"/>
    <w:rsid w:val="0048370D"/>
    <w:rsid w:val="00483C03"/>
    <w:rsid w:val="00484FD6"/>
    <w:rsid w:val="00485C20"/>
    <w:rsid w:val="004866FC"/>
    <w:rsid w:val="00486890"/>
    <w:rsid w:val="00486A34"/>
    <w:rsid w:val="00486FCD"/>
    <w:rsid w:val="0048792B"/>
    <w:rsid w:val="00487B7A"/>
    <w:rsid w:val="00490BCC"/>
    <w:rsid w:val="00490CC5"/>
    <w:rsid w:val="0049126D"/>
    <w:rsid w:val="0049172A"/>
    <w:rsid w:val="0049173C"/>
    <w:rsid w:val="0049341E"/>
    <w:rsid w:val="00493B3A"/>
    <w:rsid w:val="004A1F7D"/>
    <w:rsid w:val="004A2858"/>
    <w:rsid w:val="004A2981"/>
    <w:rsid w:val="004A2C34"/>
    <w:rsid w:val="004A4351"/>
    <w:rsid w:val="004A43A0"/>
    <w:rsid w:val="004A5282"/>
    <w:rsid w:val="004A57D0"/>
    <w:rsid w:val="004A5AF4"/>
    <w:rsid w:val="004A6C51"/>
    <w:rsid w:val="004A7C41"/>
    <w:rsid w:val="004B077B"/>
    <w:rsid w:val="004B0F7F"/>
    <w:rsid w:val="004B1329"/>
    <w:rsid w:val="004B14EB"/>
    <w:rsid w:val="004B17A1"/>
    <w:rsid w:val="004B2C4B"/>
    <w:rsid w:val="004B347D"/>
    <w:rsid w:val="004B4866"/>
    <w:rsid w:val="004B5987"/>
    <w:rsid w:val="004B5F3A"/>
    <w:rsid w:val="004B65FB"/>
    <w:rsid w:val="004B6D24"/>
    <w:rsid w:val="004B70F2"/>
    <w:rsid w:val="004B78A9"/>
    <w:rsid w:val="004B7AB9"/>
    <w:rsid w:val="004C2D0B"/>
    <w:rsid w:val="004C3481"/>
    <w:rsid w:val="004C43B7"/>
    <w:rsid w:val="004C4501"/>
    <w:rsid w:val="004C544F"/>
    <w:rsid w:val="004D0173"/>
    <w:rsid w:val="004D0A27"/>
    <w:rsid w:val="004D170D"/>
    <w:rsid w:val="004D1794"/>
    <w:rsid w:val="004D1BA1"/>
    <w:rsid w:val="004D4117"/>
    <w:rsid w:val="004D5010"/>
    <w:rsid w:val="004D5321"/>
    <w:rsid w:val="004D5768"/>
    <w:rsid w:val="004D5CD1"/>
    <w:rsid w:val="004D6BC6"/>
    <w:rsid w:val="004D6D24"/>
    <w:rsid w:val="004D6FCF"/>
    <w:rsid w:val="004D736F"/>
    <w:rsid w:val="004D775F"/>
    <w:rsid w:val="004D7AB3"/>
    <w:rsid w:val="004E1FE4"/>
    <w:rsid w:val="004E22DA"/>
    <w:rsid w:val="004E27C4"/>
    <w:rsid w:val="004E30C2"/>
    <w:rsid w:val="004E44B0"/>
    <w:rsid w:val="004E4BF8"/>
    <w:rsid w:val="004E4D60"/>
    <w:rsid w:val="004E58FA"/>
    <w:rsid w:val="004E5F7D"/>
    <w:rsid w:val="004E7043"/>
    <w:rsid w:val="004E756A"/>
    <w:rsid w:val="004F0801"/>
    <w:rsid w:val="004F0BA6"/>
    <w:rsid w:val="004F127C"/>
    <w:rsid w:val="004F1B79"/>
    <w:rsid w:val="004F1D05"/>
    <w:rsid w:val="004F1F09"/>
    <w:rsid w:val="004F3A1D"/>
    <w:rsid w:val="004F4AFF"/>
    <w:rsid w:val="004F4B82"/>
    <w:rsid w:val="004F5E5C"/>
    <w:rsid w:val="004F66C1"/>
    <w:rsid w:val="004F68F1"/>
    <w:rsid w:val="0050032C"/>
    <w:rsid w:val="0050068B"/>
    <w:rsid w:val="0050263E"/>
    <w:rsid w:val="00502885"/>
    <w:rsid w:val="00503A01"/>
    <w:rsid w:val="00503A25"/>
    <w:rsid w:val="005047A0"/>
    <w:rsid w:val="005062DC"/>
    <w:rsid w:val="005063A2"/>
    <w:rsid w:val="00506582"/>
    <w:rsid w:val="00507D08"/>
    <w:rsid w:val="00507E40"/>
    <w:rsid w:val="0051048D"/>
    <w:rsid w:val="005117D5"/>
    <w:rsid w:val="005119C4"/>
    <w:rsid w:val="005119EB"/>
    <w:rsid w:val="00512C75"/>
    <w:rsid w:val="005130B4"/>
    <w:rsid w:val="00515266"/>
    <w:rsid w:val="005159BA"/>
    <w:rsid w:val="00516C39"/>
    <w:rsid w:val="00517512"/>
    <w:rsid w:val="00520251"/>
    <w:rsid w:val="0052092F"/>
    <w:rsid w:val="00521285"/>
    <w:rsid w:val="00522A50"/>
    <w:rsid w:val="005233B4"/>
    <w:rsid w:val="00523728"/>
    <w:rsid w:val="00524AA8"/>
    <w:rsid w:val="005250E1"/>
    <w:rsid w:val="00525602"/>
    <w:rsid w:val="00526E0D"/>
    <w:rsid w:val="0052761A"/>
    <w:rsid w:val="00530115"/>
    <w:rsid w:val="0053086E"/>
    <w:rsid w:val="005311CF"/>
    <w:rsid w:val="00531235"/>
    <w:rsid w:val="0053267A"/>
    <w:rsid w:val="00532F69"/>
    <w:rsid w:val="005334BC"/>
    <w:rsid w:val="00533CB7"/>
    <w:rsid w:val="00534252"/>
    <w:rsid w:val="00534711"/>
    <w:rsid w:val="005349B3"/>
    <w:rsid w:val="0053750D"/>
    <w:rsid w:val="00537660"/>
    <w:rsid w:val="00537671"/>
    <w:rsid w:val="0054054C"/>
    <w:rsid w:val="00541659"/>
    <w:rsid w:val="00541EE8"/>
    <w:rsid w:val="00541FC4"/>
    <w:rsid w:val="005428D5"/>
    <w:rsid w:val="0054337E"/>
    <w:rsid w:val="00544318"/>
    <w:rsid w:val="00544664"/>
    <w:rsid w:val="005454C7"/>
    <w:rsid w:val="00546763"/>
    <w:rsid w:val="00547D29"/>
    <w:rsid w:val="00550062"/>
    <w:rsid w:val="00551457"/>
    <w:rsid w:val="0055145C"/>
    <w:rsid w:val="00551C15"/>
    <w:rsid w:val="00551D2D"/>
    <w:rsid w:val="005529CC"/>
    <w:rsid w:val="00553940"/>
    <w:rsid w:val="0055398B"/>
    <w:rsid w:val="00554D5A"/>
    <w:rsid w:val="00557918"/>
    <w:rsid w:val="00557A1D"/>
    <w:rsid w:val="00557AB8"/>
    <w:rsid w:val="00557EFB"/>
    <w:rsid w:val="005605D6"/>
    <w:rsid w:val="00561CAC"/>
    <w:rsid w:val="00562BE0"/>
    <w:rsid w:val="00562E72"/>
    <w:rsid w:val="005636B0"/>
    <w:rsid w:val="00563E51"/>
    <w:rsid w:val="00564FBF"/>
    <w:rsid w:val="0056527E"/>
    <w:rsid w:val="0056566A"/>
    <w:rsid w:val="00566CCD"/>
    <w:rsid w:val="00567AB5"/>
    <w:rsid w:val="00567CC0"/>
    <w:rsid w:val="00570392"/>
    <w:rsid w:val="005719D3"/>
    <w:rsid w:val="005719EE"/>
    <w:rsid w:val="00571CB3"/>
    <w:rsid w:val="00573981"/>
    <w:rsid w:val="00574E2F"/>
    <w:rsid w:val="005751E2"/>
    <w:rsid w:val="00575C42"/>
    <w:rsid w:val="00576A6E"/>
    <w:rsid w:val="00580210"/>
    <w:rsid w:val="00580E29"/>
    <w:rsid w:val="005811E7"/>
    <w:rsid w:val="00581F8E"/>
    <w:rsid w:val="00582FB5"/>
    <w:rsid w:val="005842E6"/>
    <w:rsid w:val="00584474"/>
    <w:rsid w:val="00584655"/>
    <w:rsid w:val="00586856"/>
    <w:rsid w:val="005868E6"/>
    <w:rsid w:val="005879F0"/>
    <w:rsid w:val="005911A4"/>
    <w:rsid w:val="0059149B"/>
    <w:rsid w:val="005917BD"/>
    <w:rsid w:val="00591D7F"/>
    <w:rsid w:val="005920C4"/>
    <w:rsid w:val="00592680"/>
    <w:rsid w:val="005936CF"/>
    <w:rsid w:val="005938F1"/>
    <w:rsid w:val="00594452"/>
    <w:rsid w:val="00594862"/>
    <w:rsid w:val="00594F32"/>
    <w:rsid w:val="005957F3"/>
    <w:rsid w:val="00596139"/>
    <w:rsid w:val="00596299"/>
    <w:rsid w:val="0059743C"/>
    <w:rsid w:val="005975D3"/>
    <w:rsid w:val="005A0048"/>
    <w:rsid w:val="005A0A29"/>
    <w:rsid w:val="005A0D45"/>
    <w:rsid w:val="005A103B"/>
    <w:rsid w:val="005A1696"/>
    <w:rsid w:val="005A1C31"/>
    <w:rsid w:val="005A231E"/>
    <w:rsid w:val="005A25BB"/>
    <w:rsid w:val="005A262F"/>
    <w:rsid w:val="005A3546"/>
    <w:rsid w:val="005A3E64"/>
    <w:rsid w:val="005A4139"/>
    <w:rsid w:val="005A624E"/>
    <w:rsid w:val="005A62E5"/>
    <w:rsid w:val="005A6A27"/>
    <w:rsid w:val="005A6B86"/>
    <w:rsid w:val="005A7219"/>
    <w:rsid w:val="005B0B7C"/>
    <w:rsid w:val="005B19EC"/>
    <w:rsid w:val="005B1A41"/>
    <w:rsid w:val="005B1F06"/>
    <w:rsid w:val="005B242C"/>
    <w:rsid w:val="005B2A7E"/>
    <w:rsid w:val="005B30E9"/>
    <w:rsid w:val="005B396C"/>
    <w:rsid w:val="005B451D"/>
    <w:rsid w:val="005B5BA6"/>
    <w:rsid w:val="005B5CE6"/>
    <w:rsid w:val="005B7177"/>
    <w:rsid w:val="005B76C9"/>
    <w:rsid w:val="005C10FD"/>
    <w:rsid w:val="005C11CE"/>
    <w:rsid w:val="005C16D7"/>
    <w:rsid w:val="005C174B"/>
    <w:rsid w:val="005C1F0D"/>
    <w:rsid w:val="005C2956"/>
    <w:rsid w:val="005C4393"/>
    <w:rsid w:val="005C5738"/>
    <w:rsid w:val="005C6C31"/>
    <w:rsid w:val="005C721F"/>
    <w:rsid w:val="005C7598"/>
    <w:rsid w:val="005D0696"/>
    <w:rsid w:val="005D0769"/>
    <w:rsid w:val="005D0CD5"/>
    <w:rsid w:val="005D1062"/>
    <w:rsid w:val="005D1366"/>
    <w:rsid w:val="005D2822"/>
    <w:rsid w:val="005D2869"/>
    <w:rsid w:val="005D443C"/>
    <w:rsid w:val="005D4658"/>
    <w:rsid w:val="005D5135"/>
    <w:rsid w:val="005D5712"/>
    <w:rsid w:val="005D5F07"/>
    <w:rsid w:val="005D6189"/>
    <w:rsid w:val="005D64E5"/>
    <w:rsid w:val="005D6B78"/>
    <w:rsid w:val="005D7539"/>
    <w:rsid w:val="005D7A23"/>
    <w:rsid w:val="005D7DC7"/>
    <w:rsid w:val="005E02B3"/>
    <w:rsid w:val="005E0510"/>
    <w:rsid w:val="005E0C5A"/>
    <w:rsid w:val="005E0D55"/>
    <w:rsid w:val="005E1267"/>
    <w:rsid w:val="005E1AFD"/>
    <w:rsid w:val="005E1E6E"/>
    <w:rsid w:val="005E36FC"/>
    <w:rsid w:val="005E3A66"/>
    <w:rsid w:val="005E3F1D"/>
    <w:rsid w:val="005E4DD6"/>
    <w:rsid w:val="005E5653"/>
    <w:rsid w:val="005E5FB4"/>
    <w:rsid w:val="005E690D"/>
    <w:rsid w:val="005F19A7"/>
    <w:rsid w:val="005F346D"/>
    <w:rsid w:val="005F4A5A"/>
    <w:rsid w:val="005F4E0C"/>
    <w:rsid w:val="005F5932"/>
    <w:rsid w:val="005F6D56"/>
    <w:rsid w:val="00600809"/>
    <w:rsid w:val="0060128A"/>
    <w:rsid w:val="006024CA"/>
    <w:rsid w:val="00603289"/>
    <w:rsid w:val="0060376C"/>
    <w:rsid w:val="006047B5"/>
    <w:rsid w:val="00604D21"/>
    <w:rsid w:val="00605331"/>
    <w:rsid w:val="00605491"/>
    <w:rsid w:val="006059C5"/>
    <w:rsid w:val="00605DB2"/>
    <w:rsid w:val="0061011E"/>
    <w:rsid w:val="00611020"/>
    <w:rsid w:val="00611A96"/>
    <w:rsid w:val="00612F26"/>
    <w:rsid w:val="006130D4"/>
    <w:rsid w:val="00613584"/>
    <w:rsid w:val="00613FAA"/>
    <w:rsid w:val="0061447A"/>
    <w:rsid w:val="00617050"/>
    <w:rsid w:val="00617550"/>
    <w:rsid w:val="00620165"/>
    <w:rsid w:val="0062071C"/>
    <w:rsid w:val="006208F9"/>
    <w:rsid w:val="00621F3B"/>
    <w:rsid w:val="00621F4A"/>
    <w:rsid w:val="00622666"/>
    <w:rsid w:val="00622855"/>
    <w:rsid w:val="00622875"/>
    <w:rsid w:val="00624471"/>
    <w:rsid w:val="00624B96"/>
    <w:rsid w:val="006262B2"/>
    <w:rsid w:val="00626E4A"/>
    <w:rsid w:val="006275AC"/>
    <w:rsid w:val="00627C1A"/>
    <w:rsid w:val="00627F32"/>
    <w:rsid w:val="0063001E"/>
    <w:rsid w:val="00630890"/>
    <w:rsid w:val="006319A8"/>
    <w:rsid w:val="00631CFB"/>
    <w:rsid w:val="00633F3F"/>
    <w:rsid w:val="0063425B"/>
    <w:rsid w:val="006349C8"/>
    <w:rsid w:val="00636A5B"/>
    <w:rsid w:val="00636D9E"/>
    <w:rsid w:val="006378BD"/>
    <w:rsid w:val="00637C4D"/>
    <w:rsid w:val="0064027E"/>
    <w:rsid w:val="006402FF"/>
    <w:rsid w:val="006403CF"/>
    <w:rsid w:val="006408BA"/>
    <w:rsid w:val="00640B37"/>
    <w:rsid w:val="00642729"/>
    <w:rsid w:val="00643CD5"/>
    <w:rsid w:val="00643D24"/>
    <w:rsid w:val="006448FB"/>
    <w:rsid w:val="006448FE"/>
    <w:rsid w:val="00644BC7"/>
    <w:rsid w:val="00645712"/>
    <w:rsid w:val="00646463"/>
    <w:rsid w:val="00650FAD"/>
    <w:rsid w:val="0065182C"/>
    <w:rsid w:val="006519FF"/>
    <w:rsid w:val="00652E82"/>
    <w:rsid w:val="00654803"/>
    <w:rsid w:val="00654EDB"/>
    <w:rsid w:val="0065534E"/>
    <w:rsid w:val="0065699A"/>
    <w:rsid w:val="00656A48"/>
    <w:rsid w:val="00656CA3"/>
    <w:rsid w:val="00656E6C"/>
    <w:rsid w:val="006571F4"/>
    <w:rsid w:val="006578AE"/>
    <w:rsid w:val="006601CF"/>
    <w:rsid w:val="00660271"/>
    <w:rsid w:val="00661568"/>
    <w:rsid w:val="00663201"/>
    <w:rsid w:val="00664031"/>
    <w:rsid w:val="00664675"/>
    <w:rsid w:val="00664DDA"/>
    <w:rsid w:val="00664F44"/>
    <w:rsid w:val="0066555C"/>
    <w:rsid w:val="00666166"/>
    <w:rsid w:val="00666BAB"/>
    <w:rsid w:val="00666F83"/>
    <w:rsid w:val="0066733A"/>
    <w:rsid w:val="00670202"/>
    <w:rsid w:val="00670287"/>
    <w:rsid w:val="006705A5"/>
    <w:rsid w:val="00670C07"/>
    <w:rsid w:val="0067206F"/>
    <w:rsid w:val="00672C69"/>
    <w:rsid w:val="0067424D"/>
    <w:rsid w:val="00674E77"/>
    <w:rsid w:val="006762DA"/>
    <w:rsid w:val="00676551"/>
    <w:rsid w:val="00677763"/>
    <w:rsid w:val="0067797B"/>
    <w:rsid w:val="00677D7E"/>
    <w:rsid w:val="00677DB5"/>
    <w:rsid w:val="00680F4E"/>
    <w:rsid w:val="006810AC"/>
    <w:rsid w:val="006817AD"/>
    <w:rsid w:val="00681BCA"/>
    <w:rsid w:val="0068291F"/>
    <w:rsid w:val="0068361A"/>
    <w:rsid w:val="00683E7B"/>
    <w:rsid w:val="00685496"/>
    <w:rsid w:val="00686234"/>
    <w:rsid w:val="006862EC"/>
    <w:rsid w:val="00686D92"/>
    <w:rsid w:val="0068739C"/>
    <w:rsid w:val="00690400"/>
    <w:rsid w:val="0069083F"/>
    <w:rsid w:val="00690DD8"/>
    <w:rsid w:val="006914B7"/>
    <w:rsid w:val="006932D4"/>
    <w:rsid w:val="00693D13"/>
    <w:rsid w:val="00695217"/>
    <w:rsid w:val="00696F17"/>
    <w:rsid w:val="00696FC8"/>
    <w:rsid w:val="00697A05"/>
    <w:rsid w:val="006A0044"/>
    <w:rsid w:val="006A0AE0"/>
    <w:rsid w:val="006A10A6"/>
    <w:rsid w:val="006A12D1"/>
    <w:rsid w:val="006A2A2B"/>
    <w:rsid w:val="006A359E"/>
    <w:rsid w:val="006A3CBD"/>
    <w:rsid w:val="006A4BA0"/>
    <w:rsid w:val="006A4C7C"/>
    <w:rsid w:val="006A4DEE"/>
    <w:rsid w:val="006A5E6A"/>
    <w:rsid w:val="006A66DD"/>
    <w:rsid w:val="006A6877"/>
    <w:rsid w:val="006B1212"/>
    <w:rsid w:val="006B15F6"/>
    <w:rsid w:val="006B164D"/>
    <w:rsid w:val="006B1DF1"/>
    <w:rsid w:val="006B20FE"/>
    <w:rsid w:val="006B3B69"/>
    <w:rsid w:val="006B3D6C"/>
    <w:rsid w:val="006B52F1"/>
    <w:rsid w:val="006B5D11"/>
    <w:rsid w:val="006B69BD"/>
    <w:rsid w:val="006B7DDE"/>
    <w:rsid w:val="006C03AC"/>
    <w:rsid w:val="006C03FC"/>
    <w:rsid w:val="006C05F7"/>
    <w:rsid w:val="006C070E"/>
    <w:rsid w:val="006C09EE"/>
    <w:rsid w:val="006C0BA0"/>
    <w:rsid w:val="006C0F80"/>
    <w:rsid w:val="006C1F45"/>
    <w:rsid w:val="006C3668"/>
    <w:rsid w:val="006C3A47"/>
    <w:rsid w:val="006C46BF"/>
    <w:rsid w:val="006C525F"/>
    <w:rsid w:val="006C6D8B"/>
    <w:rsid w:val="006C6FAC"/>
    <w:rsid w:val="006C7188"/>
    <w:rsid w:val="006C748B"/>
    <w:rsid w:val="006C7FA6"/>
    <w:rsid w:val="006D054C"/>
    <w:rsid w:val="006D1398"/>
    <w:rsid w:val="006D1F8B"/>
    <w:rsid w:val="006D355C"/>
    <w:rsid w:val="006D6B31"/>
    <w:rsid w:val="006D6B7C"/>
    <w:rsid w:val="006D711F"/>
    <w:rsid w:val="006D756D"/>
    <w:rsid w:val="006D79A7"/>
    <w:rsid w:val="006E1281"/>
    <w:rsid w:val="006E2472"/>
    <w:rsid w:val="006E26E1"/>
    <w:rsid w:val="006E2C4C"/>
    <w:rsid w:val="006E4F16"/>
    <w:rsid w:val="006E662E"/>
    <w:rsid w:val="006E663C"/>
    <w:rsid w:val="006E6A83"/>
    <w:rsid w:val="006E7E23"/>
    <w:rsid w:val="006F0CAD"/>
    <w:rsid w:val="006F130B"/>
    <w:rsid w:val="006F1413"/>
    <w:rsid w:val="006F16C2"/>
    <w:rsid w:val="006F257C"/>
    <w:rsid w:val="006F2710"/>
    <w:rsid w:val="006F28C6"/>
    <w:rsid w:val="006F2A43"/>
    <w:rsid w:val="006F3531"/>
    <w:rsid w:val="006F397A"/>
    <w:rsid w:val="006F4644"/>
    <w:rsid w:val="006F4726"/>
    <w:rsid w:val="006F6DEB"/>
    <w:rsid w:val="006F7039"/>
    <w:rsid w:val="007001C2"/>
    <w:rsid w:val="00700259"/>
    <w:rsid w:val="00700344"/>
    <w:rsid w:val="00700824"/>
    <w:rsid w:val="007019CD"/>
    <w:rsid w:val="007033AC"/>
    <w:rsid w:val="00703604"/>
    <w:rsid w:val="007040BE"/>
    <w:rsid w:val="007041F6"/>
    <w:rsid w:val="00704962"/>
    <w:rsid w:val="00705886"/>
    <w:rsid w:val="0070658C"/>
    <w:rsid w:val="00706753"/>
    <w:rsid w:val="00706BBF"/>
    <w:rsid w:val="0070729B"/>
    <w:rsid w:val="007119F4"/>
    <w:rsid w:val="007124B9"/>
    <w:rsid w:val="0071293A"/>
    <w:rsid w:val="00712C1D"/>
    <w:rsid w:val="00713202"/>
    <w:rsid w:val="00713A17"/>
    <w:rsid w:val="007140FB"/>
    <w:rsid w:val="0071492B"/>
    <w:rsid w:val="00714AFF"/>
    <w:rsid w:val="00714C76"/>
    <w:rsid w:val="007172A9"/>
    <w:rsid w:val="007175D3"/>
    <w:rsid w:val="00720231"/>
    <w:rsid w:val="00721328"/>
    <w:rsid w:val="007217C2"/>
    <w:rsid w:val="0072192A"/>
    <w:rsid w:val="0072206F"/>
    <w:rsid w:val="007224AD"/>
    <w:rsid w:val="0072324A"/>
    <w:rsid w:val="007233D3"/>
    <w:rsid w:val="0072353F"/>
    <w:rsid w:val="007237EE"/>
    <w:rsid w:val="00723A4A"/>
    <w:rsid w:val="00723AD8"/>
    <w:rsid w:val="00723EB5"/>
    <w:rsid w:val="00724369"/>
    <w:rsid w:val="007267E2"/>
    <w:rsid w:val="00726B44"/>
    <w:rsid w:val="00726D37"/>
    <w:rsid w:val="007271AA"/>
    <w:rsid w:val="007279E3"/>
    <w:rsid w:val="00727C34"/>
    <w:rsid w:val="00727DBE"/>
    <w:rsid w:val="00727EA8"/>
    <w:rsid w:val="00730C6E"/>
    <w:rsid w:val="00731B80"/>
    <w:rsid w:val="00734C08"/>
    <w:rsid w:val="007354E6"/>
    <w:rsid w:val="00735B57"/>
    <w:rsid w:val="007361EF"/>
    <w:rsid w:val="007372B0"/>
    <w:rsid w:val="0073760D"/>
    <w:rsid w:val="00740009"/>
    <w:rsid w:val="007403F1"/>
    <w:rsid w:val="007404C6"/>
    <w:rsid w:val="00740C6D"/>
    <w:rsid w:val="00740E65"/>
    <w:rsid w:val="00741AD9"/>
    <w:rsid w:val="00742595"/>
    <w:rsid w:val="007440DC"/>
    <w:rsid w:val="00744E5F"/>
    <w:rsid w:val="00745A9C"/>
    <w:rsid w:val="00746199"/>
    <w:rsid w:val="00747925"/>
    <w:rsid w:val="00747D0B"/>
    <w:rsid w:val="007501D2"/>
    <w:rsid w:val="0075058D"/>
    <w:rsid w:val="007506DC"/>
    <w:rsid w:val="00752681"/>
    <w:rsid w:val="00753AED"/>
    <w:rsid w:val="00753BFE"/>
    <w:rsid w:val="00754147"/>
    <w:rsid w:val="007542D5"/>
    <w:rsid w:val="00756643"/>
    <w:rsid w:val="00757181"/>
    <w:rsid w:val="00757D73"/>
    <w:rsid w:val="007602E5"/>
    <w:rsid w:val="007607C6"/>
    <w:rsid w:val="00762094"/>
    <w:rsid w:val="007626CD"/>
    <w:rsid w:val="007627B5"/>
    <w:rsid w:val="007637B7"/>
    <w:rsid w:val="00764261"/>
    <w:rsid w:val="007648E8"/>
    <w:rsid w:val="00764D42"/>
    <w:rsid w:val="00764F16"/>
    <w:rsid w:val="00765009"/>
    <w:rsid w:val="0076504F"/>
    <w:rsid w:val="00765D27"/>
    <w:rsid w:val="00765E81"/>
    <w:rsid w:val="00766D26"/>
    <w:rsid w:val="00766EDA"/>
    <w:rsid w:val="007671E9"/>
    <w:rsid w:val="00767870"/>
    <w:rsid w:val="00767DA8"/>
    <w:rsid w:val="00767F8F"/>
    <w:rsid w:val="007704F3"/>
    <w:rsid w:val="007705E9"/>
    <w:rsid w:val="00771011"/>
    <w:rsid w:val="0077171D"/>
    <w:rsid w:val="00771AB1"/>
    <w:rsid w:val="00771E04"/>
    <w:rsid w:val="007727B6"/>
    <w:rsid w:val="00772B11"/>
    <w:rsid w:val="00774010"/>
    <w:rsid w:val="00774A36"/>
    <w:rsid w:val="0077530C"/>
    <w:rsid w:val="00775B28"/>
    <w:rsid w:val="00775DAB"/>
    <w:rsid w:val="0077617C"/>
    <w:rsid w:val="00776C39"/>
    <w:rsid w:val="007774C7"/>
    <w:rsid w:val="0077751E"/>
    <w:rsid w:val="00777E24"/>
    <w:rsid w:val="00777FE1"/>
    <w:rsid w:val="007802F1"/>
    <w:rsid w:val="00780EE9"/>
    <w:rsid w:val="00781ED2"/>
    <w:rsid w:val="00781FA3"/>
    <w:rsid w:val="007830AA"/>
    <w:rsid w:val="00783E47"/>
    <w:rsid w:val="007842BA"/>
    <w:rsid w:val="0078555E"/>
    <w:rsid w:val="00786414"/>
    <w:rsid w:val="0078655F"/>
    <w:rsid w:val="0078688D"/>
    <w:rsid w:val="007872EF"/>
    <w:rsid w:val="00787F08"/>
    <w:rsid w:val="00790FDC"/>
    <w:rsid w:val="0079180B"/>
    <w:rsid w:val="0079208B"/>
    <w:rsid w:val="00792205"/>
    <w:rsid w:val="00793BD5"/>
    <w:rsid w:val="0079418C"/>
    <w:rsid w:val="007954B4"/>
    <w:rsid w:val="007954E3"/>
    <w:rsid w:val="007958F3"/>
    <w:rsid w:val="00796138"/>
    <w:rsid w:val="00796BB5"/>
    <w:rsid w:val="00796C20"/>
    <w:rsid w:val="00796C21"/>
    <w:rsid w:val="00797367"/>
    <w:rsid w:val="00797594"/>
    <w:rsid w:val="00797650"/>
    <w:rsid w:val="007A28B7"/>
    <w:rsid w:val="007A2AA6"/>
    <w:rsid w:val="007A5347"/>
    <w:rsid w:val="007A5CB8"/>
    <w:rsid w:val="007A5E62"/>
    <w:rsid w:val="007A670F"/>
    <w:rsid w:val="007A6DFB"/>
    <w:rsid w:val="007A7FEB"/>
    <w:rsid w:val="007B0D3E"/>
    <w:rsid w:val="007B1023"/>
    <w:rsid w:val="007B2F11"/>
    <w:rsid w:val="007B3A21"/>
    <w:rsid w:val="007B47A2"/>
    <w:rsid w:val="007B4E16"/>
    <w:rsid w:val="007B5264"/>
    <w:rsid w:val="007B5EDD"/>
    <w:rsid w:val="007C0BA0"/>
    <w:rsid w:val="007C1195"/>
    <w:rsid w:val="007C1BBE"/>
    <w:rsid w:val="007C2E26"/>
    <w:rsid w:val="007C3709"/>
    <w:rsid w:val="007C3DDA"/>
    <w:rsid w:val="007C3FAF"/>
    <w:rsid w:val="007C46D9"/>
    <w:rsid w:val="007C4C96"/>
    <w:rsid w:val="007C5722"/>
    <w:rsid w:val="007C5EE1"/>
    <w:rsid w:val="007C5F1C"/>
    <w:rsid w:val="007C61BA"/>
    <w:rsid w:val="007C6799"/>
    <w:rsid w:val="007C6CD2"/>
    <w:rsid w:val="007C706B"/>
    <w:rsid w:val="007D01E6"/>
    <w:rsid w:val="007D0BD3"/>
    <w:rsid w:val="007D1AA8"/>
    <w:rsid w:val="007D36D0"/>
    <w:rsid w:val="007D405A"/>
    <w:rsid w:val="007D4F7B"/>
    <w:rsid w:val="007D4FDD"/>
    <w:rsid w:val="007D60DC"/>
    <w:rsid w:val="007E0DF6"/>
    <w:rsid w:val="007E2484"/>
    <w:rsid w:val="007E2E4C"/>
    <w:rsid w:val="007E34AA"/>
    <w:rsid w:val="007E4569"/>
    <w:rsid w:val="007E48D8"/>
    <w:rsid w:val="007E4AFC"/>
    <w:rsid w:val="007E57C5"/>
    <w:rsid w:val="007E5DC5"/>
    <w:rsid w:val="007E5DF5"/>
    <w:rsid w:val="007E5E0E"/>
    <w:rsid w:val="007E6263"/>
    <w:rsid w:val="007E6D1A"/>
    <w:rsid w:val="007E6E40"/>
    <w:rsid w:val="007E6FEA"/>
    <w:rsid w:val="007E7220"/>
    <w:rsid w:val="007E780A"/>
    <w:rsid w:val="007F0026"/>
    <w:rsid w:val="007F00BD"/>
    <w:rsid w:val="007F0711"/>
    <w:rsid w:val="007F1BAA"/>
    <w:rsid w:val="007F1D7C"/>
    <w:rsid w:val="007F22A0"/>
    <w:rsid w:val="007F2F6B"/>
    <w:rsid w:val="007F3AF6"/>
    <w:rsid w:val="007F3DFF"/>
    <w:rsid w:val="007F439A"/>
    <w:rsid w:val="007F4E8E"/>
    <w:rsid w:val="007F6691"/>
    <w:rsid w:val="007F6A57"/>
    <w:rsid w:val="007F6D3B"/>
    <w:rsid w:val="007F745D"/>
    <w:rsid w:val="007F77B6"/>
    <w:rsid w:val="0080102F"/>
    <w:rsid w:val="00803BBE"/>
    <w:rsid w:val="00804919"/>
    <w:rsid w:val="00805990"/>
    <w:rsid w:val="008059BE"/>
    <w:rsid w:val="00805C7F"/>
    <w:rsid w:val="008065B7"/>
    <w:rsid w:val="00806E00"/>
    <w:rsid w:val="00806E79"/>
    <w:rsid w:val="00807242"/>
    <w:rsid w:val="0081095A"/>
    <w:rsid w:val="00810EA2"/>
    <w:rsid w:val="00813379"/>
    <w:rsid w:val="008140E1"/>
    <w:rsid w:val="00814755"/>
    <w:rsid w:val="008147D4"/>
    <w:rsid w:val="00814960"/>
    <w:rsid w:val="00815585"/>
    <w:rsid w:val="008155DC"/>
    <w:rsid w:val="00815C14"/>
    <w:rsid w:val="008171E9"/>
    <w:rsid w:val="00817F1E"/>
    <w:rsid w:val="008204CB"/>
    <w:rsid w:val="0082064F"/>
    <w:rsid w:val="008215D9"/>
    <w:rsid w:val="00823E35"/>
    <w:rsid w:val="00824AF3"/>
    <w:rsid w:val="00825BB0"/>
    <w:rsid w:val="00827544"/>
    <w:rsid w:val="00831854"/>
    <w:rsid w:val="00832901"/>
    <w:rsid w:val="00832A35"/>
    <w:rsid w:val="00832CBB"/>
    <w:rsid w:val="00833048"/>
    <w:rsid w:val="008339D8"/>
    <w:rsid w:val="00833B09"/>
    <w:rsid w:val="008347B8"/>
    <w:rsid w:val="00835E2C"/>
    <w:rsid w:val="00836E7D"/>
    <w:rsid w:val="00837731"/>
    <w:rsid w:val="00837F2C"/>
    <w:rsid w:val="0084132D"/>
    <w:rsid w:val="00841AD4"/>
    <w:rsid w:val="00841FAA"/>
    <w:rsid w:val="008421BF"/>
    <w:rsid w:val="0084259A"/>
    <w:rsid w:val="0084412E"/>
    <w:rsid w:val="00844AFB"/>
    <w:rsid w:val="00844C28"/>
    <w:rsid w:val="00845094"/>
    <w:rsid w:val="008451D7"/>
    <w:rsid w:val="00845535"/>
    <w:rsid w:val="00845843"/>
    <w:rsid w:val="00846484"/>
    <w:rsid w:val="008466FB"/>
    <w:rsid w:val="00847B50"/>
    <w:rsid w:val="0085034B"/>
    <w:rsid w:val="00850CFC"/>
    <w:rsid w:val="00851641"/>
    <w:rsid w:val="008535C2"/>
    <w:rsid w:val="008536CA"/>
    <w:rsid w:val="00855362"/>
    <w:rsid w:val="008558F9"/>
    <w:rsid w:val="008563DF"/>
    <w:rsid w:val="00856C8D"/>
    <w:rsid w:val="008573C0"/>
    <w:rsid w:val="0086117C"/>
    <w:rsid w:val="008614C1"/>
    <w:rsid w:val="00862098"/>
    <w:rsid w:val="00862949"/>
    <w:rsid w:val="00862B7D"/>
    <w:rsid w:val="00862E27"/>
    <w:rsid w:val="00863909"/>
    <w:rsid w:val="00864026"/>
    <w:rsid w:val="0086416A"/>
    <w:rsid w:val="00864527"/>
    <w:rsid w:val="00864AAA"/>
    <w:rsid w:val="0086526E"/>
    <w:rsid w:val="008654E0"/>
    <w:rsid w:val="0086552F"/>
    <w:rsid w:val="008655AC"/>
    <w:rsid w:val="0086575A"/>
    <w:rsid w:val="008657C6"/>
    <w:rsid w:val="00865F9A"/>
    <w:rsid w:val="00866681"/>
    <w:rsid w:val="008708D4"/>
    <w:rsid w:val="00870F14"/>
    <w:rsid w:val="00871249"/>
    <w:rsid w:val="0087184B"/>
    <w:rsid w:val="00872404"/>
    <w:rsid w:val="0087274F"/>
    <w:rsid w:val="008728B5"/>
    <w:rsid w:val="008734B3"/>
    <w:rsid w:val="00873D46"/>
    <w:rsid w:val="00873E29"/>
    <w:rsid w:val="008744ED"/>
    <w:rsid w:val="008751E2"/>
    <w:rsid w:val="0087669E"/>
    <w:rsid w:val="0087773C"/>
    <w:rsid w:val="008778B6"/>
    <w:rsid w:val="008778D6"/>
    <w:rsid w:val="00877BB7"/>
    <w:rsid w:val="0088142F"/>
    <w:rsid w:val="00881E61"/>
    <w:rsid w:val="0088262F"/>
    <w:rsid w:val="00882FAF"/>
    <w:rsid w:val="00883A55"/>
    <w:rsid w:val="00884099"/>
    <w:rsid w:val="00886B28"/>
    <w:rsid w:val="00886CA7"/>
    <w:rsid w:val="00886D0E"/>
    <w:rsid w:val="00887F88"/>
    <w:rsid w:val="008901D1"/>
    <w:rsid w:val="008905D2"/>
    <w:rsid w:val="00890E9A"/>
    <w:rsid w:val="00891234"/>
    <w:rsid w:val="00892141"/>
    <w:rsid w:val="00892316"/>
    <w:rsid w:val="00893703"/>
    <w:rsid w:val="008945B1"/>
    <w:rsid w:val="00894971"/>
    <w:rsid w:val="0089568A"/>
    <w:rsid w:val="00895CB2"/>
    <w:rsid w:val="00895FFE"/>
    <w:rsid w:val="00896804"/>
    <w:rsid w:val="0089688A"/>
    <w:rsid w:val="00896DAF"/>
    <w:rsid w:val="0089710F"/>
    <w:rsid w:val="00897253"/>
    <w:rsid w:val="0089757E"/>
    <w:rsid w:val="008A0246"/>
    <w:rsid w:val="008A0B4D"/>
    <w:rsid w:val="008A1678"/>
    <w:rsid w:val="008A16E8"/>
    <w:rsid w:val="008A1793"/>
    <w:rsid w:val="008A2278"/>
    <w:rsid w:val="008A2E4A"/>
    <w:rsid w:val="008A39B7"/>
    <w:rsid w:val="008A5424"/>
    <w:rsid w:val="008A753A"/>
    <w:rsid w:val="008A7559"/>
    <w:rsid w:val="008B0763"/>
    <w:rsid w:val="008B1006"/>
    <w:rsid w:val="008B177D"/>
    <w:rsid w:val="008B2B3A"/>
    <w:rsid w:val="008B2C73"/>
    <w:rsid w:val="008B2CA6"/>
    <w:rsid w:val="008B2EE2"/>
    <w:rsid w:val="008B3FC6"/>
    <w:rsid w:val="008B4D18"/>
    <w:rsid w:val="008B5F08"/>
    <w:rsid w:val="008B638C"/>
    <w:rsid w:val="008B7E98"/>
    <w:rsid w:val="008C0760"/>
    <w:rsid w:val="008C1627"/>
    <w:rsid w:val="008C4BEE"/>
    <w:rsid w:val="008C4D15"/>
    <w:rsid w:val="008C53DD"/>
    <w:rsid w:val="008C5622"/>
    <w:rsid w:val="008C6687"/>
    <w:rsid w:val="008C6BE9"/>
    <w:rsid w:val="008D01A2"/>
    <w:rsid w:val="008D1766"/>
    <w:rsid w:val="008D1B04"/>
    <w:rsid w:val="008D1E3F"/>
    <w:rsid w:val="008D20C1"/>
    <w:rsid w:val="008D22B6"/>
    <w:rsid w:val="008D3303"/>
    <w:rsid w:val="008D370B"/>
    <w:rsid w:val="008D4002"/>
    <w:rsid w:val="008D416D"/>
    <w:rsid w:val="008D494B"/>
    <w:rsid w:val="008D5658"/>
    <w:rsid w:val="008D5C89"/>
    <w:rsid w:val="008D60B4"/>
    <w:rsid w:val="008D72E1"/>
    <w:rsid w:val="008E09CA"/>
    <w:rsid w:val="008E16C1"/>
    <w:rsid w:val="008E1AD3"/>
    <w:rsid w:val="008E3489"/>
    <w:rsid w:val="008E3702"/>
    <w:rsid w:val="008E399C"/>
    <w:rsid w:val="008E3EBA"/>
    <w:rsid w:val="008E48E0"/>
    <w:rsid w:val="008E51BC"/>
    <w:rsid w:val="008E7D11"/>
    <w:rsid w:val="008F035A"/>
    <w:rsid w:val="008F1382"/>
    <w:rsid w:val="008F1D3A"/>
    <w:rsid w:val="008F29C4"/>
    <w:rsid w:val="008F40B1"/>
    <w:rsid w:val="008F5007"/>
    <w:rsid w:val="008F556A"/>
    <w:rsid w:val="008F59EB"/>
    <w:rsid w:val="008F61D2"/>
    <w:rsid w:val="008F61E8"/>
    <w:rsid w:val="008F6E28"/>
    <w:rsid w:val="008F75EB"/>
    <w:rsid w:val="0090138E"/>
    <w:rsid w:val="0090192F"/>
    <w:rsid w:val="009021B2"/>
    <w:rsid w:val="00902432"/>
    <w:rsid w:val="009024AF"/>
    <w:rsid w:val="009028E5"/>
    <w:rsid w:val="00903334"/>
    <w:rsid w:val="00903DA8"/>
    <w:rsid w:val="00905ADC"/>
    <w:rsid w:val="00906A19"/>
    <w:rsid w:val="009070C3"/>
    <w:rsid w:val="00907688"/>
    <w:rsid w:val="0090797A"/>
    <w:rsid w:val="009104D1"/>
    <w:rsid w:val="00910A02"/>
    <w:rsid w:val="0091111D"/>
    <w:rsid w:val="00912057"/>
    <w:rsid w:val="00912B5E"/>
    <w:rsid w:val="009130D3"/>
    <w:rsid w:val="00913877"/>
    <w:rsid w:val="009141A9"/>
    <w:rsid w:val="00914AD5"/>
    <w:rsid w:val="00914DC6"/>
    <w:rsid w:val="0091538E"/>
    <w:rsid w:val="0091613E"/>
    <w:rsid w:val="00917037"/>
    <w:rsid w:val="009173B4"/>
    <w:rsid w:val="009206C8"/>
    <w:rsid w:val="009206FF"/>
    <w:rsid w:val="009224DB"/>
    <w:rsid w:val="00922C31"/>
    <w:rsid w:val="00923196"/>
    <w:rsid w:val="0092379C"/>
    <w:rsid w:val="009241ED"/>
    <w:rsid w:val="009243C8"/>
    <w:rsid w:val="0092503C"/>
    <w:rsid w:val="009252CC"/>
    <w:rsid w:val="009256D0"/>
    <w:rsid w:val="009258B8"/>
    <w:rsid w:val="00925E3F"/>
    <w:rsid w:val="00925E84"/>
    <w:rsid w:val="00926124"/>
    <w:rsid w:val="009265D8"/>
    <w:rsid w:val="00926632"/>
    <w:rsid w:val="0092696B"/>
    <w:rsid w:val="00926F8B"/>
    <w:rsid w:val="00927A89"/>
    <w:rsid w:val="00927FA9"/>
    <w:rsid w:val="009305F8"/>
    <w:rsid w:val="009308C8"/>
    <w:rsid w:val="00930E4D"/>
    <w:rsid w:val="00932330"/>
    <w:rsid w:val="0093234F"/>
    <w:rsid w:val="009352B2"/>
    <w:rsid w:val="0093534C"/>
    <w:rsid w:val="00935552"/>
    <w:rsid w:val="00935CF1"/>
    <w:rsid w:val="00935E43"/>
    <w:rsid w:val="00935E48"/>
    <w:rsid w:val="00936A7A"/>
    <w:rsid w:val="00936CAF"/>
    <w:rsid w:val="00936D71"/>
    <w:rsid w:val="0094032B"/>
    <w:rsid w:val="009418FC"/>
    <w:rsid w:val="00941E14"/>
    <w:rsid w:val="0094309A"/>
    <w:rsid w:val="009430BE"/>
    <w:rsid w:val="009434B1"/>
    <w:rsid w:val="00943953"/>
    <w:rsid w:val="00943F96"/>
    <w:rsid w:val="009443B1"/>
    <w:rsid w:val="0094449B"/>
    <w:rsid w:val="00944A5D"/>
    <w:rsid w:val="0094637F"/>
    <w:rsid w:val="00947C4F"/>
    <w:rsid w:val="009508D1"/>
    <w:rsid w:val="00950CE8"/>
    <w:rsid w:val="00951BD8"/>
    <w:rsid w:val="00951D05"/>
    <w:rsid w:val="00951FD1"/>
    <w:rsid w:val="009526FC"/>
    <w:rsid w:val="00952C24"/>
    <w:rsid w:val="00953093"/>
    <w:rsid w:val="009539BD"/>
    <w:rsid w:val="00953B06"/>
    <w:rsid w:val="00954ED5"/>
    <w:rsid w:val="00955EFB"/>
    <w:rsid w:val="0095616F"/>
    <w:rsid w:val="009574AB"/>
    <w:rsid w:val="00957A8C"/>
    <w:rsid w:val="00960875"/>
    <w:rsid w:val="00960ADE"/>
    <w:rsid w:val="00961399"/>
    <w:rsid w:val="009616F2"/>
    <w:rsid w:val="00962D8A"/>
    <w:rsid w:val="00963706"/>
    <w:rsid w:val="00963728"/>
    <w:rsid w:val="009637FC"/>
    <w:rsid w:val="00963858"/>
    <w:rsid w:val="00965037"/>
    <w:rsid w:val="00965C27"/>
    <w:rsid w:val="00965C6A"/>
    <w:rsid w:val="00966D29"/>
    <w:rsid w:val="0096722E"/>
    <w:rsid w:val="009706F5"/>
    <w:rsid w:val="00970C2F"/>
    <w:rsid w:val="0097305C"/>
    <w:rsid w:val="009737CE"/>
    <w:rsid w:val="00973D63"/>
    <w:rsid w:val="00973FA0"/>
    <w:rsid w:val="009749F6"/>
    <w:rsid w:val="00975614"/>
    <w:rsid w:val="009769B6"/>
    <w:rsid w:val="00977E42"/>
    <w:rsid w:val="00980338"/>
    <w:rsid w:val="0098144E"/>
    <w:rsid w:val="009814D6"/>
    <w:rsid w:val="009814DB"/>
    <w:rsid w:val="00982B1F"/>
    <w:rsid w:val="00982CDE"/>
    <w:rsid w:val="00983A8F"/>
    <w:rsid w:val="00986C2E"/>
    <w:rsid w:val="00986D5A"/>
    <w:rsid w:val="00986D7F"/>
    <w:rsid w:val="00986E7D"/>
    <w:rsid w:val="00990E52"/>
    <w:rsid w:val="00990E58"/>
    <w:rsid w:val="00990FE3"/>
    <w:rsid w:val="00996A49"/>
    <w:rsid w:val="00996AA7"/>
    <w:rsid w:val="00996AE2"/>
    <w:rsid w:val="00997BF7"/>
    <w:rsid w:val="00997E96"/>
    <w:rsid w:val="009A018C"/>
    <w:rsid w:val="009A11C6"/>
    <w:rsid w:val="009A1CB2"/>
    <w:rsid w:val="009A1E91"/>
    <w:rsid w:val="009A2EE1"/>
    <w:rsid w:val="009A4CC5"/>
    <w:rsid w:val="009A519F"/>
    <w:rsid w:val="009A5E2C"/>
    <w:rsid w:val="009A6500"/>
    <w:rsid w:val="009A6B03"/>
    <w:rsid w:val="009A77C6"/>
    <w:rsid w:val="009B0133"/>
    <w:rsid w:val="009B0528"/>
    <w:rsid w:val="009B0BC6"/>
    <w:rsid w:val="009B18B9"/>
    <w:rsid w:val="009B1C67"/>
    <w:rsid w:val="009B2CE3"/>
    <w:rsid w:val="009B31D9"/>
    <w:rsid w:val="009B489D"/>
    <w:rsid w:val="009B52AE"/>
    <w:rsid w:val="009B5502"/>
    <w:rsid w:val="009B5ABF"/>
    <w:rsid w:val="009B65B6"/>
    <w:rsid w:val="009B7845"/>
    <w:rsid w:val="009C0A3E"/>
    <w:rsid w:val="009C0B6D"/>
    <w:rsid w:val="009C0CDF"/>
    <w:rsid w:val="009C1E32"/>
    <w:rsid w:val="009C2422"/>
    <w:rsid w:val="009C2793"/>
    <w:rsid w:val="009C3052"/>
    <w:rsid w:val="009C39FE"/>
    <w:rsid w:val="009C3C6A"/>
    <w:rsid w:val="009C4018"/>
    <w:rsid w:val="009C420D"/>
    <w:rsid w:val="009C5844"/>
    <w:rsid w:val="009C6B85"/>
    <w:rsid w:val="009C6CFC"/>
    <w:rsid w:val="009D048D"/>
    <w:rsid w:val="009D219B"/>
    <w:rsid w:val="009D2AD4"/>
    <w:rsid w:val="009D2D13"/>
    <w:rsid w:val="009D323C"/>
    <w:rsid w:val="009D52B0"/>
    <w:rsid w:val="009D6D7D"/>
    <w:rsid w:val="009D6F47"/>
    <w:rsid w:val="009D72A3"/>
    <w:rsid w:val="009D7F2C"/>
    <w:rsid w:val="009E09A3"/>
    <w:rsid w:val="009E0E3A"/>
    <w:rsid w:val="009E1FC6"/>
    <w:rsid w:val="009E208E"/>
    <w:rsid w:val="009E265A"/>
    <w:rsid w:val="009E3082"/>
    <w:rsid w:val="009E47EE"/>
    <w:rsid w:val="009E4B2A"/>
    <w:rsid w:val="009E5BD9"/>
    <w:rsid w:val="009E5DDC"/>
    <w:rsid w:val="009E5F32"/>
    <w:rsid w:val="009E61FE"/>
    <w:rsid w:val="009E6865"/>
    <w:rsid w:val="009E7248"/>
    <w:rsid w:val="009E7572"/>
    <w:rsid w:val="009E7B22"/>
    <w:rsid w:val="009F02B2"/>
    <w:rsid w:val="009F0A81"/>
    <w:rsid w:val="009F2BFB"/>
    <w:rsid w:val="009F47B8"/>
    <w:rsid w:val="009F4D34"/>
    <w:rsid w:val="009F4D6E"/>
    <w:rsid w:val="009F5E8B"/>
    <w:rsid w:val="009F739B"/>
    <w:rsid w:val="00A00AB2"/>
    <w:rsid w:val="00A00EB2"/>
    <w:rsid w:val="00A01EA7"/>
    <w:rsid w:val="00A027C0"/>
    <w:rsid w:val="00A02A42"/>
    <w:rsid w:val="00A05C5E"/>
    <w:rsid w:val="00A05E87"/>
    <w:rsid w:val="00A06254"/>
    <w:rsid w:val="00A06B0E"/>
    <w:rsid w:val="00A07AAC"/>
    <w:rsid w:val="00A10470"/>
    <w:rsid w:val="00A108AD"/>
    <w:rsid w:val="00A10EBA"/>
    <w:rsid w:val="00A112CD"/>
    <w:rsid w:val="00A11A47"/>
    <w:rsid w:val="00A11A64"/>
    <w:rsid w:val="00A11CFB"/>
    <w:rsid w:val="00A130CB"/>
    <w:rsid w:val="00A13AC9"/>
    <w:rsid w:val="00A147A4"/>
    <w:rsid w:val="00A15991"/>
    <w:rsid w:val="00A159A3"/>
    <w:rsid w:val="00A15D0B"/>
    <w:rsid w:val="00A16137"/>
    <w:rsid w:val="00A16CCD"/>
    <w:rsid w:val="00A1780A"/>
    <w:rsid w:val="00A212F3"/>
    <w:rsid w:val="00A224F8"/>
    <w:rsid w:val="00A2398F"/>
    <w:rsid w:val="00A26568"/>
    <w:rsid w:val="00A26988"/>
    <w:rsid w:val="00A26B52"/>
    <w:rsid w:val="00A274D8"/>
    <w:rsid w:val="00A27553"/>
    <w:rsid w:val="00A275BF"/>
    <w:rsid w:val="00A31258"/>
    <w:rsid w:val="00A3129B"/>
    <w:rsid w:val="00A34A5C"/>
    <w:rsid w:val="00A369C3"/>
    <w:rsid w:val="00A40757"/>
    <w:rsid w:val="00A409F1"/>
    <w:rsid w:val="00A40C7A"/>
    <w:rsid w:val="00A43B36"/>
    <w:rsid w:val="00A441D9"/>
    <w:rsid w:val="00A44C5C"/>
    <w:rsid w:val="00A44F1A"/>
    <w:rsid w:val="00A46DA6"/>
    <w:rsid w:val="00A46DC2"/>
    <w:rsid w:val="00A478D8"/>
    <w:rsid w:val="00A47ABA"/>
    <w:rsid w:val="00A47AD7"/>
    <w:rsid w:val="00A47BB5"/>
    <w:rsid w:val="00A47C74"/>
    <w:rsid w:val="00A50337"/>
    <w:rsid w:val="00A506C6"/>
    <w:rsid w:val="00A513D4"/>
    <w:rsid w:val="00A520FE"/>
    <w:rsid w:val="00A524F8"/>
    <w:rsid w:val="00A526AF"/>
    <w:rsid w:val="00A54A8E"/>
    <w:rsid w:val="00A55099"/>
    <w:rsid w:val="00A57757"/>
    <w:rsid w:val="00A604C7"/>
    <w:rsid w:val="00A60CDD"/>
    <w:rsid w:val="00A60EB3"/>
    <w:rsid w:val="00A6180B"/>
    <w:rsid w:val="00A63304"/>
    <w:rsid w:val="00A63B2D"/>
    <w:rsid w:val="00A64849"/>
    <w:rsid w:val="00A64CC1"/>
    <w:rsid w:val="00A65384"/>
    <w:rsid w:val="00A653BB"/>
    <w:rsid w:val="00A6748A"/>
    <w:rsid w:val="00A67B0A"/>
    <w:rsid w:val="00A70DE4"/>
    <w:rsid w:val="00A714BB"/>
    <w:rsid w:val="00A717F2"/>
    <w:rsid w:val="00A73B22"/>
    <w:rsid w:val="00A740CC"/>
    <w:rsid w:val="00A746BB"/>
    <w:rsid w:val="00A75035"/>
    <w:rsid w:val="00A75749"/>
    <w:rsid w:val="00A77737"/>
    <w:rsid w:val="00A77764"/>
    <w:rsid w:val="00A77AF6"/>
    <w:rsid w:val="00A803A6"/>
    <w:rsid w:val="00A80462"/>
    <w:rsid w:val="00A80A74"/>
    <w:rsid w:val="00A810AD"/>
    <w:rsid w:val="00A81286"/>
    <w:rsid w:val="00A825AB"/>
    <w:rsid w:val="00A8616C"/>
    <w:rsid w:val="00A87D1C"/>
    <w:rsid w:val="00A87DF7"/>
    <w:rsid w:val="00A9129B"/>
    <w:rsid w:val="00A92423"/>
    <w:rsid w:val="00A9280B"/>
    <w:rsid w:val="00A94F3E"/>
    <w:rsid w:val="00A965E2"/>
    <w:rsid w:val="00A971BC"/>
    <w:rsid w:val="00A97964"/>
    <w:rsid w:val="00A979B8"/>
    <w:rsid w:val="00A97A40"/>
    <w:rsid w:val="00AA0C38"/>
    <w:rsid w:val="00AA0D79"/>
    <w:rsid w:val="00AA1C38"/>
    <w:rsid w:val="00AA26AC"/>
    <w:rsid w:val="00AA2823"/>
    <w:rsid w:val="00AA3336"/>
    <w:rsid w:val="00AA3F6A"/>
    <w:rsid w:val="00AA4967"/>
    <w:rsid w:val="00AA589B"/>
    <w:rsid w:val="00AA5917"/>
    <w:rsid w:val="00AA60D1"/>
    <w:rsid w:val="00AA6331"/>
    <w:rsid w:val="00AA7638"/>
    <w:rsid w:val="00AB002E"/>
    <w:rsid w:val="00AB08F3"/>
    <w:rsid w:val="00AB092F"/>
    <w:rsid w:val="00AB09F0"/>
    <w:rsid w:val="00AB1712"/>
    <w:rsid w:val="00AB17A7"/>
    <w:rsid w:val="00AB2414"/>
    <w:rsid w:val="00AB3DB7"/>
    <w:rsid w:val="00AB5092"/>
    <w:rsid w:val="00AB61C7"/>
    <w:rsid w:val="00AB6E93"/>
    <w:rsid w:val="00AB73A6"/>
    <w:rsid w:val="00AC1A39"/>
    <w:rsid w:val="00AC3AF6"/>
    <w:rsid w:val="00AC7754"/>
    <w:rsid w:val="00AC7D63"/>
    <w:rsid w:val="00AD0044"/>
    <w:rsid w:val="00AD0C83"/>
    <w:rsid w:val="00AD109D"/>
    <w:rsid w:val="00AD1400"/>
    <w:rsid w:val="00AD1ED9"/>
    <w:rsid w:val="00AD2894"/>
    <w:rsid w:val="00AD3D2E"/>
    <w:rsid w:val="00AD4827"/>
    <w:rsid w:val="00AD53D2"/>
    <w:rsid w:val="00AD56F9"/>
    <w:rsid w:val="00AD6A2A"/>
    <w:rsid w:val="00AD6FF5"/>
    <w:rsid w:val="00AD78F1"/>
    <w:rsid w:val="00AD7ACC"/>
    <w:rsid w:val="00AD7E0E"/>
    <w:rsid w:val="00AD7F6A"/>
    <w:rsid w:val="00AE0EE2"/>
    <w:rsid w:val="00AE1AE6"/>
    <w:rsid w:val="00AE2413"/>
    <w:rsid w:val="00AE2F8B"/>
    <w:rsid w:val="00AE3B06"/>
    <w:rsid w:val="00AE3E1B"/>
    <w:rsid w:val="00AE41C6"/>
    <w:rsid w:val="00AE4E0F"/>
    <w:rsid w:val="00AE56C1"/>
    <w:rsid w:val="00AE6ABA"/>
    <w:rsid w:val="00AF07A6"/>
    <w:rsid w:val="00AF07E9"/>
    <w:rsid w:val="00AF1BD1"/>
    <w:rsid w:val="00AF24DA"/>
    <w:rsid w:val="00AF2935"/>
    <w:rsid w:val="00AF2C5A"/>
    <w:rsid w:val="00AF2FFF"/>
    <w:rsid w:val="00AF3947"/>
    <w:rsid w:val="00AF39BD"/>
    <w:rsid w:val="00AF5EF4"/>
    <w:rsid w:val="00AF64B0"/>
    <w:rsid w:val="00AF6888"/>
    <w:rsid w:val="00AF78ED"/>
    <w:rsid w:val="00AF7A83"/>
    <w:rsid w:val="00B011BD"/>
    <w:rsid w:val="00B02214"/>
    <w:rsid w:val="00B027F6"/>
    <w:rsid w:val="00B032DE"/>
    <w:rsid w:val="00B035F4"/>
    <w:rsid w:val="00B03F20"/>
    <w:rsid w:val="00B04ACC"/>
    <w:rsid w:val="00B054F4"/>
    <w:rsid w:val="00B05649"/>
    <w:rsid w:val="00B064D3"/>
    <w:rsid w:val="00B10288"/>
    <w:rsid w:val="00B11A0B"/>
    <w:rsid w:val="00B12C53"/>
    <w:rsid w:val="00B13043"/>
    <w:rsid w:val="00B132B3"/>
    <w:rsid w:val="00B13432"/>
    <w:rsid w:val="00B136B7"/>
    <w:rsid w:val="00B13A20"/>
    <w:rsid w:val="00B13B35"/>
    <w:rsid w:val="00B14D9A"/>
    <w:rsid w:val="00B15C68"/>
    <w:rsid w:val="00B16BBE"/>
    <w:rsid w:val="00B2071A"/>
    <w:rsid w:val="00B23A31"/>
    <w:rsid w:val="00B25239"/>
    <w:rsid w:val="00B25566"/>
    <w:rsid w:val="00B262FF"/>
    <w:rsid w:val="00B26CB6"/>
    <w:rsid w:val="00B27AD9"/>
    <w:rsid w:val="00B27BE2"/>
    <w:rsid w:val="00B30890"/>
    <w:rsid w:val="00B31135"/>
    <w:rsid w:val="00B321DC"/>
    <w:rsid w:val="00B33BE1"/>
    <w:rsid w:val="00B33E22"/>
    <w:rsid w:val="00B35950"/>
    <w:rsid w:val="00B35C9E"/>
    <w:rsid w:val="00B362FF"/>
    <w:rsid w:val="00B3754F"/>
    <w:rsid w:val="00B376A9"/>
    <w:rsid w:val="00B37D69"/>
    <w:rsid w:val="00B4129D"/>
    <w:rsid w:val="00B41396"/>
    <w:rsid w:val="00B426FB"/>
    <w:rsid w:val="00B453E2"/>
    <w:rsid w:val="00B45C2D"/>
    <w:rsid w:val="00B46903"/>
    <w:rsid w:val="00B472A8"/>
    <w:rsid w:val="00B478E0"/>
    <w:rsid w:val="00B5019B"/>
    <w:rsid w:val="00B50B44"/>
    <w:rsid w:val="00B51B5E"/>
    <w:rsid w:val="00B52CB0"/>
    <w:rsid w:val="00B5349A"/>
    <w:rsid w:val="00B54963"/>
    <w:rsid w:val="00B54EFE"/>
    <w:rsid w:val="00B55064"/>
    <w:rsid w:val="00B554CA"/>
    <w:rsid w:val="00B55539"/>
    <w:rsid w:val="00B5615B"/>
    <w:rsid w:val="00B57D4E"/>
    <w:rsid w:val="00B603C3"/>
    <w:rsid w:val="00B603D5"/>
    <w:rsid w:val="00B6051D"/>
    <w:rsid w:val="00B608F9"/>
    <w:rsid w:val="00B60B6B"/>
    <w:rsid w:val="00B612AF"/>
    <w:rsid w:val="00B6219B"/>
    <w:rsid w:val="00B62ED9"/>
    <w:rsid w:val="00B63213"/>
    <w:rsid w:val="00B64F3E"/>
    <w:rsid w:val="00B64F5C"/>
    <w:rsid w:val="00B652CD"/>
    <w:rsid w:val="00B6677D"/>
    <w:rsid w:val="00B7063B"/>
    <w:rsid w:val="00B71482"/>
    <w:rsid w:val="00B71C49"/>
    <w:rsid w:val="00B728F4"/>
    <w:rsid w:val="00B7441A"/>
    <w:rsid w:val="00B744F4"/>
    <w:rsid w:val="00B74A7A"/>
    <w:rsid w:val="00B74F50"/>
    <w:rsid w:val="00B756DE"/>
    <w:rsid w:val="00B75E55"/>
    <w:rsid w:val="00B76081"/>
    <w:rsid w:val="00B76B72"/>
    <w:rsid w:val="00B81263"/>
    <w:rsid w:val="00B81B50"/>
    <w:rsid w:val="00B8271E"/>
    <w:rsid w:val="00B82CE2"/>
    <w:rsid w:val="00B82D0A"/>
    <w:rsid w:val="00B830B3"/>
    <w:rsid w:val="00B83AAF"/>
    <w:rsid w:val="00B83D04"/>
    <w:rsid w:val="00B84DFA"/>
    <w:rsid w:val="00B85840"/>
    <w:rsid w:val="00B85D4F"/>
    <w:rsid w:val="00B87097"/>
    <w:rsid w:val="00B919D8"/>
    <w:rsid w:val="00B91A21"/>
    <w:rsid w:val="00B9206A"/>
    <w:rsid w:val="00B92131"/>
    <w:rsid w:val="00B92D4E"/>
    <w:rsid w:val="00B94A8E"/>
    <w:rsid w:val="00B94F87"/>
    <w:rsid w:val="00B95404"/>
    <w:rsid w:val="00B956D5"/>
    <w:rsid w:val="00B95861"/>
    <w:rsid w:val="00B958DE"/>
    <w:rsid w:val="00B95E0A"/>
    <w:rsid w:val="00B964B2"/>
    <w:rsid w:val="00B96643"/>
    <w:rsid w:val="00B96AA8"/>
    <w:rsid w:val="00B970DA"/>
    <w:rsid w:val="00B97A3D"/>
    <w:rsid w:val="00BA07C4"/>
    <w:rsid w:val="00BA0C58"/>
    <w:rsid w:val="00BA21F8"/>
    <w:rsid w:val="00BA33BA"/>
    <w:rsid w:val="00BA41B6"/>
    <w:rsid w:val="00BA43AF"/>
    <w:rsid w:val="00BA44CA"/>
    <w:rsid w:val="00BA50D1"/>
    <w:rsid w:val="00BA564E"/>
    <w:rsid w:val="00BA7817"/>
    <w:rsid w:val="00BA7847"/>
    <w:rsid w:val="00BB12EE"/>
    <w:rsid w:val="00BB1BC7"/>
    <w:rsid w:val="00BB1D12"/>
    <w:rsid w:val="00BB21BD"/>
    <w:rsid w:val="00BB34C0"/>
    <w:rsid w:val="00BB4702"/>
    <w:rsid w:val="00BB48E1"/>
    <w:rsid w:val="00BB5EA4"/>
    <w:rsid w:val="00BB638F"/>
    <w:rsid w:val="00BB649B"/>
    <w:rsid w:val="00BB7DFA"/>
    <w:rsid w:val="00BC0532"/>
    <w:rsid w:val="00BC0B22"/>
    <w:rsid w:val="00BC0C1E"/>
    <w:rsid w:val="00BC0D50"/>
    <w:rsid w:val="00BC12A5"/>
    <w:rsid w:val="00BC1831"/>
    <w:rsid w:val="00BC1BB7"/>
    <w:rsid w:val="00BC367E"/>
    <w:rsid w:val="00BC37F1"/>
    <w:rsid w:val="00BC441A"/>
    <w:rsid w:val="00BC45D9"/>
    <w:rsid w:val="00BC6CB0"/>
    <w:rsid w:val="00BC792B"/>
    <w:rsid w:val="00BD0229"/>
    <w:rsid w:val="00BD114B"/>
    <w:rsid w:val="00BD1271"/>
    <w:rsid w:val="00BD17A6"/>
    <w:rsid w:val="00BD17D4"/>
    <w:rsid w:val="00BD216B"/>
    <w:rsid w:val="00BD23D3"/>
    <w:rsid w:val="00BD2F73"/>
    <w:rsid w:val="00BD3F90"/>
    <w:rsid w:val="00BD5320"/>
    <w:rsid w:val="00BD6407"/>
    <w:rsid w:val="00BE2B7A"/>
    <w:rsid w:val="00BE3AB3"/>
    <w:rsid w:val="00BE4C59"/>
    <w:rsid w:val="00BE4CB5"/>
    <w:rsid w:val="00BE58B1"/>
    <w:rsid w:val="00BE5A4F"/>
    <w:rsid w:val="00BE5C26"/>
    <w:rsid w:val="00BE5D00"/>
    <w:rsid w:val="00BE6670"/>
    <w:rsid w:val="00BE6F41"/>
    <w:rsid w:val="00BE6FCD"/>
    <w:rsid w:val="00BF06D4"/>
    <w:rsid w:val="00BF09BB"/>
    <w:rsid w:val="00BF0BA1"/>
    <w:rsid w:val="00BF0F2E"/>
    <w:rsid w:val="00BF1926"/>
    <w:rsid w:val="00BF30E3"/>
    <w:rsid w:val="00BF339E"/>
    <w:rsid w:val="00BF3A2F"/>
    <w:rsid w:val="00BF3DBD"/>
    <w:rsid w:val="00BF45B0"/>
    <w:rsid w:val="00BF45B6"/>
    <w:rsid w:val="00BF4E84"/>
    <w:rsid w:val="00BF5AE6"/>
    <w:rsid w:val="00BF6130"/>
    <w:rsid w:val="00BF62E9"/>
    <w:rsid w:val="00BF6B35"/>
    <w:rsid w:val="00BF78C2"/>
    <w:rsid w:val="00C00A8E"/>
    <w:rsid w:val="00C00BC4"/>
    <w:rsid w:val="00C020E3"/>
    <w:rsid w:val="00C025B3"/>
    <w:rsid w:val="00C028B4"/>
    <w:rsid w:val="00C032AF"/>
    <w:rsid w:val="00C032C3"/>
    <w:rsid w:val="00C03702"/>
    <w:rsid w:val="00C0383D"/>
    <w:rsid w:val="00C03EEB"/>
    <w:rsid w:val="00C04CB1"/>
    <w:rsid w:val="00C063F3"/>
    <w:rsid w:val="00C06B60"/>
    <w:rsid w:val="00C06F98"/>
    <w:rsid w:val="00C10047"/>
    <w:rsid w:val="00C14952"/>
    <w:rsid w:val="00C15887"/>
    <w:rsid w:val="00C15ABC"/>
    <w:rsid w:val="00C15E1A"/>
    <w:rsid w:val="00C17512"/>
    <w:rsid w:val="00C17543"/>
    <w:rsid w:val="00C17A10"/>
    <w:rsid w:val="00C17D59"/>
    <w:rsid w:val="00C209B4"/>
    <w:rsid w:val="00C21E41"/>
    <w:rsid w:val="00C23968"/>
    <w:rsid w:val="00C24B1A"/>
    <w:rsid w:val="00C25D12"/>
    <w:rsid w:val="00C25E85"/>
    <w:rsid w:val="00C26418"/>
    <w:rsid w:val="00C266DF"/>
    <w:rsid w:val="00C266EE"/>
    <w:rsid w:val="00C271FB"/>
    <w:rsid w:val="00C27386"/>
    <w:rsid w:val="00C302D8"/>
    <w:rsid w:val="00C31000"/>
    <w:rsid w:val="00C31BF1"/>
    <w:rsid w:val="00C34061"/>
    <w:rsid w:val="00C35A23"/>
    <w:rsid w:val="00C36135"/>
    <w:rsid w:val="00C3698D"/>
    <w:rsid w:val="00C37A7D"/>
    <w:rsid w:val="00C37A8C"/>
    <w:rsid w:val="00C37F19"/>
    <w:rsid w:val="00C404D0"/>
    <w:rsid w:val="00C406E2"/>
    <w:rsid w:val="00C41503"/>
    <w:rsid w:val="00C42013"/>
    <w:rsid w:val="00C4293F"/>
    <w:rsid w:val="00C42FB4"/>
    <w:rsid w:val="00C43A8B"/>
    <w:rsid w:val="00C43B98"/>
    <w:rsid w:val="00C449B8"/>
    <w:rsid w:val="00C44A6C"/>
    <w:rsid w:val="00C455DE"/>
    <w:rsid w:val="00C45745"/>
    <w:rsid w:val="00C45C3E"/>
    <w:rsid w:val="00C46503"/>
    <w:rsid w:val="00C47BA8"/>
    <w:rsid w:val="00C47D4C"/>
    <w:rsid w:val="00C50267"/>
    <w:rsid w:val="00C50FB3"/>
    <w:rsid w:val="00C511E2"/>
    <w:rsid w:val="00C51E25"/>
    <w:rsid w:val="00C520D2"/>
    <w:rsid w:val="00C54788"/>
    <w:rsid w:val="00C54A7E"/>
    <w:rsid w:val="00C555C8"/>
    <w:rsid w:val="00C55908"/>
    <w:rsid w:val="00C5778A"/>
    <w:rsid w:val="00C57818"/>
    <w:rsid w:val="00C60BA0"/>
    <w:rsid w:val="00C6481F"/>
    <w:rsid w:val="00C65AB7"/>
    <w:rsid w:val="00C666FB"/>
    <w:rsid w:val="00C66FC9"/>
    <w:rsid w:val="00C67291"/>
    <w:rsid w:val="00C67370"/>
    <w:rsid w:val="00C70605"/>
    <w:rsid w:val="00C70969"/>
    <w:rsid w:val="00C709D7"/>
    <w:rsid w:val="00C71464"/>
    <w:rsid w:val="00C71CE8"/>
    <w:rsid w:val="00C71E3B"/>
    <w:rsid w:val="00C71F72"/>
    <w:rsid w:val="00C72B46"/>
    <w:rsid w:val="00C72C2D"/>
    <w:rsid w:val="00C735B9"/>
    <w:rsid w:val="00C743B3"/>
    <w:rsid w:val="00C74DDB"/>
    <w:rsid w:val="00C75BC3"/>
    <w:rsid w:val="00C75C3E"/>
    <w:rsid w:val="00C76465"/>
    <w:rsid w:val="00C80D40"/>
    <w:rsid w:val="00C80FD5"/>
    <w:rsid w:val="00C8129E"/>
    <w:rsid w:val="00C812FA"/>
    <w:rsid w:val="00C81317"/>
    <w:rsid w:val="00C8132A"/>
    <w:rsid w:val="00C813D5"/>
    <w:rsid w:val="00C81DEF"/>
    <w:rsid w:val="00C82437"/>
    <w:rsid w:val="00C847A0"/>
    <w:rsid w:val="00C84856"/>
    <w:rsid w:val="00C84FC8"/>
    <w:rsid w:val="00C85B58"/>
    <w:rsid w:val="00C85BCB"/>
    <w:rsid w:val="00C85BE2"/>
    <w:rsid w:val="00C865CE"/>
    <w:rsid w:val="00C86E75"/>
    <w:rsid w:val="00C90942"/>
    <w:rsid w:val="00C91858"/>
    <w:rsid w:val="00C91ACA"/>
    <w:rsid w:val="00C91C40"/>
    <w:rsid w:val="00C92B3B"/>
    <w:rsid w:val="00C92DDC"/>
    <w:rsid w:val="00C94F45"/>
    <w:rsid w:val="00C95029"/>
    <w:rsid w:val="00C95BD2"/>
    <w:rsid w:val="00C96E53"/>
    <w:rsid w:val="00CA01AD"/>
    <w:rsid w:val="00CA1811"/>
    <w:rsid w:val="00CA2538"/>
    <w:rsid w:val="00CA3BCB"/>
    <w:rsid w:val="00CA3F0A"/>
    <w:rsid w:val="00CA48E9"/>
    <w:rsid w:val="00CA4B79"/>
    <w:rsid w:val="00CA51F1"/>
    <w:rsid w:val="00CA523B"/>
    <w:rsid w:val="00CA5563"/>
    <w:rsid w:val="00CA5FC4"/>
    <w:rsid w:val="00CA63E0"/>
    <w:rsid w:val="00CA6C4D"/>
    <w:rsid w:val="00CA740C"/>
    <w:rsid w:val="00CA7471"/>
    <w:rsid w:val="00CA79F4"/>
    <w:rsid w:val="00CB0169"/>
    <w:rsid w:val="00CB0318"/>
    <w:rsid w:val="00CB0421"/>
    <w:rsid w:val="00CB286A"/>
    <w:rsid w:val="00CB38CA"/>
    <w:rsid w:val="00CB3C01"/>
    <w:rsid w:val="00CB3F27"/>
    <w:rsid w:val="00CB4B19"/>
    <w:rsid w:val="00CB4D5B"/>
    <w:rsid w:val="00CB51E3"/>
    <w:rsid w:val="00CB5863"/>
    <w:rsid w:val="00CB5CF2"/>
    <w:rsid w:val="00CB5E2B"/>
    <w:rsid w:val="00CB635A"/>
    <w:rsid w:val="00CB71BB"/>
    <w:rsid w:val="00CB77EF"/>
    <w:rsid w:val="00CB7C17"/>
    <w:rsid w:val="00CC0400"/>
    <w:rsid w:val="00CC08CD"/>
    <w:rsid w:val="00CC103D"/>
    <w:rsid w:val="00CC1ED0"/>
    <w:rsid w:val="00CC2042"/>
    <w:rsid w:val="00CC2772"/>
    <w:rsid w:val="00CC2ACB"/>
    <w:rsid w:val="00CC37B8"/>
    <w:rsid w:val="00CC3B62"/>
    <w:rsid w:val="00CC4CE3"/>
    <w:rsid w:val="00CC4DAB"/>
    <w:rsid w:val="00CC684C"/>
    <w:rsid w:val="00CC6A2C"/>
    <w:rsid w:val="00CC71E9"/>
    <w:rsid w:val="00CC7459"/>
    <w:rsid w:val="00CC79B0"/>
    <w:rsid w:val="00CD0854"/>
    <w:rsid w:val="00CD0C80"/>
    <w:rsid w:val="00CD1471"/>
    <w:rsid w:val="00CD148B"/>
    <w:rsid w:val="00CD1D6D"/>
    <w:rsid w:val="00CD2A50"/>
    <w:rsid w:val="00CD2CF2"/>
    <w:rsid w:val="00CD2FF6"/>
    <w:rsid w:val="00CD3AF8"/>
    <w:rsid w:val="00CD3AF9"/>
    <w:rsid w:val="00CD4E88"/>
    <w:rsid w:val="00CD5761"/>
    <w:rsid w:val="00CD5778"/>
    <w:rsid w:val="00CD6358"/>
    <w:rsid w:val="00CD70CF"/>
    <w:rsid w:val="00CD7277"/>
    <w:rsid w:val="00CE0183"/>
    <w:rsid w:val="00CE0193"/>
    <w:rsid w:val="00CE0412"/>
    <w:rsid w:val="00CE0C30"/>
    <w:rsid w:val="00CE0F68"/>
    <w:rsid w:val="00CE151E"/>
    <w:rsid w:val="00CE3838"/>
    <w:rsid w:val="00CE48B4"/>
    <w:rsid w:val="00CE611E"/>
    <w:rsid w:val="00CE7EB1"/>
    <w:rsid w:val="00CF02C9"/>
    <w:rsid w:val="00CF0A13"/>
    <w:rsid w:val="00CF0B93"/>
    <w:rsid w:val="00CF0C4B"/>
    <w:rsid w:val="00CF1562"/>
    <w:rsid w:val="00CF166E"/>
    <w:rsid w:val="00CF1C5D"/>
    <w:rsid w:val="00CF21B4"/>
    <w:rsid w:val="00CF2A51"/>
    <w:rsid w:val="00CF47FA"/>
    <w:rsid w:val="00CF564C"/>
    <w:rsid w:val="00CF5B25"/>
    <w:rsid w:val="00CF634F"/>
    <w:rsid w:val="00CF6453"/>
    <w:rsid w:val="00CF6689"/>
    <w:rsid w:val="00CF6939"/>
    <w:rsid w:val="00CF6B0F"/>
    <w:rsid w:val="00CF7753"/>
    <w:rsid w:val="00D0020D"/>
    <w:rsid w:val="00D008AB"/>
    <w:rsid w:val="00D018DA"/>
    <w:rsid w:val="00D02216"/>
    <w:rsid w:val="00D0295B"/>
    <w:rsid w:val="00D02D17"/>
    <w:rsid w:val="00D031BB"/>
    <w:rsid w:val="00D0417E"/>
    <w:rsid w:val="00D042CF"/>
    <w:rsid w:val="00D044FB"/>
    <w:rsid w:val="00D04551"/>
    <w:rsid w:val="00D04B95"/>
    <w:rsid w:val="00D04C48"/>
    <w:rsid w:val="00D05521"/>
    <w:rsid w:val="00D056AF"/>
    <w:rsid w:val="00D06247"/>
    <w:rsid w:val="00D07D08"/>
    <w:rsid w:val="00D07DD0"/>
    <w:rsid w:val="00D1056B"/>
    <w:rsid w:val="00D1164F"/>
    <w:rsid w:val="00D128BE"/>
    <w:rsid w:val="00D1294A"/>
    <w:rsid w:val="00D138A0"/>
    <w:rsid w:val="00D13D36"/>
    <w:rsid w:val="00D13DA1"/>
    <w:rsid w:val="00D13E7B"/>
    <w:rsid w:val="00D14921"/>
    <w:rsid w:val="00D14D9A"/>
    <w:rsid w:val="00D14E46"/>
    <w:rsid w:val="00D15B1B"/>
    <w:rsid w:val="00D202E3"/>
    <w:rsid w:val="00D20863"/>
    <w:rsid w:val="00D20D15"/>
    <w:rsid w:val="00D21798"/>
    <w:rsid w:val="00D223BE"/>
    <w:rsid w:val="00D2287C"/>
    <w:rsid w:val="00D23184"/>
    <w:rsid w:val="00D249DE"/>
    <w:rsid w:val="00D257DF"/>
    <w:rsid w:val="00D304E8"/>
    <w:rsid w:val="00D305FE"/>
    <w:rsid w:val="00D3062C"/>
    <w:rsid w:val="00D3213A"/>
    <w:rsid w:val="00D32B8B"/>
    <w:rsid w:val="00D35B33"/>
    <w:rsid w:val="00D36A8D"/>
    <w:rsid w:val="00D37044"/>
    <w:rsid w:val="00D378C4"/>
    <w:rsid w:val="00D40570"/>
    <w:rsid w:val="00D420A7"/>
    <w:rsid w:val="00D429D7"/>
    <w:rsid w:val="00D44772"/>
    <w:rsid w:val="00D45772"/>
    <w:rsid w:val="00D45D39"/>
    <w:rsid w:val="00D47016"/>
    <w:rsid w:val="00D50903"/>
    <w:rsid w:val="00D516C5"/>
    <w:rsid w:val="00D51971"/>
    <w:rsid w:val="00D51F79"/>
    <w:rsid w:val="00D53B38"/>
    <w:rsid w:val="00D555A6"/>
    <w:rsid w:val="00D555D7"/>
    <w:rsid w:val="00D55781"/>
    <w:rsid w:val="00D5589F"/>
    <w:rsid w:val="00D57D8B"/>
    <w:rsid w:val="00D608CF"/>
    <w:rsid w:val="00D60EC0"/>
    <w:rsid w:val="00D61A07"/>
    <w:rsid w:val="00D6210B"/>
    <w:rsid w:val="00D63505"/>
    <w:rsid w:val="00D63D4E"/>
    <w:rsid w:val="00D656C6"/>
    <w:rsid w:val="00D65F51"/>
    <w:rsid w:val="00D67E70"/>
    <w:rsid w:val="00D7025C"/>
    <w:rsid w:val="00D705E9"/>
    <w:rsid w:val="00D7085F"/>
    <w:rsid w:val="00D7121C"/>
    <w:rsid w:val="00D71A97"/>
    <w:rsid w:val="00D71F74"/>
    <w:rsid w:val="00D72A48"/>
    <w:rsid w:val="00D73167"/>
    <w:rsid w:val="00D7333D"/>
    <w:rsid w:val="00D74835"/>
    <w:rsid w:val="00D749DF"/>
    <w:rsid w:val="00D74E92"/>
    <w:rsid w:val="00D75C0F"/>
    <w:rsid w:val="00D761AD"/>
    <w:rsid w:val="00D76E35"/>
    <w:rsid w:val="00D77570"/>
    <w:rsid w:val="00D77664"/>
    <w:rsid w:val="00D77735"/>
    <w:rsid w:val="00D80116"/>
    <w:rsid w:val="00D815B4"/>
    <w:rsid w:val="00D81E2C"/>
    <w:rsid w:val="00D81E7D"/>
    <w:rsid w:val="00D82050"/>
    <w:rsid w:val="00D82914"/>
    <w:rsid w:val="00D82A32"/>
    <w:rsid w:val="00D833DE"/>
    <w:rsid w:val="00D843C9"/>
    <w:rsid w:val="00D843DC"/>
    <w:rsid w:val="00D8476D"/>
    <w:rsid w:val="00D8771C"/>
    <w:rsid w:val="00D87EEB"/>
    <w:rsid w:val="00D909BD"/>
    <w:rsid w:val="00D91916"/>
    <w:rsid w:val="00D931A6"/>
    <w:rsid w:val="00D9500C"/>
    <w:rsid w:val="00D974EB"/>
    <w:rsid w:val="00DA0B85"/>
    <w:rsid w:val="00DA0FF9"/>
    <w:rsid w:val="00DA2C81"/>
    <w:rsid w:val="00DA2FB7"/>
    <w:rsid w:val="00DA5044"/>
    <w:rsid w:val="00DA56B0"/>
    <w:rsid w:val="00DA5FF4"/>
    <w:rsid w:val="00DA66BE"/>
    <w:rsid w:val="00DA7396"/>
    <w:rsid w:val="00DA7BDB"/>
    <w:rsid w:val="00DA7C98"/>
    <w:rsid w:val="00DA7F26"/>
    <w:rsid w:val="00DA7F86"/>
    <w:rsid w:val="00DB04B7"/>
    <w:rsid w:val="00DB0D1E"/>
    <w:rsid w:val="00DB133C"/>
    <w:rsid w:val="00DB184A"/>
    <w:rsid w:val="00DB18C5"/>
    <w:rsid w:val="00DB1A45"/>
    <w:rsid w:val="00DB1BAC"/>
    <w:rsid w:val="00DB3ADA"/>
    <w:rsid w:val="00DB40E3"/>
    <w:rsid w:val="00DB4166"/>
    <w:rsid w:val="00DB4F0A"/>
    <w:rsid w:val="00DB5BC2"/>
    <w:rsid w:val="00DB6665"/>
    <w:rsid w:val="00DB701B"/>
    <w:rsid w:val="00DC1B43"/>
    <w:rsid w:val="00DC1D92"/>
    <w:rsid w:val="00DC2FBB"/>
    <w:rsid w:val="00DC34A2"/>
    <w:rsid w:val="00DC5690"/>
    <w:rsid w:val="00DC5AF5"/>
    <w:rsid w:val="00DC5B31"/>
    <w:rsid w:val="00DC5F0E"/>
    <w:rsid w:val="00DC62E5"/>
    <w:rsid w:val="00DC65F8"/>
    <w:rsid w:val="00DC6FE8"/>
    <w:rsid w:val="00DD09A7"/>
    <w:rsid w:val="00DD1637"/>
    <w:rsid w:val="00DD182A"/>
    <w:rsid w:val="00DD2B3A"/>
    <w:rsid w:val="00DD3D0F"/>
    <w:rsid w:val="00DD4B7A"/>
    <w:rsid w:val="00DD5AEE"/>
    <w:rsid w:val="00DD777B"/>
    <w:rsid w:val="00DE15CE"/>
    <w:rsid w:val="00DE2013"/>
    <w:rsid w:val="00DE2491"/>
    <w:rsid w:val="00DE390A"/>
    <w:rsid w:val="00DE3C42"/>
    <w:rsid w:val="00DE45AE"/>
    <w:rsid w:val="00DE5197"/>
    <w:rsid w:val="00DE5256"/>
    <w:rsid w:val="00DE53B0"/>
    <w:rsid w:val="00DE6F7B"/>
    <w:rsid w:val="00DE7244"/>
    <w:rsid w:val="00DE78D4"/>
    <w:rsid w:val="00DF0BF2"/>
    <w:rsid w:val="00DF17CA"/>
    <w:rsid w:val="00DF2649"/>
    <w:rsid w:val="00DF3DD3"/>
    <w:rsid w:val="00DF3FB5"/>
    <w:rsid w:val="00DF4BF1"/>
    <w:rsid w:val="00DF5127"/>
    <w:rsid w:val="00DF5998"/>
    <w:rsid w:val="00DF5D02"/>
    <w:rsid w:val="00DF5F3B"/>
    <w:rsid w:val="00DF6629"/>
    <w:rsid w:val="00DF71F7"/>
    <w:rsid w:val="00DF75B4"/>
    <w:rsid w:val="00E007BE"/>
    <w:rsid w:val="00E00B41"/>
    <w:rsid w:val="00E01B2A"/>
    <w:rsid w:val="00E01C56"/>
    <w:rsid w:val="00E02AE2"/>
    <w:rsid w:val="00E02EC7"/>
    <w:rsid w:val="00E0395B"/>
    <w:rsid w:val="00E04792"/>
    <w:rsid w:val="00E06ABD"/>
    <w:rsid w:val="00E0775F"/>
    <w:rsid w:val="00E10C9E"/>
    <w:rsid w:val="00E12518"/>
    <w:rsid w:val="00E12BF5"/>
    <w:rsid w:val="00E13B50"/>
    <w:rsid w:val="00E13F0E"/>
    <w:rsid w:val="00E141FC"/>
    <w:rsid w:val="00E14C19"/>
    <w:rsid w:val="00E14D7C"/>
    <w:rsid w:val="00E14F60"/>
    <w:rsid w:val="00E1575E"/>
    <w:rsid w:val="00E15EE5"/>
    <w:rsid w:val="00E17305"/>
    <w:rsid w:val="00E205EB"/>
    <w:rsid w:val="00E206B6"/>
    <w:rsid w:val="00E20CB2"/>
    <w:rsid w:val="00E21526"/>
    <w:rsid w:val="00E229C7"/>
    <w:rsid w:val="00E22C83"/>
    <w:rsid w:val="00E22D04"/>
    <w:rsid w:val="00E230D1"/>
    <w:rsid w:val="00E24552"/>
    <w:rsid w:val="00E24938"/>
    <w:rsid w:val="00E24E40"/>
    <w:rsid w:val="00E252C3"/>
    <w:rsid w:val="00E25568"/>
    <w:rsid w:val="00E25AB2"/>
    <w:rsid w:val="00E26113"/>
    <w:rsid w:val="00E278A8"/>
    <w:rsid w:val="00E309DD"/>
    <w:rsid w:val="00E30FB9"/>
    <w:rsid w:val="00E313D6"/>
    <w:rsid w:val="00E314E8"/>
    <w:rsid w:val="00E317A1"/>
    <w:rsid w:val="00E32C44"/>
    <w:rsid w:val="00E33344"/>
    <w:rsid w:val="00E3420C"/>
    <w:rsid w:val="00E34211"/>
    <w:rsid w:val="00E34EE2"/>
    <w:rsid w:val="00E35894"/>
    <w:rsid w:val="00E358AA"/>
    <w:rsid w:val="00E361CD"/>
    <w:rsid w:val="00E36281"/>
    <w:rsid w:val="00E40B00"/>
    <w:rsid w:val="00E4111F"/>
    <w:rsid w:val="00E413FE"/>
    <w:rsid w:val="00E419D3"/>
    <w:rsid w:val="00E41F21"/>
    <w:rsid w:val="00E4392E"/>
    <w:rsid w:val="00E439FA"/>
    <w:rsid w:val="00E43AC8"/>
    <w:rsid w:val="00E44049"/>
    <w:rsid w:val="00E441DE"/>
    <w:rsid w:val="00E44C03"/>
    <w:rsid w:val="00E4589B"/>
    <w:rsid w:val="00E45A22"/>
    <w:rsid w:val="00E45BF4"/>
    <w:rsid w:val="00E4625C"/>
    <w:rsid w:val="00E464C6"/>
    <w:rsid w:val="00E46889"/>
    <w:rsid w:val="00E47426"/>
    <w:rsid w:val="00E4770B"/>
    <w:rsid w:val="00E47F6E"/>
    <w:rsid w:val="00E5002A"/>
    <w:rsid w:val="00E52524"/>
    <w:rsid w:val="00E5384F"/>
    <w:rsid w:val="00E53908"/>
    <w:rsid w:val="00E53C6E"/>
    <w:rsid w:val="00E55172"/>
    <w:rsid w:val="00E55E51"/>
    <w:rsid w:val="00E56224"/>
    <w:rsid w:val="00E61354"/>
    <w:rsid w:val="00E6270D"/>
    <w:rsid w:val="00E63175"/>
    <w:rsid w:val="00E643B0"/>
    <w:rsid w:val="00E65A11"/>
    <w:rsid w:val="00E67074"/>
    <w:rsid w:val="00E67176"/>
    <w:rsid w:val="00E67556"/>
    <w:rsid w:val="00E67660"/>
    <w:rsid w:val="00E67998"/>
    <w:rsid w:val="00E67E8D"/>
    <w:rsid w:val="00E701A1"/>
    <w:rsid w:val="00E70303"/>
    <w:rsid w:val="00E726E1"/>
    <w:rsid w:val="00E72C8D"/>
    <w:rsid w:val="00E737CE"/>
    <w:rsid w:val="00E738B3"/>
    <w:rsid w:val="00E73FB1"/>
    <w:rsid w:val="00E74060"/>
    <w:rsid w:val="00E74482"/>
    <w:rsid w:val="00E74625"/>
    <w:rsid w:val="00E7524F"/>
    <w:rsid w:val="00E76256"/>
    <w:rsid w:val="00E76929"/>
    <w:rsid w:val="00E76AE9"/>
    <w:rsid w:val="00E7768B"/>
    <w:rsid w:val="00E77732"/>
    <w:rsid w:val="00E807F0"/>
    <w:rsid w:val="00E80BBB"/>
    <w:rsid w:val="00E80FFF"/>
    <w:rsid w:val="00E81B8B"/>
    <w:rsid w:val="00E82D1E"/>
    <w:rsid w:val="00E832E4"/>
    <w:rsid w:val="00E83D6E"/>
    <w:rsid w:val="00E845FF"/>
    <w:rsid w:val="00E86738"/>
    <w:rsid w:val="00E86E88"/>
    <w:rsid w:val="00E9002A"/>
    <w:rsid w:val="00E904D0"/>
    <w:rsid w:val="00E91061"/>
    <w:rsid w:val="00E92D7D"/>
    <w:rsid w:val="00E93F72"/>
    <w:rsid w:val="00E93FF9"/>
    <w:rsid w:val="00E951D6"/>
    <w:rsid w:val="00E95890"/>
    <w:rsid w:val="00E96212"/>
    <w:rsid w:val="00E97745"/>
    <w:rsid w:val="00E9784D"/>
    <w:rsid w:val="00E97F20"/>
    <w:rsid w:val="00EA09B2"/>
    <w:rsid w:val="00EA0BF3"/>
    <w:rsid w:val="00EA23D9"/>
    <w:rsid w:val="00EA271E"/>
    <w:rsid w:val="00EA2AEB"/>
    <w:rsid w:val="00EA3030"/>
    <w:rsid w:val="00EA3E5D"/>
    <w:rsid w:val="00EA4335"/>
    <w:rsid w:val="00EA45F9"/>
    <w:rsid w:val="00EA4DD8"/>
    <w:rsid w:val="00EA4FEF"/>
    <w:rsid w:val="00EA6046"/>
    <w:rsid w:val="00EA69EB"/>
    <w:rsid w:val="00EA73EB"/>
    <w:rsid w:val="00EA7507"/>
    <w:rsid w:val="00EB028A"/>
    <w:rsid w:val="00EB0B22"/>
    <w:rsid w:val="00EB1B7E"/>
    <w:rsid w:val="00EB2009"/>
    <w:rsid w:val="00EB2D74"/>
    <w:rsid w:val="00EB2E6C"/>
    <w:rsid w:val="00EB2ED9"/>
    <w:rsid w:val="00EB3147"/>
    <w:rsid w:val="00EB4BA4"/>
    <w:rsid w:val="00EB5992"/>
    <w:rsid w:val="00EB60CC"/>
    <w:rsid w:val="00EB66B5"/>
    <w:rsid w:val="00EB66C1"/>
    <w:rsid w:val="00EB6FE0"/>
    <w:rsid w:val="00EB78BC"/>
    <w:rsid w:val="00EB7DBE"/>
    <w:rsid w:val="00EC050C"/>
    <w:rsid w:val="00EC0FB5"/>
    <w:rsid w:val="00EC125F"/>
    <w:rsid w:val="00EC2229"/>
    <w:rsid w:val="00EC4852"/>
    <w:rsid w:val="00EC4BE5"/>
    <w:rsid w:val="00EC4C1C"/>
    <w:rsid w:val="00EC4F4E"/>
    <w:rsid w:val="00EC51BA"/>
    <w:rsid w:val="00EC5982"/>
    <w:rsid w:val="00EC5FC0"/>
    <w:rsid w:val="00EC65E0"/>
    <w:rsid w:val="00EC7588"/>
    <w:rsid w:val="00ED050F"/>
    <w:rsid w:val="00ED1BD6"/>
    <w:rsid w:val="00ED31C3"/>
    <w:rsid w:val="00ED5041"/>
    <w:rsid w:val="00ED6220"/>
    <w:rsid w:val="00ED7118"/>
    <w:rsid w:val="00ED7956"/>
    <w:rsid w:val="00EE1AD1"/>
    <w:rsid w:val="00EE29B9"/>
    <w:rsid w:val="00EE5024"/>
    <w:rsid w:val="00EE60A5"/>
    <w:rsid w:val="00EE6FC0"/>
    <w:rsid w:val="00EE7B43"/>
    <w:rsid w:val="00EE7E5E"/>
    <w:rsid w:val="00EF05BA"/>
    <w:rsid w:val="00EF0970"/>
    <w:rsid w:val="00EF0DAD"/>
    <w:rsid w:val="00EF1A18"/>
    <w:rsid w:val="00EF27B3"/>
    <w:rsid w:val="00EF290D"/>
    <w:rsid w:val="00EF3917"/>
    <w:rsid w:val="00EF6910"/>
    <w:rsid w:val="00EF6ADD"/>
    <w:rsid w:val="00EF7B52"/>
    <w:rsid w:val="00EF7BDA"/>
    <w:rsid w:val="00F005FC"/>
    <w:rsid w:val="00F011FA"/>
    <w:rsid w:val="00F04BBB"/>
    <w:rsid w:val="00F058CF"/>
    <w:rsid w:val="00F05934"/>
    <w:rsid w:val="00F05BA7"/>
    <w:rsid w:val="00F06629"/>
    <w:rsid w:val="00F07818"/>
    <w:rsid w:val="00F109C5"/>
    <w:rsid w:val="00F11CBE"/>
    <w:rsid w:val="00F11E58"/>
    <w:rsid w:val="00F12596"/>
    <w:rsid w:val="00F13088"/>
    <w:rsid w:val="00F13551"/>
    <w:rsid w:val="00F137A9"/>
    <w:rsid w:val="00F137EA"/>
    <w:rsid w:val="00F13EEE"/>
    <w:rsid w:val="00F14337"/>
    <w:rsid w:val="00F14824"/>
    <w:rsid w:val="00F155F2"/>
    <w:rsid w:val="00F174E1"/>
    <w:rsid w:val="00F20166"/>
    <w:rsid w:val="00F20631"/>
    <w:rsid w:val="00F22277"/>
    <w:rsid w:val="00F224BA"/>
    <w:rsid w:val="00F233DC"/>
    <w:rsid w:val="00F23408"/>
    <w:rsid w:val="00F24096"/>
    <w:rsid w:val="00F246FB"/>
    <w:rsid w:val="00F24B97"/>
    <w:rsid w:val="00F24C11"/>
    <w:rsid w:val="00F2510F"/>
    <w:rsid w:val="00F27125"/>
    <w:rsid w:val="00F278EC"/>
    <w:rsid w:val="00F27919"/>
    <w:rsid w:val="00F27F6D"/>
    <w:rsid w:val="00F3010F"/>
    <w:rsid w:val="00F309BF"/>
    <w:rsid w:val="00F326F3"/>
    <w:rsid w:val="00F33299"/>
    <w:rsid w:val="00F34104"/>
    <w:rsid w:val="00F3416F"/>
    <w:rsid w:val="00F34F64"/>
    <w:rsid w:val="00F375D3"/>
    <w:rsid w:val="00F37EE2"/>
    <w:rsid w:val="00F408CA"/>
    <w:rsid w:val="00F40A1F"/>
    <w:rsid w:val="00F41ABC"/>
    <w:rsid w:val="00F41BF5"/>
    <w:rsid w:val="00F4241A"/>
    <w:rsid w:val="00F429E6"/>
    <w:rsid w:val="00F432EC"/>
    <w:rsid w:val="00F43B8B"/>
    <w:rsid w:val="00F44B76"/>
    <w:rsid w:val="00F44F78"/>
    <w:rsid w:val="00F46697"/>
    <w:rsid w:val="00F468C3"/>
    <w:rsid w:val="00F469C8"/>
    <w:rsid w:val="00F51E7F"/>
    <w:rsid w:val="00F52CC8"/>
    <w:rsid w:val="00F52E5E"/>
    <w:rsid w:val="00F530C2"/>
    <w:rsid w:val="00F53758"/>
    <w:rsid w:val="00F53D5F"/>
    <w:rsid w:val="00F53D7A"/>
    <w:rsid w:val="00F53FA3"/>
    <w:rsid w:val="00F54554"/>
    <w:rsid w:val="00F55616"/>
    <w:rsid w:val="00F5597B"/>
    <w:rsid w:val="00F55BD6"/>
    <w:rsid w:val="00F55F4F"/>
    <w:rsid w:val="00F56D6C"/>
    <w:rsid w:val="00F5715B"/>
    <w:rsid w:val="00F57311"/>
    <w:rsid w:val="00F60B5A"/>
    <w:rsid w:val="00F63342"/>
    <w:rsid w:val="00F6435B"/>
    <w:rsid w:val="00F6437F"/>
    <w:rsid w:val="00F659BB"/>
    <w:rsid w:val="00F66ABF"/>
    <w:rsid w:val="00F66E11"/>
    <w:rsid w:val="00F6707B"/>
    <w:rsid w:val="00F679F0"/>
    <w:rsid w:val="00F67BA7"/>
    <w:rsid w:val="00F726EE"/>
    <w:rsid w:val="00F734D1"/>
    <w:rsid w:val="00F7392E"/>
    <w:rsid w:val="00F73CD0"/>
    <w:rsid w:val="00F73E00"/>
    <w:rsid w:val="00F7464B"/>
    <w:rsid w:val="00F7530F"/>
    <w:rsid w:val="00F76035"/>
    <w:rsid w:val="00F767B7"/>
    <w:rsid w:val="00F8054F"/>
    <w:rsid w:val="00F8106C"/>
    <w:rsid w:val="00F81264"/>
    <w:rsid w:val="00F8194C"/>
    <w:rsid w:val="00F82259"/>
    <w:rsid w:val="00F858F9"/>
    <w:rsid w:val="00F864A0"/>
    <w:rsid w:val="00F86EE9"/>
    <w:rsid w:val="00F87B13"/>
    <w:rsid w:val="00F90527"/>
    <w:rsid w:val="00F93799"/>
    <w:rsid w:val="00F93A70"/>
    <w:rsid w:val="00F9581A"/>
    <w:rsid w:val="00F965AD"/>
    <w:rsid w:val="00F968D1"/>
    <w:rsid w:val="00F96B25"/>
    <w:rsid w:val="00F96F89"/>
    <w:rsid w:val="00F975DF"/>
    <w:rsid w:val="00FA011F"/>
    <w:rsid w:val="00FA0AD1"/>
    <w:rsid w:val="00FA0B93"/>
    <w:rsid w:val="00FA1548"/>
    <w:rsid w:val="00FA1EA3"/>
    <w:rsid w:val="00FA245E"/>
    <w:rsid w:val="00FA2B51"/>
    <w:rsid w:val="00FA31F6"/>
    <w:rsid w:val="00FA373C"/>
    <w:rsid w:val="00FA383E"/>
    <w:rsid w:val="00FA3A8A"/>
    <w:rsid w:val="00FA4D7F"/>
    <w:rsid w:val="00FA551C"/>
    <w:rsid w:val="00FA6B70"/>
    <w:rsid w:val="00FA7331"/>
    <w:rsid w:val="00FA78BE"/>
    <w:rsid w:val="00FB0861"/>
    <w:rsid w:val="00FB17E1"/>
    <w:rsid w:val="00FB4139"/>
    <w:rsid w:val="00FB43C5"/>
    <w:rsid w:val="00FB488D"/>
    <w:rsid w:val="00FB4EB8"/>
    <w:rsid w:val="00FB6073"/>
    <w:rsid w:val="00FB61B6"/>
    <w:rsid w:val="00FB688E"/>
    <w:rsid w:val="00FB6963"/>
    <w:rsid w:val="00FC003A"/>
    <w:rsid w:val="00FC0C89"/>
    <w:rsid w:val="00FC0D16"/>
    <w:rsid w:val="00FC1EFD"/>
    <w:rsid w:val="00FC2399"/>
    <w:rsid w:val="00FC2AEA"/>
    <w:rsid w:val="00FC305D"/>
    <w:rsid w:val="00FC3571"/>
    <w:rsid w:val="00FC3D2B"/>
    <w:rsid w:val="00FC40D8"/>
    <w:rsid w:val="00FC42C1"/>
    <w:rsid w:val="00FC469D"/>
    <w:rsid w:val="00FC48D6"/>
    <w:rsid w:val="00FC654B"/>
    <w:rsid w:val="00FC77ED"/>
    <w:rsid w:val="00FC7B7D"/>
    <w:rsid w:val="00FD0425"/>
    <w:rsid w:val="00FD0F24"/>
    <w:rsid w:val="00FD10E5"/>
    <w:rsid w:val="00FD1709"/>
    <w:rsid w:val="00FD26CB"/>
    <w:rsid w:val="00FD27BD"/>
    <w:rsid w:val="00FD2F70"/>
    <w:rsid w:val="00FD3399"/>
    <w:rsid w:val="00FD3ADC"/>
    <w:rsid w:val="00FD3C47"/>
    <w:rsid w:val="00FD47B4"/>
    <w:rsid w:val="00FD48FD"/>
    <w:rsid w:val="00FD51D6"/>
    <w:rsid w:val="00FD58AD"/>
    <w:rsid w:val="00FD7DB4"/>
    <w:rsid w:val="00FD7FA5"/>
    <w:rsid w:val="00FE04A9"/>
    <w:rsid w:val="00FE0AF9"/>
    <w:rsid w:val="00FE1AF1"/>
    <w:rsid w:val="00FE225F"/>
    <w:rsid w:val="00FE370C"/>
    <w:rsid w:val="00FE3F70"/>
    <w:rsid w:val="00FE4460"/>
    <w:rsid w:val="00FE4A7F"/>
    <w:rsid w:val="00FE5F6D"/>
    <w:rsid w:val="00FE6A81"/>
    <w:rsid w:val="00FE790C"/>
    <w:rsid w:val="00FF0678"/>
    <w:rsid w:val="00FF07E2"/>
    <w:rsid w:val="00FF26A5"/>
    <w:rsid w:val="00FF2AA4"/>
    <w:rsid w:val="00FF32B7"/>
    <w:rsid w:val="00FF337C"/>
    <w:rsid w:val="00FF3A4C"/>
    <w:rsid w:val="00FF3C7B"/>
    <w:rsid w:val="00FF4882"/>
    <w:rsid w:val="00FF4A89"/>
    <w:rsid w:val="00FF4AA0"/>
    <w:rsid w:val="00FF5212"/>
    <w:rsid w:val="00FF53A3"/>
    <w:rsid w:val="00FF6A95"/>
    <w:rsid w:val="00FF6BFB"/>
    <w:rsid w:val="00FF6D99"/>
    <w:rsid w:val="00FF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2"/>
    <o:shapelayout v:ext="edit">
      <o:idmap v:ext="edit" data="1"/>
    </o:shapelayout>
  </w:shapeDefaults>
  <w:decimalSymbol w:val=","/>
  <w:listSeparator w:val=";"/>
  <w14:docId w14:val="20C95840"/>
  <w15:docId w15:val="{220040A2-F3F1-459D-BCF8-96B2D3D7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4AF"/>
  </w:style>
  <w:style w:type="paragraph" w:styleId="Titolo4">
    <w:name w:val="heading 4"/>
    <w:basedOn w:val="Normale"/>
    <w:next w:val="Normale"/>
    <w:link w:val="Titolo4Carattere"/>
    <w:uiPriority w:val="9"/>
    <w:unhideWhenUsed/>
    <w:qFormat/>
    <w:rsid w:val="00922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AE6ABA"/>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qFormat/>
    <w:rsid w:val="004E4BF8"/>
    <w:pPr>
      <w:keepNext/>
      <w:tabs>
        <w:tab w:val="left" w:pos="4253"/>
        <w:tab w:val="left" w:pos="5103"/>
        <w:tab w:val="right" w:pos="5387"/>
        <w:tab w:val="left" w:pos="5500"/>
        <w:tab w:val="left" w:pos="6804"/>
        <w:tab w:val="right" w:pos="7201"/>
        <w:tab w:val="right" w:pos="8392"/>
      </w:tabs>
      <w:spacing w:after="0" w:line="240" w:lineRule="auto"/>
      <w:outlineLvl w:val="5"/>
    </w:pPr>
    <w:rPr>
      <w:rFonts w:ascii="Times New Roman" w:eastAsia="Arial Unicode MS" w:hAnsi="Times New Roman" w:cs="Times New Roman"/>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224DB"/>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rsid w:val="004E4BF8"/>
    <w:rPr>
      <w:rFonts w:ascii="Times New Roman" w:eastAsia="Arial Unicode MS" w:hAnsi="Times New Roman" w:cs="Times New Roman"/>
      <w:b/>
      <w:sz w:val="26"/>
      <w:szCs w:val="20"/>
    </w:rPr>
  </w:style>
  <w:style w:type="paragraph" w:styleId="Paragrafoelenco">
    <w:name w:val="List Paragraph"/>
    <w:basedOn w:val="Normale"/>
    <w:uiPriority w:val="34"/>
    <w:qFormat/>
    <w:rsid w:val="00EA3E5D"/>
    <w:pPr>
      <w:ind w:left="720"/>
      <w:contextualSpacing/>
    </w:pPr>
  </w:style>
  <w:style w:type="character" w:styleId="Rimandocommento">
    <w:name w:val="annotation reference"/>
    <w:basedOn w:val="Carpredefinitoparagrafo"/>
    <w:uiPriority w:val="99"/>
    <w:semiHidden/>
    <w:unhideWhenUsed/>
    <w:rsid w:val="00CC103D"/>
    <w:rPr>
      <w:sz w:val="16"/>
      <w:szCs w:val="16"/>
    </w:rPr>
  </w:style>
  <w:style w:type="paragraph" w:styleId="Testocommento">
    <w:name w:val="annotation text"/>
    <w:basedOn w:val="Normale"/>
    <w:link w:val="TestocommentoCarattere"/>
    <w:uiPriority w:val="99"/>
    <w:semiHidden/>
    <w:unhideWhenUsed/>
    <w:rsid w:val="00CC10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103D"/>
    <w:rPr>
      <w:sz w:val="20"/>
      <w:szCs w:val="20"/>
    </w:rPr>
  </w:style>
  <w:style w:type="paragraph" w:styleId="Soggettocommento">
    <w:name w:val="annotation subject"/>
    <w:basedOn w:val="Testocommento"/>
    <w:next w:val="Testocommento"/>
    <w:link w:val="SoggettocommentoCarattere"/>
    <w:uiPriority w:val="99"/>
    <w:semiHidden/>
    <w:unhideWhenUsed/>
    <w:rsid w:val="00CC103D"/>
    <w:rPr>
      <w:b/>
      <w:bCs/>
    </w:rPr>
  </w:style>
  <w:style w:type="character" w:customStyle="1" w:styleId="SoggettocommentoCarattere">
    <w:name w:val="Soggetto commento Carattere"/>
    <w:basedOn w:val="TestocommentoCarattere"/>
    <w:link w:val="Soggettocommento"/>
    <w:uiPriority w:val="99"/>
    <w:semiHidden/>
    <w:rsid w:val="00CC103D"/>
    <w:rPr>
      <w:b/>
      <w:bCs/>
      <w:sz w:val="20"/>
      <w:szCs w:val="20"/>
    </w:rPr>
  </w:style>
  <w:style w:type="paragraph" w:styleId="Testofumetto">
    <w:name w:val="Balloon Text"/>
    <w:basedOn w:val="Normale"/>
    <w:link w:val="TestofumettoCarattere"/>
    <w:uiPriority w:val="99"/>
    <w:semiHidden/>
    <w:unhideWhenUsed/>
    <w:rsid w:val="00CC10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03D"/>
    <w:rPr>
      <w:rFonts w:ascii="Tahoma" w:hAnsi="Tahoma" w:cs="Tahoma"/>
      <w:sz w:val="16"/>
      <w:szCs w:val="16"/>
    </w:rPr>
  </w:style>
  <w:style w:type="paragraph" w:customStyle="1" w:styleId="Default">
    <w:name w:val="Default"/>
    <w:rsid w:val="00B45C2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Intestazione">
    <w:name w:val="header"/>
    <w:basedOn w:val="Normale"/>
    <w:link w:val="IntestazioneCarattere"/>
    <w:uiPriority w:val="99"/>
    <w:unhideWhenUsed/>
    <w:rsid w:val="00543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337E"/>
  </w:style>
  <w:style w:type="paragraph" w:styleId="Pidipagina">
    <w:name w:val="footer"/>
    <w:basedOn w:val="Normale"/>
    <w:link w:val="PidipaginaCarattere"/>
    <w:uiPriority w:val="99"/>
    <w:unhideWhenUsed/>
    <w:rsid w:val="00543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337E"/>
  </w:style>
  <w:style w:type="paragraph" w:styleId="Testonotaapidipagina">
    <w:name w:val="footnote text"/>
    <w:basedOn w:val="Normale"/>
    <w:link w:val="TestonotaapidipaginaCarattere"/>
    <w:uiPriority w:val="99"/>
    <w:semiHidden/>
    <w:rsid w:val="00FC48D6"/>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C48D6"/>
    <w:rPr>
      <w:rFonts w:ascii="Times New Roman" w:eastAsia="Times New Roman" w:hAnsi="Times New Roman" w:cs="Times New Roman"/>
      <w:sz w:val="20"/>
      <w:szCs w:val="20"/>
      <w:lang w:eastAsia="it-IT"/>
    </w:rPr>
  </w:style>
  <w:style w:type="character" w:styleId="Rimandonotaapidipagina">
    <w:name w:val="footnote reference"/>
    <w:uiPriority w:val="99"/>
    <w:rsid w:val="00FC48D6"/>
    <w:rPr>
      <w:vertAlign w:val="superscript"/>
    </w:rPr>
  </w:style>
  <w:style w:type="paragraph" w:styleId="Corpodeltesto3">
    <w:name w:val="Body Text 3"/>
    <w:basedOn w:val="Normale"/>
    <w:link w:val="Corpodeltesto3Carattere"/>
    <w:rsid w:val="00DE7244"/>
    <w:pPr>
      <w:tabs>
        <w:tab w:val="left" w:pos="4253"/>
        <w:tab w:val="left" w:pos="5103"/>
        <w:tab w:val="right" w:pos="5387"/>
        <w:tab w:val="left" w:pos="5500"/>
        <w:tab w:val="left" w:pos="6804"/>
        <w:tab w:val="right" w:pos="7201"/>
        <w:tab w:val="right" w:pos="8392"/>
      </w:tabs>
      <w:spacing w:before="280" w:after="0" w:line="240" w:lineRule="auto"/>
      <w:jc w:val="both"/>
    </w:pPr>
    <w:rPr>
      <w:rFonts w:ascii="Times New Roman" w:eastAsia="Times New Roman" w:hAnsi="Times New Roman" w:cs="Times New Roman"/>
      <w:sz w:val="26"/>
      <w:szCs w:val="20"/>
    </w:rPr>
  </w:style>
  <w:style w:type="character" w:customStyle="1" w:styleId="Corpodeltesto3Carattere">
    <w:name w:val="Corpo del testo 3 Carattere"/>
    <w:basedOn w:val="Carpredefinitoparagrafo"/>
    <w:link w:val="Corpodeltesto3"/>
    <w:rsid w:val="00DE7244"/>
    <w:rPr>
      <w:rFonts w:ascii="Times New Roman" w:eastAsia="Times New Roman" w:hAnsi="Times New Roman" w:cs="Times New Roman"/>
      <w:sz w:val="26"/>
      <w:szCs w:val="20"/>
    </w:rPr>
  </w:style>
  <w:style w:type="table" w:styleId="Grigliatabella">
    <w:name w:val="Table Grid"/>
    <w:basedOn w:val="Tabellanormale"/>
    <w:uiPriority w:val="59"/>
    <w:rsid w:val="007E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2696B"/>
    <w:rPr>
      <w:color w:val="0000FF" w:themeColor="hyperlink"/>
      <w:u w:val="single"/>
    </w:rPr>
  </w:style>
  <w:style w:type="character" w:styleId="Collegamentovisitato">
    <w:name w:val="FollowedHyperlink"/>
    <w:basedOn w:val="Carpredefinitoparagrafo"/>
    <w:uiPriority w:val="99"/>
    <w:semiHidden/>
    <w:unhideWhenUsed/>
    <w:rsid w:val="009443B1"/>
    <w:rPr>
      <w:color w:val="800080" w:themeColor="followedHyperlink"/>
      <w:u w:val="single"/>
    </w:rPr>
  </w:style>
  <w:style w:type="paragraph" w:customStyle="1" w:styleId="Paragrafoelenco1">
    <w:name w:val="Paragrafo elenco1"/>
    <w:basedOn w:val="Normale"/>
    <w:qFormat/>
    <w:rsid w:val="006A0AE0"/>
    <w:pPr>
      <w:ind w:left="720"/>
      <w:contextualSpacing/>
    </w:pPr>
    <w:rPr>
      <w:rFonts w:ascii="Calibri" w:eastAsia="Times New Roman" w:hAnsi="Calibri" w:cs="Times New Roman"/>
      <w:lang w:eastAsia="zh-TW"/>
    </w:rPr>
  </w:style>
  <w:style w:type="paragraph" w:customStyle="1" w:styleId="Standard">
    <w:name w:val="Standard"/>
    <w:qFormat/>
    <w:rsid w:val="00637C4D"/>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font5">
    <w:name w:val="font5"/>
    <w:basedOn w:val="Normale"/>
    <w:rsid w:val="002527A6"/>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101">
    <w:name w:val="xl101"/>
    <w:basedOn w:val="Normale"/>
    <w:rsid w:val="002527A6"/>
    <w:pP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02">
    <w:name w:val="xl102"/>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3">
    <w:name w:val="xl10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4">
    <w:name w:val="xl10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05">
    <w:name w:val="xl105"/>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Normale"/>
    <w:rsid w:val="00252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Normale"/>
    <w:rsid w:val="002527A6"/>
    <w:pP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08">
    <w:name w:val="xl108"/>
    <w:basedOn w:val="Normale"/>
    <w:rsid w:val="002527A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0">
    <w:name w:val="xl110"/>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11">
    <w:name w:val="xl111"/>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2">
    <w:name w:val="xl112"/>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3">
    <w:name w:val="xl113"/>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4">
    <w:name w:val="xl114"/>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Normale"/>
    <w:rsid w:val="002527A6"/>
    <w:pPr>
      <w:pBdr>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7">
    <w:name w:val="xl117"/>
    <w:basedOn w:val="Normale"/>
    <w:rsid w:val="002527A6"/>
    <w:pPr>
      <w:pBdr>
        <w:left w:val="single" w:sz="4" w:space="0" w:color="000000"/>
        <w:right w:val="single" w:sz="4" w:space="0" w:color="000000"/>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18">
    <w:name w:val="xl118"/>
    <w:basedOn w:val="Normale"/>
    <w:rsid w:val="002527A6"/>
    <w:pPr>
      <w:pBdr>
        <w:lef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19">
    <w:name w:val="xl119"/>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0">
    <w:name w:val="xl120"/>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1">
    <w:name w:val="xl121"/>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2">
    <w:name w:val="xl122"/>
    <w:basedOn w:val="Normale"/>
    <w:rsid w:val="002527A6"/>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3">
    <w:name w:val="xl123"/>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124">
    <w:name w:val="xl124"/>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5">
    <w:name w:val="xl125"/>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6">
    <w:name w:val="xl126"/>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7">
    <w:name w:val="xl127"/>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128">
    <w:name w:val="xl128"/>
    <w:basedOn w:val="Normale"/>
    <w:rsid w:val="002527A6"/>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29">
    <w:name w:val="xl129"/>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0">
    <w:name w:val="xl130"/>
    <w:basedOn w:val="Normale"/>
    <w:rsid w:val="002527A6"/>
    <w:pPr>
      <w:pBdr>
        <w:top w:val="single" w:sz="4" w:space="0" w:color="auto"/>
        <w:left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131">
    <w:name w:val="xl131"/>
    <w:basedOn w:val="Normale"/>
    <w:rsid w:val="002527A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132">
    <w:name w:val="xl132"/>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xl133">
    <w:name w:val="xl133"/>
    <w:basedOn w:val="Normale"/>
    <w:rsid w:val="002527A6"/>
    <w:pPr>
      <w:pBdr>
        <w:left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0"/>
      <w:szCs w:val="20"/>
    </w:rPr>
  </w:style>
  <w:style w:type="paragraph" w:customStyle="1" w:styleId="Normale1">
    <w:name w:val="Normale1"/>
    <w:rsid w:val="002F15B6"/>
    <w:pPr>
      <w:spacing w:before="100" w:beforeAutospacing="1" w:after="100" w:afterAutospacing="1" w:line="273" w:lineRule="auto"/>
    </w:pPr>
    <w:rPr>
      <w:rFonts w:ascii="Calibri" w:eastAsia="Times New Roman" w:hAnsi="Calibri" w:cs="Times New Roman"/>
      <w:sz w:val="24"/>
      <w:szCs w:val="24"/>
    </w:rPr>
  </w:style>
  <w:style w:type="paragraph" w:styleId="Corpotesto">
    <w:name w:val="Body Text"/>
    <w:basedOn w:val="Normale"/>
    <w:link w:val="CorpotestoCarattere"/>
    <w:uiPriority w:val="99"/>
    <w:semiHidden/>
    <w:unhideWhenUsed/>
    <w:rsid w:val="00B830B3"/>
    <w:pPr>
      <w:spacing w:after="120"/>
    </w:pPr>
  </w:style>
  <w:style w:type="character" w:customStyle="1" w:styleId="CorpotestoCarattere">
    <w:name w:val="Corpo testo Carattere"/>
    <w:basedOn w:val="Carpredefinitoparagrafo"/>
    <w:link w:val="Corpotesto"/>
    <w:uiPriority w:val="99"/>
    <w:semiHidden/>
    <w:rsid w:val="00B830B3"/>
  </w:style>
  <w:style w:type="character" w:customStyle="1" w:styleId="nir">
    <w:name w:val="_nir"/>
    <w:uiPriority w:val="99"/>
    <w:rsid w:val="00B2071A"/>
    <w:rPr>
      <w:rFonts w:ascii="Times New Roman" w:cs="Times New Roman"/>
      <w:sz w:val="20"/>
      <w:szCs w:val="20"/>
    </w:rPr>
  </w:style>
  <w:style w:type="paragraph" w:customStyle="1" w:styleId="titoloDoc">
    <w:name w:val="titoloDoc"/>
    <w:basedOn w:val="descrizioneDoc"/>
    <w:uiPriority w:val="99"/>
    <w:rsid w:val="00B2071A"/>
    <w:pPr>
      <w:spacing w:before="113"/>
    </w:pPr>
    <w:rPr>
      <w:color w:val="auto"/>
    </w:rPr>
  </w:style>
  <w:style w:type="paragraph" w:customStyle="1" w:styleId="descrizioneDoc">
    <w:name w:val="descrizioneDoc"/>
    <w:basedOn w:val="Normale"/>
    <w:uiPriority w:val="99"/>
    <w:rsid w:val="00B2071A"/>
    <w:pPr>
      <w:widowControl w:val="0"/>
      <w:autoSpaceDE w:val="0"/>
      <w:autoSpaceDN w:val="0"/>
      <w:adjustRightInd w:val="0"/>
      <w:spacing w:before="170" w:after="0" w:line="240" w:lineRule="auto"/>
    </w:pPr>
    <w:rPr>
      <w:rFonts w:ascii="Times New Roman" w:hAnsi="Tinos" w:cs="Times New Roman"/>
      <w:b/>
      <w:bCs/>
      <w:color w:val="000000"/>
      <w:sz w:val="20"/>
      <w:szCs w:val="20"/>
    </w:rPr>
  </w:style>
  <w:style w:type="paragraph" w:customStyle="1" w:styleId="Corpo">
    <w:name w:val="Corpo"/>
    <w:rsid w:val="00B05649"/>
    <w:pPr>
      <w:spacing w:after="0" w:line="240" w:lineRule="auto"/>
      <w:jc w:val="both"/>
    </w:pPr>
    <w:rPr>
      <w:rFonts w:ascii="Helvetica Neue" w:eastAsia="Arial Unicode MS" w:hAnsi="Helvetica Neue" w:cs="Arial Unicode MS"/>
      <w:color w:val="606060"/>
    </w:rPr>
  </w:style>
  <w:style w:type="paragraph" w:customStyle="1" w:styleId="msonormal0">
    <w:name w:val="msonormal"/>
    <w:basedOn w:val="Normale"/>
    <w:rsid w:val="007A5C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e"/>
    <w:rsid w:val="007A5CB8"/>
    <w:pPr>
      <w:spacing w:before="100" w:beforeAutospacing="1" w:after="100" w:afterAutospacing="1" w:line="240" w:lineRule="auto"/>
    </w:pPr>
    <w:rPr>
      <w:rFonts w:ascii="Sitka Display" w:eastAsia="Times New Roman" w:hAnsi="Sitka Display" w:cs="Times New Roman"/>
      <w:b/>
      <w:bCs/>
      <w:color w:val="000000"/>
    </w:rPr>
  </w:style>
  <w:style w:type="paragraph" w:customStyle="1" w:styleId="font7">
    <w:name w:val="font7"/>
    <w:basedOn w:val="Normale"/>
    <w:rsid w:val="007A5CB8"/>
    <w:pPr>
      <w:spacing w:before="100" w:beforeAutospacing="1" w:after="100" w:afterAutospacing="1" w:line="240" w:lineRule="auto"/>
    </w:pPr>
    <w:rPr>
      <w:rFonts w:ascii="Sitka Display" w:eastAsia="Times New Roman" w:hAnsi="Sitka Display" w:cs="Times New Roman"/>
      <w:b/>
      <w:bCs/>
      <w:color w:val="FF0000"/>
    </w:rPr>
  </w:style>
  <w:style w:type="paragraph" w:customStyle="1" w:styleId="font8">
    <w:name w:val="font8"/>
    <w:basedOn w:val="Normale"/>
    <w:rsid w:val="007A5CB8"/>
    <w:pPr>
      <w:spacing w:before="100" w:beforeAutospacing="1" w:after="100" w:afterAutospacing="1" w:line="240" w:lineRule="auto"/>
    </w:pPr>
    <w:rPr>
      <w:rFonts w:ascii="Sitka Display" w:eastAsia="Times New Roman" w:hAnsi="Sitka Display" w:cs="Times New Roman"/>
      <w:b/>
      <w:bCs/>
      <w:color w:val="000000"/>
    </w:rPr>
  </w:style>
  <w:style w:type="paragraph" w:customStyle="1" w:styleId="font9">
    <w:name w:val="font9"/>
    <w:basedOn w:val="Normale"/>
    <w:rsid w:val="007A5CB8"/>
    <w:pPr>
      <w:spacing w:before="100" w:beforeAutospacing="1" w:after="100" w:afterAutospacing="1" w:line="240" w:lineRule="auto"/>
    </w:pPr>
    <w:rPr>
      <w:rFonts w:ascii="Arial" w:eastAsia="Times New Roman" w:hAnsi="Arial" w:cs="Arial"/>
      <w:color w:val="333333"/>
      <w:sz w:val="18"/>
      <w:szCs w:val="18"/>
      <w:u w:val="single"/>
    </w:rPr>
  </w:style>
  <w:style w:type="paragraph" w:customStyle="1" w:styleId="xl73">
    <w:name w:val="xl7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color w:val="000000"/>
    </w:rPr>
  </w:style>
  <w:style w:type="paragraph" w:customStyle="1" w:styleId="xl74">
    <w:name w:val="xl74"/>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color w:val="000000"/>
    </w:rPr>
  </w:style>
  <w:style w:type="paragraph" w:customStyle="1" w:styleId="xl75">
    <w:name w:val="xl75"/>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77">
    <w:name w:val="xl77"/>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333333"/>
      <w:sz w:val="18"/>
      <w:szCs w:val="18"/>
    </w:rPr>
  </w:style>
  <w:style w:type="paragraph" w:customStyle="1" w:styleId="xl78">
    <w:name w:val="xl78"/>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b/>
      <w:bCs/>
    </w:rPr>
  </w:style>
  <w:style w:type="paragraph" w:customStyle="1" w:styleId="xl79">
    <w:name w:val="xl79"/>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itka Display" w:eastAsia="Times New Roman" w:hAnsi="Sitka Display" w:cs="Times New Roman"/>
      <w:b/>
      <w:bCs/>
      <w:color w:val="000000"/>
    </w:rPr>
  </w:style>
  <w:style w:type="paragraph" w:customStyle="1" w:styleId="xl80">
    <w:name w:val="xl80"/>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Arial" w:eastAsia="Times New Roman" w:hAnsi="Arial" w:cs="Arial"/>
      <w:color w:val="333333"/>
      <w:sz w:val="18"/>
      <w:szCs w:val="18"/>
    </w:rPr>
  </w:style>
  <w:style w:type="paragraph" w:customStyle="1" w:styleId="xl81">
    <w:name w:val="xl81"/>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i/>
      <w:iCs/>
      <w:color w:val="000000"/>
    </w:rPr>
  </w:style>
  <w:style w:type="paragraph" w:customStyle="1" w:styleId="xl82">
    <w:name w:val="xl82"/>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itka Display" w:eastAsia="Times New Roman" w:hAnsi="Sitka Display" w:cs="Times New Roman"/>
      <w:i/>
      <w:iCs/>
      <w:color w:val="000000"/>
    </w:rPr>
  </w:style>
  <w:style w:type="paragraph" w:customStyle="1" w:styleId="xl83">
    <w:name w:val="xl8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itka Display" w:eastAsia="Times New Roman" w:hAnsi="Sitka Display" w:cs="Times New Roman"/>
      <w:i/>
      <w:iCs/>
      <w:color w:val="000000"/>
    </w:rPr>
  </w:style>
  <w:style w:type="paragraph" w:customStyle="1" w:styleId="xl84">
    <w:name w:val="xl84"/>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Arial" w:eastAsia="Times New Roman" w:hAnsi="Arial" w:cs="Arial"/>
      <w:color w:val="333333"/>
      <w:sz w:val="18"/>
      <w:szCs w:val="18"/>
    </w:rPr>
  </w:style>
  <w:style w:type="paragraph" w:customStyle="1" w:styleId="xl85">
    <w:name w:val="xl85"/>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86">
    <w:name w:val="xl86"/>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18"/>
      <w:szCs w:val="18"/>
    </w:rPr>
  </w:style>
  <w:style w:type="paragraph" w:customStyle="1" w:styleId="xl87">
    <w:name w:val="xl87"/>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customStyle="1" w:styleId="xl88">
    <w:name w:val="xl88"/>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4"/>
      <w:szCs w:val="24"/>
    </w:rPr>
  </w:style>
  <w:style w:type="paragraph" w:customStyle="1" w:styleId="xl89">
    <w:name w:val="xl89"/>
    <w:basedOn w:val="Normale"/>
    <w:rsid w:val="007A5CB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ascii="Arial" w:eastAsia="Times New Roman" w:hAnsi="Arial" w:cs="Arial"/>
      <w:color w:val="333333"/>
      <w:sz w:val="24"/>
      <w:szCs w:val="24"/>
    </w:rPr>
  </w:style>
  <w:style w:type="paragraph" w:customStyle="1" w:styleId="xl90">
    <w:name w:val="xl90"/>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2">
    <w:name w:val="xl92"/>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e"/>
    <w:rsid w:val="007A5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Corpodeltesto21">
    <w:name w:val="Corpo del testo 21"/>
    <w:basedOn w:val="Normale"/>
    <w:rsid w:val="00A714BB"/>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xl65">
    <w:name w:val="xl65"/>
    <w:basedOn w:val="Normale"/>
    <w:rsid w:val="002A1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e"/>
    <w:rsid w:val="002A1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e"/>
    <w:rsid w:val="002A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e"/>
    <w:rsid w:val="002A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e"/>
    <w:rsid w:val="002A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e"/>
    <w:rsid w:val="002A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e"/>
    <w:rsid w:val="002A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e"/>
    <w:rsid w:val="002A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uiPriority w:val="9"/>
    <w:semiHidden/>
    <w:rsid w:val="00AE6ABA"/>
    <w:rPr>
      <w:rFonts w:asciiTheme="majorHAnsi" w:eastAsiaTheme="majorEastAsia" w:hAnsiTheme="majorHAnsi" w:cstheme="majorBidi"/>
      <w:color w:val="365F91" w:themeColor="accent1" w:themeShade="BF"/>
    </w:rPr>
  </w:style>
  <w:style w:type="character" w:styleId="Enfasicorsivo">
    <w:name w:val="Emphasis"/>
    <w:basedOn w:val="Carpredefinitoparagrafo"/>
    <w:uiPriority w:val="20"/>
    <w:qFormat/>
    <w:rsid w:val="00862949"/>
    <w:rPr>
      <w:i/>
      <w:iCs/>
    </w:rPr>
  </w:style>
  <w:style w:type="paragraph" w:customStyle="1" w:styleId="xl63">
    <w:name w:val="xl63"/>
    <w:basedOn w:val="Normale"/>
    <w:rsid w:val="00730C6E"/>
    <w:pPr>
      <w:shd w:val="clear" w:color="FFFFFF" w:fill="FFFFFF"/>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xl64">
    <w:name w:val="xl64"/>
    <w:basedOn w:val="Normale"/>
    <w:rsid w:val="00730C6E"/>
    <w:pPr>
      <w:pBdr>
        <w:top w:val="single" w:sz="4" w:space="0" w:color="3877A6"/>
        <w:left w:val="single" w:sz="4" w:space="0" w:color="3877A6"/>
        <w:bottom w:val="single" w:sz="4" w:space="0" w:color="A5A5B1"/>
        <w:right w:val="single" w:sz="4" w:space="0" w:color="3877A6"/>
      </w:pBdr>
      <w:shd w:val="clear" w:color="FFFFFF" w:fill="C6C3C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e"/>
    <w:rsid w:val="00730C6E"/>
    <w:pPr>
      <w:pBdr>
        <w:right w:val="single" w:sz="4" w:space="0" w:color="EBEBEB"/>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color w:val="333333"/>
      <w:sz w:val="24"/>
      <w:szCs w:val="24"/>
    </w:rPr>
  </w:style>
  <w:style w:type="paragraph" w:customStyle="1" w:styleId="xl95">
    <w:name w:val="xl95"/>
    <w:basedOn w:val="Normale"/>
    <w:rsid w:val="00730C6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i/>
      <w:iCs/>
      <w:sz w:val="14"/>
      <w:szCs w:val="14"/>
    </w:rPr>
  </w:style>
  <w:style w:type="paragraph" w:customStyle="1" w:styleId="xl96">
    <w:name w:val="xl96"/>
    <w:basedOn w:val="Normale"/>
    <w:rsid w:val="00730C6E"/>
    <w:pPr>
      <w:pBdr>
        <w:right w:val="single" w:sz="4" w:space="0" w:color="EBEBEB"/>
      </w:pBdr>
      <w:shd w:val="clear" w:color="FFFFFF" w:fill="F8FBFC"/>
      <w:spacing w:before="100" w:beforeAutospacing="1" w:after="100" w:afterAutospacing="1" w:line="240" w:lineRule="auto"/>
      <w:jc w:val="center"/>
      <w:textAlignment w:val="center"/>
    </w:pPr>
    <w:rPr>
      <w:rFonts w:ascii="Arial" w:eastAsia="Times New Roman" w:hAnsi="Arial" w:cs="Arial"/>
      <w:color w:val="333333"/>
      <w:sz w:val="18"/>
      <w:szCs w:val="18"/>
    </w:rPr>
  </w:style>
  <w:style w:type="paragraph" w:styleId="NormaleWeb">
    <w:name w:val="Normal (Web)"/>
    <w:basedOn w:val="Normale"/>
    <w:uiPriority w:val="99"/>
    <w:semiHidden/>
    <w:unhideWhenUsed/>
    <w:rsid w:val="004E58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0">
    <w:name w:val="font10"/>
    <w:basedOn w:val="Normale"/>
    <w:rsid w:val="00592680"/>
    <w:pPr>
      <w:spacing w:before="100" w:beforeAutospacing="1" w:after="100" w:afterAutospacing="1" w:line="240" w:lineRule="auto"/>
    </w:pPr>
    <w:rPr>
      <w:rFonts w:ascii="Times New Roman" w:eastAsia="Times New Roman" w:hAnsi="Times New Roman" w:cs="Times New Roman"/>
      <w:i/>
      <w:iCs/>
    </w:rPr>
  </w:style>
  <w:style w:type="paragraph" w:customStyle="1" w:styleId="font11">
    <w:name w:val="font11"/>
    <w:basedOn w:val="Normale"/>
    <w:rsid w:val="0059268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12">
    <w:name w:val="font12"/>
    <w:basedOn w:val="Normale"/>
    <w:rsid w:val="00592680"/>
    <w:pPr>
      <w:spacing w:before="100" w:beforeAutospacing="1" w:after="100" w:afterAutospacing="1" w:line="240" w:lineRule="auto"/>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512">
      <w:bodyDiv w:val="1"/>
      <w:marLeft w:val="0"/>
      <w:marRight w:val="0"/>
      <w:marTop w:val="0"/>
      <w:marBottom w:val="0"/>
      <w:divBdr>
        <w:top w:val="none" w:sz="0" w:space="0" w:color="auto"/>
        <w:left w:val="none" w:sz="0" w:space="0" w:color="auto"/>
        <w:bottom w:val="none" w:sz="0" w:space="0" w:color="auto"/>
        <w:right w:val="none" w:sz="0" w:space="0" w:color="auto"/>
      </w:divBdr>
    </w:div>
    <w:div w:id="8677343">
      <w:bodyDiv w:val="1"/>
      <w:marLeft w:val="0"/>
      <w:marRight w:val="0"/>
      <w:marTop w:val="0"/>
      <w:marBottom w:val="0"/>
      <w:divBdr>
        <w:top w:val="none" w:sz="0" w:space="0" w:color="auto"/>
        <w:left w:val="none" w:sz="0" w:space="0" w:color="auto"/>
        <w:bottom w:val="none" w:sz="0" w:space="0" w:color="auto"/>
        <w:right w:val="none" w:sz="0" w:space="0" w:color="auto"/>
      </w:divBdr>
    </w:div>
    <w:div w:id="18824415">
      <w:bodyDiv w:val="1"/>
      <w:marLeft w:val="0"/>
      <w:marRight w:val="0"/>
      <w:marTop w:val="0"/>
      <w:marBottom w:val="0"/>
      <w:divBdr>
        <w:top w:val="none" w:sz="0" w:space="0" w:color="auto"/>
        <w:left w:val="none" w:sz="0" w:space="0" w:color="auto"/>
        <w:bottom w:val="none" w:sz="0" w:space="0" w:color="auto"/>
        <w:right w:val="none" w:sz="0" w:space="0" w:color="auto"/>
      </w:divBdr>
    </w:div>
    <w:div w:id="19666088">
      <w:bodyDiv w:val="1"/>
      <w:marLeft w:val="0"/>
      <w:marRight w:val="0"/>
      <w:marTop w:val="0"/>
      <w:marBottom w:val="0"/>
      <w:divBdr>
        <w:top w:val="none" w:sz="0" w:space="0" w:color="auto"/>
        <w:left w:val="none" w:sz="0" w:space="0" w:color="auto"/>
        <w:bottom w:val="none" w:sz="0" w:space="0" w:color="auto"/>
        <w:right w:val="none" w:sz="0" w:space="0" w:color="auto"/>
      </w:divBdr>
    </w:div>
    <w:div w:id="58479971">
      <w:bodyDiv w:val="1"/>
      <w:marLeft w:val="0"/>
      <w:marRight w:val="0"/>
      <w:marTop w:val="0"/>
      <w:marBottom w:val="0"/>
      <w:divBdr>
        <w:top w:val="none" w:sz="0" w:space="0" w:color="auto"/>
        <w:left w:val="none" w:sz="0" w:space="0" w:color="auto"/>
        <w:bottom w:val="none" w:sz="0" w:space="0" w:color="auto"/>
        <w:right w:val="none" w:sz="0" w:space="0" w:color="auto"/>
      </w:divBdr>
    </w:div>
    <w:div w:id="63727417">
      <w:bodyDiv w:val="1"/>
      <w:marLeft w:val="0"/>
      <w:marRight w:val="0"/>
      <w:marTop w:val="0"/>
      <w:marBottom w:val="0"/>
      <w:divBdr>
        <w:top w:val="none" w:sz="0" w:space="0" w:color="auto"/>
        <w:left w:val="none" w:sz="0" w:space="0" w:color="auto"/>
        <w:bottom w:val="none" w:sz="0" w:space="0" w:color="auto"/>
        <w:right w:val="none" w:sz="0" w:space="0" w:color="auto"/>
      </w:divBdr>
    </w:div>
    <w:div w:id="81033840">
      <w:bodyDiv w:val="1"/>
      <w:marLeft w:val="0"/>
      <w:marRight w:val="0"/>
      <w:marTop w:val="0"/>
      <w:marBottom w:val="0"/>
      <w:divBdr>
        <w:top w:val="none" w:sz="0" w:space="0" w:color="auto"/>
        <w:left w:val="none" w:sz="0" w:space="0" w:color="auto"/>
        <w:bottom w:val="none" w:sz="0" w:space="0" w:color="auto"/>
        <w:right w:val="none" w:sz="0" w:space="0" w:color="auto"/>
      </w:divBdr>
    </w:div>
    <w:div w:id="82410945">
      <w:bodyDiv w:val="1"/>
      <w:marLeft w:val="0"/>
      <w:marRight w:val="0"/>
      <w:marTop w:val="0"/>
      <w:marBottom w:val="0"/>
      <w:divBdr>
        <w:top w:val="none" w:sz="0" w:space="0" w:color="auto"/>
        <w:left w:val="none" w:sz="0" w:space="0" w:color="auto"/>
        <w:bottom w:val="none" w:sz="0" w:space="0" w:color="auto"/>
        <w:right w:val="none" w:sz="0" w:space="0" w:color="auto"/>
      </w:divBdr>
    </w:div>
    <w:div w:id="85350837">
      <w:bodyDiv w:val="1"/>
      <w:marLeft w:val="0"/>
      <w:marRight w:val="0"/>
      <w:marTop w:val="0"/>
      <w:marBottom w:val="0"/>
      <w:divBdr>
        <w:top w:val="none" w:sz="0" w:space="0" w:color="auto"/>
        <w:left w:val="none" w:sz="0" w:space="0" w:color="auto"/>
        <w:bottom w:val="none" w:sz="0" w:space="0" w:color="auto"/>
        <w:right w:val="none" w:sz="0" w:space="0" w:color="auto"/>
      </w:divBdr>
    </w:div>
    <w:div w:id="87115153">
      <w:bodyDiv w:val="1"/>
      <w:marLeft w:val="0"/>
      <w:marRight w:val="0"/>
      <w:marTop w:val="0"/>
      <w:marBottom w:val="0"/>
      <w:divBdr>
        <w:top w:val="none" w:sz="0" w:space="0" w:color="auto"/>
        <w:left w:val="none" w:sz="0" w:space="0" w:color="auto"/>
        <w:bottom w:val="none" w:sz="0" w:space="0" w:color="auto"/>
        <w:right w:val="none" w:sz="0" w:space="0" w:color="auto"/>
      </w:divBdr>
    </w:div>
    <w:div w:id="109594840">
      <w:bodyDiv w:val="1"/>
      <w:marLeft w:val="0"/>
      <w:marRight w:val="0"/>
      <w:marTop w:val="0"/>
      <w:marBottom w:val="0"/>
      <w:divBdr>
        <w:top w:val="none" w:sz="0" w:space="0" w:color="auto"/>
        <w:left w:val="none" w:sz="0" w:space="0" w:color="auto"/>
        <w:bottom w:val="none" w:sz="0" w:space="0" w:color="auto"/>
        <w:right w:val="none" w:sz="0" w:space="0" w:color="auto"/>
      </w:divBdr>
    </w:div>
    <w:div w:id="119227031">
      <w:bodyDiv w:val="1"/>
      <w:marLeft w:val="0"/>
      <w:marRight w:val="0"/>
      <w:marTop w:val="0"/>
      <w:marBottom w:val="0"/>
      <w:divBdr>
        <w:top w:val="none" w:sz="0" w:space="0" w:color="auto"/>
        <w:left w:val="none" w:sz="0" w:space="0" w:color="auto"/>
        <w:bottom w:val="none" w:sz="0" w:space="0" w:color="auto"/>
        <w:right w:val="none" w:sz="0" w:space="0" w:color="auto"/>
      </w:divBdr>
    </w:div>
    <w:div w:id="126094574">
      <w:bodyDiv w:val="1"/>
      <w:marLeft w:val="0"/>
      <w:marRight w:val="0"/>
      <w:marTop w:val="0"/>
      <w:marBottom w:val="0"/>
      <w:divBdr>
        <w:top w:val="none" w:sz="0" w:space="0" w:color="auto"/>
        <w:left w:val="none" w:sz="0" w:space="0" w:color="auto"/>
        <w:bottom w:val="none" w:sz="0" w:space="0" w:color="auto"/>
        <w:right w:val="none" w:sz="0" w:space="0" w:color="auto"/>
      </w:divBdr>
    </w:div>
    <w:div w:id="127747872">
      <w:bodyDiv w:val="1"/>
      <w:marLeft w:val="0"/>
      <w:marRight w:val="0"/>
      <w:marTop w:val="0"/>
      <w:marBottom w:val="0"/>
      <w:divBdr>
        <w:top w:val="none" w:sz="0" w:space="0" w:color="auto"/>
        <w:left w:val="none" w:sz="0" w:space="0" w:color="auto"/>
        <w:bottom w:val="none" w:sz="0" w:space="0" w:color="auto"/>
        <w:right w:val="none" w:sz="0" w:space="0" w:color="auto"/>
      </w:divBdr>
    </w:div>
    <w:div w:id="133378899">
      <w:bodyDiv w:val="1"/>
      <w:marLeft w:val="0"/>
      <w:marRight w:val="0"/>
      <w:marTop w:val="0"/>
      <w:marBottom w:val="0"/>
      <w:divBdr>
        <w:top w:val="none" w:sz="0" w:space="0" w:color="auto"/>
        <w:left w:val="none" w:sz="0" w:space="0" w:color="auto"/>
        <w:bottom w:val="none" w:sz="0" w:space="0" w:color="auto"/>
        <w:right w:val="none" w:sz="0" w:space="0" w:color="auto"/>
      </w:divBdr>
    </w:div>
    <w:div w:id="134184857">
      <w:bodyDiv w:val="1"/>
      <w:marLeft w:val="0"/>
      <w:marRight w:val="0"/>
      <w:marTop w:val="0"/>
      <w:marBottom w:val="0"/>
      <w:divBdr>
        <w:top w:val="none" w:sz="0" w:space="0" w:color="auto"/>
        <w:left w:val="none" w:sz="0" w:space="0" w:color="auto"/>
        <w:bottom w:val="none" w:sz="0" w:space="0" w:color="auto"/>
        <w:right w:val="none" w:sz="0" w:space="0" w:color="auto"/>
      </w:divBdr>
    </w:div>
    <w:div w:id="146014806">
      <w:bodyDiv w:val="1"/>
      <w:marLeft w:val="0"/>
      <w:marRight w:val="0"/>
      <w:marTop w:val="0"/>
      <w:marBottom w:val="0"/>
      <w:divBdr>
        <w:top w:val="none" w:sz="0" w:space="0" w:color="auto"/>
        <w:left w:val="none" w:sz="0" w:space="0" w:color="auto"/>
        <w:bottom w:val="none" w:sz="0" w:space="0" w:color="auto"/>
        <w:right w:val="none" w:sz="0" w:space="0" w:color="auto"/>
      </w:divBdr>
    </w:div>
    <w:div w:id="155999265">
      <w:bodyDiv w:val="1"/>
      <w:marLeft w:val="0"/>
      <w:marRight w:val="0"/>
      <w:marTop w:val="0"/>
      <w:marBottom w:val="0"/>
      <w:divBdr>
        <w:top w:val="none" w:sz="0" w:space="0" w:color="auto"/>
        <w:left w:val="none" w:sz="0" w:space="0" w:color="auto"/>
        <w:bottom w:val="none" w:sz="0" w:space="0" w:color="auto"/>
        <w:right w:val="none" w:sz="0" w:space="0" w:color="auto"/>
      </w:divBdr>
    </w:div>
    <w:div w:id="157768069">
      <w:bodyDiv w:val="1"/>
      <w:marLeft w:val="0"/>
      <w:marRight w:val="0"/>
      <w:marTop w:val="0"/>
      <w:marBottom w:val="0"/>
      <w:divBdr>
        <w:top w:val="none" w:sz="0" w:space="0" w:color="auto"/>
        <w:left w:val="none" w:sz="0" w:space="0" w:color="auto"/>
        <w:bottom w:val="none" w:sz="0" w:space="0" w:color="auto"/>
        <w:right w:val="none" w:sz="0" w:space="0" w:color="auto"/>
      </w:divBdr>
    </w:div>
    <w:div w:id="160512123">
      <w:bodyDiv w:val="1"/>
      <w:marLeft w:val="0"/>
      <w:marRight w:val="0"/>
      <w:marTop w:val="0"/>
      <w:marBottom w:val="0"/>
      <w:divBdr>
        <w:top w:val="none" w:sz="0" w:space="0" w:color="auto"/>
        <w:left w:val="none" w:sz="0" w:space="0" w:color="auto"/>
        <w:bottom w:val="none" w:sz="0" w:space="0" w:color="auto"/>
        <w:right w:val="none" w:sz="0" w:space="0" w:color="auto"/>
      </w:divBdr>
    </w:div>
    <w:div w:id="161898047">
      <w:bodyDiv w:val="1"/>
      <w:marLeft w:val="0"/>
      <w:marRight w:val="0"/>
      <w:marTop w:val="0"/>
      <w:marBottom w:val="0"/>
      <w:divBdr>
        <w:top w:val="none" w:sz="0" w:space="0" w:color="auto"/>
        <w:left w:val="none" w:sz="0" w:space="0" w:color="auto"/>
        <w:bottom w:val="none" w:sz="0" w:space="0" w:color="auto"/>
        <w:right w:val="none" w:sz="0" w:space="0" w:color="auto"/>
      </w:divBdr>
    </w:div>
    <w:div w:id="167449608">
      <w:bodyDiv w:val="1"/>
      <w:marLeft w:val="0"/>
      <w:marRight w:val="0"/>
      <w:marTop w:val="0"/>
      <w:marBottom w:val="0"/>
      <w:divBdr>
        <w:top w:val="none" w:sz="0" w:space="0" w:color="auto"/>
        <w:left w:val="none" w:sz="0" w:space="0" w:color="auto"/>
        <w:bottom w:val="none" w:sz="0" w:space="0" w:color="auto"/>
        <w:right w:val="none" w:sz="0" w:space="0" w:color="auto"/>
      </w:divBdr>
    </w:div>
    <w:div w:id="172696503">
      <w:bodyDiv w:val="1"/>
      <w:marLeft w:val="0"/>
      <w:marRight w:val="0"/>
      <w:marTop w:val="0"/>
      <w:marBottom w:val="0"/>
      <w:divBdr>
        <w:top w:val="none" w:sz="0" w:space="0" w:color="auto"/>
        <w:left w:val="none" w:sz="0" w:space="0" w:color="auto"/>
        <w:bottom w:val="none" w:sz="0" w:space="0" w:color="auto"/>
        <w:right w:val="none" w:sz="0" w:space="0" w:color="auto"/>
      </w:divBdr>
    </w:div>
    <w:div w:id="204223791">
      <w:bodyDiv w:val="1"/>
      <w:marLeft w:val="0"/>
      <w:marRight w:val="0"/>
      <w:marTop w:val="0"/>
      <w:marBottom w:val="0"/>
      <w:divBdr>
        <w:top w:val="none" w:sz="0" w:space="0" w:color="auto"/>
        <w:left w:val="none" w:sz="0" w:space="0" w:color="auto"/>
        <w:bottom w:val="none" w:sz="0" w:space="0" w:color="auto"/>
        <w:right w:val="none" w:sz="0" w:space="0" w:color="auto"/>
      </w:divBdr>
    </w:div>
    <w:div w:id="211550463">
      <w:bodyDiv w:val="1"/>
      <w:marLeft w:val="0"/>
      <w:marRight w:val="0"/>
      <w:marTop w:val="0"/>
      <w:marBottom w:val="0"/>
      <w:divBdr>
        <w:top w:val="none" w:sz="0" w:space="0" w:color="auto"/>
        <w:left w:val="none" w:sz="0" w:space="0" w:color="auto"/>
        <w:bottom w:val="none" w:sz="0" w:space="0" w:color="auto"/>
        <w:right w:val="none" w:sz="0" w:space="0" w:color="auto"/>
      </w:divBdr>
    </w:div>
    <w:div w:id="220603272">
      <w:bodyDiv w:val="1"/>
      <w:marLeft w:val="0"/>
      <w:marRight w:val="0"/>
      <w:marTop w:val="0"/>
      <w:marBottom w:val="0"/>
      <w:divBdr>
        <w:top w:val="none" w:sz="0" w:space="0" w:color="auto"/>
        <w:left w:val="none" w:sz="0" w:space="0" w:color="auto"/>
        <w:bottom w:val="none" w:sz="0" w:space="0" w:color="auto"/>
        <w:right w:val="none" w:sz="0" w:space="0" w:color="auto"/>
      </w:divBdr>
    </w:div>
    <w:div w:id="224491380">
      <w:bodyDiv w:val="1"/>
      <w:marLeft w:val="0"/>
      <w:marRight w:val="0"/>
      <w:marTop w:val="0"/>
      <w:marBottom w:val="0"/>
      <w:divBdr>
        <w:top w:val="none" w:sz="0" w:space="0" w:color="auto"/>
        <w:left w:val="none" w:sz="0" w:space="0" w:color="auto"/>
        <w:bottom w:val="none" w:sz="0" w:space="0" w:color="auto"/>
        <w:right w:val="none" w:sz="0" w:space="0" w:color="auto"/>
      </w:divBdr>
    </w:div>
    <w:div w:id="244996146">
      <w:bodyDiv w:val="1"/>
      <w:marLeft w:val="0"/>
      <w:marRight w:val="0"/>
      <w:marTop w:val="0"/>
      <w:marBottom w:val="0"/>
      <w:divBdr>
        <w:top w:val="none" w:sz="0" w:space="0" w:color="auto"/>
        <w:left w:val="none" w:sz="0" w:space="0" w:color="auto"/>
        <w:bottom w:val="none" w:sz="0" w:space="0" w:color="auto"/>
        <w:right w:val="none" w:sz="0" w:space="0" w:color="auto"/>
      </w:divBdr>
    </w:div>
    <w:div w:id="271478379">
      <w:bodyDiv w:val="1"/>
      <w:marLeft w:val="0"/>
      <w:marRight w:val="0"/>
      <w:marTop w:val="0"/>
      <w:marBottom w:val="0"/>
      <w:divBdr>
        <w:top w:val="none" w:sz="0" w:space="0" w:color="auto"/>
        <w:left w:val="none" w:sz="0" w:space="0" w:color="auto"/>
        <w:bottom w:val="none" w:sz="0" w:space="0" w:color="auto"/>
        <w:right w:val="none" w:sz="0" w:space="0" w:color="auto"/>
      </w:divBdr>
    </w:div>
    <w:div w:id="277683705">
      <w:bodyDiv w:val="1"/>
      <w:marLeft w:val="0"/>
      <w:marRight w:val="0"/>
      <w:marTop w:val="0"/>
      <w:marBottom w:val="0"/>
      <w:divBdr>
        <w:top w:val="none" w:sz="0" w:space="0" w:color="auto"/>
        <w:left w:val="none" w:sz="0" w:space="0" w:color="auto"/>
        <w:bottom w:val="none" w:sz="0" w:space="0" w:color="auto"/>
        <w:right w:val="none" w:sz="0" w:space="0" w:color="auto"/>
      </w:divBdr>
    </w:div>
    <w:div w:id="281614159">
      <w:bodyDiv w:val="1"/>
      <w:marLeft w:val="0"/>
      <w:marRight w:val="0"/>
      <w:marTop w:val="0"/>
      <w:marBottom w:val="0"/>
      <w:divBdr>
        <w:top w:val="none" w:sz="0" w:space="0" w:color="auto"/>
        <w:left w:val="none" w:sz="0" w:space="0" w:color="auto"/>
        <w:bottom w:val="none" w:sz="0" w:space="0" w:color="auto"/>
        <w:right w:val="none" w:sz="0" w:space="0" w:color="auto"/>
      </w:divBdr>
    </w:div>
    <w:div w:id="287398361">
      <w:bodyDiv w:val="1"/>
      <w:marLeft w:val="0"/>
      <w:marRight w:val="0"/>
      <w:marTop w:val="0"/>
      <w:marBottom w:val="0"/>
      <w:divBdr>
        <w:top w:val="none" w:sz="0" w:space="0" w:color="auto"/>
        <w:left w:val="none" w:sz="0" w:space="0" w:color="auto"/>
        <w:bottom w:val="none" w:sz="0" w:space="0" w:color="auto"/>
        <w:right w:val="none" w:sz="0" w:space="0" w:color="auto"/>
      </w:divBdr>
    </w:div>
    <w:div w:id="290020265">
      <w:bodyDiv w:val="1"/>
      <w:marLeft w:val="0"/>
      <w:marRight w:val="0"/>
      <w:marTop w:val="0"/>
      <w:marBottom w:val="0"/>
      <w:divBdr>
        <w:top w:val="none" w:sz="0" w:space="0" w:color="auto"/>
        <w:left w:val="none" w:sz="0" w:space="0" w:color="auto"/>
        <w:bottom w:val="none" w:sz="0" w:space="0" w:color="auto"/>
        <w:right w:val="none" w:sz="0" w:space="0" w:color="auto"/>
      </w:divBdr>
    </w:div>
    <w:div w:id="297616183">
      <w:bodyDiv w:val="1"/>
      <w:marLeft w:val="0"/>
      <w:marRight w:val="0"/>
      <w:marTop w:val="0"/>
      <w:marBottom w:val="0"/>
      <w:divBdr>
        <w:top w:val="none" w:sz="0" w:space="0" w:color="auto"/>
        <w:left w:val="none" w:sz="0" w:space="0" w:color="auto"/>
        <w:bottom w:val="none" w:sz="0" w:space="0" w:color="auto"/>
        <w:right w:val="none" w:sz="0" w:space="0" w:color="auto"/>
      </w:divBdr>
    </w:div>
    <w:div w:id="299383767">
      <w:bodyDiv w:val="1"/>
      <w:marLeft w:val="0"/>
      <w:marRight w:val="0"/>
      <w:marTop w:val="0"/>
      <w:marBottom w:val="0"/>
      <w:divBdr>
        <w:top w:val="none" w:sz="0" w:space="0" w:color="auto"/>
        <w:left w:val="none" w:sz="0" w:space="0" w:color="auto"/>
        <w:bottom w:val="none" w:sz="0" w:space="0" w:color="auto"/>
        <w:right w:val="none" w:sz="0" w:space="0" w:color="auto"/>
      </w:divBdr>
    </w:div>
    <w:div w:id="305941455">
      <w:bodyDiv w:val="1"/>
      <w:marLeft w:val="0"/>
      <w:marRight w:val="0"/>
      <w:marTop w:val="0"/>
      <w:marBottom w:val="0"/>
      <w:divBdr>
        <w:top w:val="none" w:sz="0" w:space="0" w:color="auto"/>
        <w:left w:val="none" w:sz="0" w:space="0" w:color="auto"/>
        <w:bottom w:val="none" w:sz="0" w:space="0" w:color="auto"/>
        <w:right w:val="none" w:sz="0" w:space="0" w:color="auto"/>
      </w:divBdr>
    </w:div>
    <w:div w:id="329602759">
      <w:bodyDiv w:val="1"/>
      <w:marLeft w:val="0"/>
      <w:marRight w:val="0"/>
      <w:marTop w:val="0"/>
      <w:marBottom w:val="0"/>
      <w:divBdr>
        <w:top w:val="none" w:sz="0" w:space="0" w:color="auto"/>
        <w:left w:val="none" w:sz="0" w:space="0" w:color="auto"/>
        <w:bottom w:val="none" w:sz="0" w:space="0" w:color="auto"/>
        <w:right w:val="none" w:sz="0" w:space="0" w:color="auto"/>
      </w:divBdr>
    </w:div>
    <w:div w:id="331958162">
      <w:bodyDiv w:val="1"/>
      <w:marLeft w:val="0"/>
      <w:marRight w:val="0"/>
      <w:marTop w:val="0"/>
      <w:marBottom w:val="0"/>
      <w:divBdr>
        <w:top w:val="none" w:sz="0" w:space="0" w:color="auto"/>
        <w:left w:val="none" w:sz="0" w:space="0" w:color="auto"/>
        <w:bottom w:val="none" w:sz="0" w:space="0" w:color="auto"/>
        <w:right w:val="none" w:sz="0" w:space="0" w:color="auto"/>
      </w:divBdr>
    </w:div>
    <w:div w:id="347023119">
      <w:bodyDiv w:val="1"/>
      <w:marLeft w:val="0"/>
      <w:marRight w:val="0"/>
      <w:marTop w:val="0"/>
      <w:marBottom w:val="0"/>
      <w:divBdr>
        <w:top w:val="none" w:sz="0" w:space="0" w:color="auto"/>
        <w:left w:val="none" w:sz="0" w:space="0" w:color="auto"/>
        <w:bottom w:val="none" w:sz="0" w:space="0" w:color="auto"/>
        <w:right w:val="none" w:sz="0" w:space="0" w:color="auto"/>
      </w:divBdr>
    </w:div>
    <w:div w:id="347565502">
      <w:bodyDiv w:val="1"/>
      <w:marLeft w:val="0"/>
      <w:marRight w:val="0"/>
      <w:marTop w:val="0"/>
      <w:marBottom w:val="0"/>
      <w:divBdr>
        <w:top w:val="none" w:sz="0" w:space="0" w:color="auto"/>
        <w:left w:val="none" w:sz="0" w:space="0" w:color="auto"/>
        <w:bottom w:val="none" w:sz="0" w:space="0" w:color="auto"/>
        <w:right w:val="none" w:sz="0" w:space="0" w:color="auto"/>
      </w:divBdr>
    </w:div>
    <w:div w:id="360664525">
      <w:bodyDiv w:val="1"/>
      <w:marLeft w:val="0"/>
      <w:marRight w:val="0"/>
      <w:marTop w:val="0"/>
      <w:marBottom w:val="0"/>
      <w:divBdr>
        <w:top w:val="none" w:sz="0" w:space="0" w:color="auto"/>
        <w:left w:val="none" w:sz="0" w:space="0" w:color="auto"/>
        <w:bottom w:val="none" w:sz="0" w:space="0" w:color="auto"/>
        <w:right w:val="none" w:sz="0" w:space="0" w:color="auto"/>
      </w:divBdr>
    </w:div>
    <w:div w:id="370495801">
      <w:bodyDiv w:val="1"/>
      <w:marLeft w:val="0"/>
      <w:marRight w:val="0"/>
      <w:marTop w:val="0"/>
      <w:marBottom w:val="0"/>
      <w:divBdr>
        <w:top w:val="none" w:sz="0" w:space="0" w:color="auto"/>
        <w:left w:val="none" w:sz="0" w:space="0" w:color="auto"/>
        <w:bottom w:val="none" w:sz="0" w:space="0" w:color="auto"/>
        <w:right w:val="none" w:sz="0" w:space="0" w:color="auto"/>
      </w:divBdr>
      <w:divsChild>
        <w:div w:id="1924145702">
          <w:marLeft w:val="0"/>
          <w:marRight w:val="0"/>
          <w:marTop w:val="0"/>
          <w:marBottom w:val="0"/>
          <w:divBdr>
            <w:top w:val="none" w:sz="0" w:space="0" w:color="auto"/>
            <w:left w:val="none" w:sz="0" w:space="0" w:color="auto"/>
            <w:bottom w:val="none" w:sz="0" w:space="0" w:color="auto"/>
            <w:right w:val="none" w:sz="0" w:space="0" w:color="auto"/>
          </w:divBdr>
          <w:divsChild>
            <w:div w:id="1695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1934">
      <w:bodyDiv w:val="1"/>
      <w:marLeft w:val="0"/>
      <w:marRight w:val="0"/>
      <w:marTop w:val="0"/>
      <w:marBottom w:val="0"/>
      <w:divBdr>
        <w:top w:val="none" w:sz="0" w:space="0" w:color="auto"/>
        <w:left w:val="none" w:sz="0" w:space="0" w:color="auto"/>
        <w:bottom w:val="none" w:sz="0" w:space="0" w:color="auto"/>
        <w:right w:val="none" w:sz="0" w:space="0" w:color="auto"/>
      </w:divBdr>
    </w:div>
    <w:div w:id="395394634">
      <w:bodyDiv w:val="1"/>
      <w:marLeft w:val="0"/>
      <w:marRight w:val="0"/>
      <w:marTop w:val="0"/>
      <w:marBottom w:val="0"/>
      <w:divBdr>
        <w:top w:val="none" w:sz="0" w:space="0" w:color="auto"/>
        <w:left w:val="none" w:sz="0" w:space="0" w:color="auto"/>
        <w:bottom w:val="none" w:sz="0" w:space="0" w:color="auto"/>
        <w:right w:val="none" w:sz="0" w:space="0" w:color="auto"/>
      </w:divBdr>
    </w:div>
    <w:div w:id="399793960">
      <w:bodyDiv w:val="1"/>
      <w:marLeft w:val="0"/>
      <w:marRight w:val="0"/>
      <w:marTop w:val="0"/>
      <w:marBottom w:val="0"/>
      <w:divBdr>
        <w:top w:val="none" w:sz="0" w:space="0" w:color="auto"/>
        <w:left w:val="none" w:sz="0" w:space="0" w:color="auto"/>
        <w:bottom w:val="none" w:sz="0" w:space="0" w:color="auto"/>
        <w:right w:val="none" w:sz="0" w:space="0" w:color="auto"/>
      </w:divBdr>
    </w:div>
    <w:div w:id="404573006">
      <w:bodyDiv w:val="1"/>
      <w:marLeft w:val="0"/>
      <w:marRight w:val="0"/>
      <w:marTop w:val="0"/>
      <w:marBottom w:val="0"/>
      <w:divBdr>
        <w:top w:val="none" w:sz="0" w:space="0" w:color="auto"/>
        <w:left w:val="none" w:sz="0" w:space="0" w:color="auto"/>
        <w:bottom w:val="none" w:sz="0" w:space="0" w:color="auto"/>
        <w:right w:val="none" w:sz="0" w:space="0" w:color="auto"/>
      </w:divBdr>
    </w:div>
    <w:div w:id="405499668">
      <w:bodyDiv w:val="1"/>
      <w:marLeft w:val="0"/>
      <w:marRight w:val="0"/>
      <w:marTop w:val="0"/>
      <w:marBottom w:val="0"/>
      <w:divBdr>
        <w:top w:val="none" w:sz="0" w:space="0" w:color="auto"/>
        <w:left w:val="none" w:sz="0" w:space="0" w:color="auto"/>
        <w:bottom w:val="none" w:sz="0" w:space="0" w:color="auto"/>
        <w:right w:val="none" w:sz="0" w:space="0" w:color="auto"/>
      </w:divBdr>
    </w:div>
    <w:div w:id="406420487">
      <w:bodyDiv w:val="1"/>
      <w:marLeft w:val="0"/>
      <w:marRight w:val="0"/>
      <w:marTop w:val="0"/>
      <w:marBottom w:val="0"/>
      <w:divBdr>
        <w:top w:val="none" w:sz="0" w:space="0" w:color="auto"/>
        <w:left w:val="none" w:sz="0" w:space="0" w:color="auto"/>
        <w:bottom w:val="none" w:sz="0" w:space="0" w:color="auto"/>
        <w:right w:val="none" w:sz="0" w:space="0" w:color="auto"/>
      </w:divBdr>
    </w:div>
    <w:div w:id="407701935">
      <w:bodyDiv w:val="1"/>
      <w:marLeft w:val="0"/>
      <w:marRight w:val="0"/>
      <w:marTop w:val="0"/>
      <w:marBottom w:val="0"/>
      <w:divBdr>
        <w:top w:val="none" w:sz="0" w:space="0" w:color="auto"/>
        <w:left w:val="none" w:sz="0" w:space="0" w:color="auto"/>
        <w:bottom w:val="none" w:sz="0" w:space="0" w:color="auto"/>
        <w:right w:val="none" w:sz="0" w:space="0" w:color="auto"/>
      </w:divBdr>
    </w:div>
    <w:div w:id="413865741">
      <w:bodyDiv w:val="1"/>
      <w:marLeft w:val="0"/>
      <w:marRight w:val="0"/>
      <w:marTop w:val="0"/>
      <w:marBottom w:val="0"/>
      <w:divBdr>
        <w:top w:val="none" w:sz="0" w:space="0" w:color="auto"/>
        <w:left w:val="none" w:sz="0" w:space="0" w:color="auto"/>
        <w:bottom w:val="none" w:sz="0" w:space="0" w:color="auto"/>
        <w:right w:val="none" w:sz="0" w:space="0" w:color="auto"/>
      </w:divBdr>
    </w:div>
    <w:div w:id="427654350">
      <w:bodyDiv w:val="1"/>
      <w:marLeft w:val="0"/>
      <w:marRight w:val="0"/>
      <w:marTop w:val="0"/>
      <w:marBottom w:val="0"/>
      <w:divBdr>
        <w:top w:val="none" w:sz="0" w:space="0" w:color="auto"/>
        <w:left w:val="none" w:sz="0" w:space="0" w:color="auto"/>
        <w:bottom w:val="none" w:sz="0" w:space="0" w:color="auto"/>
        <w:right w:val="none" w:sz="0" w:space="0" w:color="auto"/>
      </w:divBdr>
    </w:div>
    <w:div w:id="443306456">
      <w:bodyDiv w:val="1"/>
      <w:marLeft w:val="0"/>
      <w:marRight w:val="0"/>
      <w:marTop w:val="0"/>
      <w:marBottom w:val="0"/>
      <w:divBdr>
        <w:top w:val="none" w:sz="0" w:space="0" w:color="auto"/>
        <w:left w:val="none" w:sz="0" w:space="0" w:color="auto"/>
        <w:bottom w:val="none" w:sz="0" w:space="0" w:color="auto"/>
        <w:right w:val="none" w:sz="0" w:space="0" w:color="auto"/>
      </w:divBdr>
    </w:div>
    <w:div w:id="447237959">
      <w:bodyDiv w:val="1"/>
      <w:marLeft w:val="0"/>
      <w:marRight w:val="0"/>
      <w:marTop w:val="0"/>
      <w:marBottom w:val="0"/>
      <w:divBdr>
        <w:top w:val="none" w:sz="0" w:space="0" w:color="auto"/>
        <w:left w:val="none" w:sz="0" w:space="0" w:color="auto"/>
        <w:bottom w:val="none" w:sz="0" w:space="0" w:color="auto"/>
        <w:right w:val="none" w:sz="0" w:space="0" w:color="auto"/>
      </w:divBdr>
    </w:div>
    <w:div w:id="452017358">
      <w:bodyDiv w:val="1"/>
      <w:marLeft w:val="0"/>
      <w:marRight w:val="0"/>
      <w:marTop w:val="0"/>
      <w:marBottom w:val="0"/>
      <w:divBdr>
        <w:top w:val="none" w:sz="0" w:space="0" w:color="auto"/>
        <w:left w:val="none" w:sz="0" w:space="0" w:color="auto"/>
        <w:bottom w:val="none" w:sz="0" w:space="0" w:color="auto"/>
        <w:right w:val="none" w:sz="0" w:space="0" w:color="auto"/>
      </w:divBdr>
    </w:div>
    <w:div w:id="457576757">
      <w:bodyDiv w:val="1"/>
      <w:marLeft w:val="0"/>
      <w:marRight w:val="0"/>
      <w:marTop w:val="0"/>
      <w:marBottom w:val="0"/>
      <w:divBdr>
        <w:top w:val="none" w:sz="0" w:space="0" w:color="auto"/>
        <w:left w:val="none" w:sz="0" w:space="0" w:color="auto"/>
        <w:bottom w:val="none" w:sz="0" w:space="0" w:color="auto"/>
        <w:right w:val="none" w:sz="0" w:space="0" w:color="auto"/>
      </w:divBdr>
    </w:div>
    <w:div w:id="465854624">
      <w:bodyDiv w:val="1"/>
      <w:marLeft w:val="0"/>
      <w:marRight w:val="0"/>
      <w:marTop w:val="0"/>
      <w:marBottom w:val="0"/>
      <w:divBdr>
        <w:top w:val="none" w:sz="0" w:space="0" w:color="auto"/>
        <w:left w:val="none" w:sz="0" w:space="0" w:color="auto"/>
        <w:bottom w:val="none" w:sz="0" w:space="0" w:color="auto"/>
        <w:right w:val="none" w:sz="0" w:space="0" w:color="auto"/>
      </w:divBdr>
    </w:div>
    <w:div w:id="472210199">
      <w:bodyDiv w:val="1"/>
      <w:marLeft w:val="0"/>
      <w:marRight w:val="0"/>
      <w:marTop w:val="0"/>
      <w:marBottom w:val="0"/>
      <w:divBdr>
        <w:top w:val="none" w:sz="0" w:space="0" w:color="auto"/>
        <w:left w:val="none" w:sz="0" w:space="0" w:color="auto"/>
        <w:bottom w:val="none" w:sz="0" w:space="0" w:color="auto"/>
        <w:right w:val="none" w:sz="0" w:space="0" w:color="auto"/>
      </w:divBdr>
    </w:div>
    <w:div w:id="477309073">
      <w:bodyDiv w:val="1"/>
      <w:marLeft w:val="0"/>
      <w:marRight w:val="0"/>
      <w:marTop w:val="0"/>
      <w:marBottom w:val="0"/>
      <w:divBdr>
        <w:top w:val="none" w:sz="0" w:space="0" w:color="auto"/>
        <w:left w:val="none" w:sz="0" w:space="0" w:color="auto"/>
        <w:bottom w:val="none" w:sz="0" w:space="0" w:color="auto"/>
        <w:right w:val="none" w:sz="0" w:space="0" w:color="auto"/>
      </w:divBdr>
    </w:div>
    <w:div w:id="479157039">
      <w:bodyDiv w:val="1"/>
      <w:marLeft w:val="0"/>
      <w:marRight w:val="0"/>
      <w:marTop w:val="0"/>
      <w:marBottom w:val="0"/>
      <w:divBdr>
        <w:top w:val="none" w:sz="0" w:space="0" w:color="auto"/>
        <w:left w:val="none" w:sz="0" w:space="0" w:color="auto"/>
        <w:bottom w:val="none" w:sz="0" w:space="0" w:color="auto"/>
        <w:right w:val="none" w:sz="0" w:space="0" w:color="auto"/>
      </w:divBdr>
    </w:div>
    <w:div w:id="490408040">
      <w:bodyDiv w:val="1"/>
      <w:marLeft w:val="0"/>
      <w:marRight w:val="0"/>
      <w:marTop w:val="0"/>
      <w:marBottom w:val="0"/>
      <w:divBdr>
        <w:top w:val="none" w:sz="0" w:space="0" w:color="auto"/>
        <w:left w:val="none" w:sz="0" w:space="0" w:color="auto"/>
        <w:bottom w:val="none" w:sz="0" w:space="0" w:color="auto"/>
        <w:right w:val="none" w:sz="0" w:space="0" w:color="auto"/>
      </w:divBdr>
    </w:div>
    <w:div w:id="510531956">
      <w:bodyDiv w:val="1"/>
      <w:marLeft w:val="0"/>
      <w:marRight w:val="0"/>
      <w:marTop w:val="0"/>
      <w:marBottom w:val="0"/>
      <w:divBdr>
        <w:top w:val="none" w:sz="0" w:space="0" w:color="auto"/>
        <w:left w:val="none" w:sz="0" w:space="0" w:color="auto"/>
        <w:bottom w:val="none" w:sz="0" w:space="0" w:color="auto"/>
        <w:right w:val="none" w:sz="0" w:space="0" w:color="auto"/>
      </w:divBdr>
    </w:div>
    <w:div w:id="527984079">
      <w:bodyDiv w:val="1"/>
      <w:marLeft w:val="0"/>
      <w:marRight w:val="0"/>
      <w:marTop w:val="0"/>
      <w:marBottom w:val="0"/>
      <w:divBdr>
        <w:top w:val="none" w:sz="0" w:space="0" w:color="auto"/>
        <w:left w:val="none" w:sz="0" w:space="0" w:color="auto"/>
        <w:bottom w:val="none" w:sz="0" w:space="0" w:color="auto"/>
        <w:right w:val="none" w:sz="0" w:space="0" w:color="auto"/>
      </w:divBdr>
    </w:div>
    <w:div w:id="529224883">
      <w:bodyDiv w:val="1"/>
      <w:marLeft w:val="0"/>
      <w:marRight w:val="0"/>
      <w:marTop w:val="0"/>
      <w:marBottom w:val="0"/>
      <w:divBdr>
        <w:top w:val="none" w:sz="0" w:space="0" w:color="auto"/>
        <w:left w:val="none" w:sz="0" w:space="0" w:color="auto"/>
        <w:bottom w:val="none" w:sz="0" w:space="0" w:color="auto"/>
        <w:right w:val="none" w:sz="0" w:space="0" w:color="auto"/>
      </w:divBdr>
    </w:div>
    <w:div w:id="535042744">
      <w:bodyDiv w:val="1"/>
      <w:marLeft w:val="0"/>
      <w:marRight w:val="0"/>
      <w:marTop w:val="0"/>
      <w:marBottom w:val="0"/>
      <w:divBdr>
        <w:top w:val="none" w:sz="0" w:space="0" w:color="auto"/>
        <w:left w:val="none" w:sz="0" w:space="0" w:color="auto"/>
        <w:bottom w:val="none" w:sz="0" w:space="0" w:color="auto"/>
        <w:right w:val="none" w:sz="0" w:space="0" w:color="auto"/>
      </w:divBdr>
    </w:div>
    <w:div w:id="552890217">
      <w:bodyDiv w:val="1"/>
      <w:marLeft w:val="0"/>
      <w:marRight w:val="0"/>
      <w:marTop w:val="0"/>
      <w:marBottom w:val="0"/>
      <w:divBdr>
        <w:top w:val="none" w:sz="0" w:space="0" w:color="auto"/>
        <w:left w:val="none" w:sz="0" w:space="0" w:color="auto"/>
        <w:bottom w:val="none" w:sz="0" w:space="0" w:color="auto"/>
        <w:right w:val="none" w:sz="0" w:space="0" w:color="auto"/>
      </w:divBdr>
    </w:div>
    <w:div w:id="569845513">
      <w:bodyDiv w:val="1"/>
      <w:marLeft w:val="0"/>
      <w:marRight w:val="0"/>
      <w:marTop w:val="0"/>
      <w:marBottom w:val="0"/>
      <w:divBdr>
        <w:top w:val="none" w:sz="0" w:space="0" w:color="auto"/>
        <w:left w:val="none" w:sz="0" w:space="0" w:color="auto"/>
        <w:bottom w:val="none" w:sz="0" w:space="0" w:color="auto"/>
        <w:right w:val="none" w:sz="0" w:space="0" w:color="auto"/>
      </w:divBdr>
    </w:div>
    <w:div w:id="572667421">
      <w:bodyDiv w:val="1"/>
      <w:marLeft w:val="0"/>
      <w:marRight w:val="0"/>
      <w:marTop w:val="0"/>
      <w:marBottom w:val="0"/>
      <w:divBdr>
        <w:top w:val="none" w:sz="0" w:space="0" w:color="auto"/>
        <w:left w:val="none" w:sz="0" w:space="0" w:color="auto"/>
        <w:bottom w:val="none" w:sz="0" w:space="0" w:color="auto"/>
        <w:right w:val="none" w:sz="0" w:space="0" w:color="auto"/>
      </w:divBdr>
    </w:div>
    <w:div w:id="577979691">
      <w:bodyDiv w:val="1"/>
      <w:marLeft w:val="0"/>
      <w:marRight w:val="0"/>
      <w:marTop w:val="0"/>
      <w:marBottom w:val="0"/>
      <w:divBdr>
        <w:top w:val="none" w:sz="0" w:space="0" w:color="auto"/>
        <w:left w:val="none" w:sz="0" w:space="0" w:color="auto"/>
        <w:bottom w:val="none" w:sz="0" w:space="0" w:color="auto"/>
        <w:right w:val="none" w:sz="0" w:space="0" w:color="auto"/>
      </w:divBdr>
    </w:div>
    <w:div w:id="586504634">
      <w:bodyDiv w:val="1"/>
      <w:marLeft w:val="0"/>
      <w:marRight w:val="0"/>
      <w:marTop w:val="0"/>
      <w:marBottom w:val="0"/>
      <w:divBdr>
        <w:top w:val="none" w:sz="0" w:space="0" w:color="auto"/>
        <w:left w:val="none" w:sz="0" w:space="0" w:color="auto"/>
        <w:bottom w:val="none" w:sz="0" w:space="0" w:color="auto"/>
        <w:right w:val="none" w:sz="0" w:space="0" w:color="auto"/>
      </w:divBdr>
    </w:div>
    <w:div w:id="598097870">
      <w:bodyDiv w:val="1"/>
      <w:marLeft w:val="0"/>
      <w:marRight w:val="0"/>
      <w:marTop w:val="0"/>
      <w:marBottom w:val="0"/>
      <w:divBdr>
        <w:top w:val="none" w:sz="0" w:space="0" w:color="auto"/>
        <w:left w:val="none" w:sz="0" w:space="0" w:color="auto"/>
        <w:bottom w:val="none" w:sz="0" w:space="0" w:color="auto"/>
        <w:right w:val="none" w:sz="0" w:space="0" w:color="auto"/>
      </w:divBdr>
    </w:div>
    <w:div w:id="609094098">
      <w:bodyDiv w:val="1"/>
      <w:marLeft w:val="0"/>
      <w:marRight w:val="0"/>
      <w:marTop w:val="0"/>
      <w:marBottom w:val="0"/>
      <w:divBdr>
        <w:top w:val="none" w:sz="0" w:space="0" w:color="auto"/>
        <w:left w:val="none" w:sz="0" w:space="0" w:color="auto"/>
        <w:bottom w:val="none" w:sz="0" w:space="0" w:color="auto"/>
        <w:right w:val="none" w:sz="0" w:space="0" w:color="auto"/>
      </w:divBdr>
    </w:div>
    <w:div w:id="637950795">
      <w:bodyDiv w:val="1"/>
      <w:marLeft w:val="0"/>
      <w:marRight w:val="0"/>
      <w:marTop w:val="0"/>
      <w:marBottom w:val="0"/>
      <w:divBdr>
        <w:top w:val="none" w:sz="0" w:space="0" w:color="auto"/>
        <w:left w:val="none" w:sz="0" w:space="0" w:color="auto"/>
        <w:bottom w:val="none" w:sz="0" w:space="0" w:color="auto"/>
        <w:right w:val="none" w:sz="0" w:space="0" w:color="auto"/>
      </w:divBdr>
    </w:div>
    <w:div w:id="642545722">
      <w:bodyDiv w:val="1"/>
      <w:marLeft w:val="0"/>
      <w:marRight w:val="0"/>
      <w:marTop w:val="0"/>
      <w:marBottom w:val="0"/>
      <w:divBdr>
        <w:top w:val="none" w:sz="0" w:space="0" w:color="auto"/>
        <w:left w:val="none" w:sz="0" w:space="0" w:color="auto"/>
        <w:bottom w:val="none" w:sz="0" w:space="0" w:color="auto"/>
        <w:right w:val="none" w:sz="0" w:space="0" w:color="auto"/>
      </w:divBdr>
    </w:div>
    <w:div w:id="646130567">
      <w:bodyDiv w:val="1"/>
      <w:marLeft w:val="0"/>
      <w:marRight w:val="0"/>
      <w:marTop w:val="0"/>
      <w:marBottom w:val="0"/>
      <w:divBdr>
        <w:top w:val="none" w:sz="0" w:space="0" w:color="auto"/>
        <w:left w:val="none" w:sz="0" w:space="0" w:color="auto"/>
        <w:bottom w:val="none" w:sz="0" w:space="0" w:color="auto"/>
        <w:right w:val="none" w:sz="0" w:space="0" w:color="auto"/>
      </w:divBdr>
    </w:div>
    <w:div w:id="646936252">
      <w:bodyDiv w:val="1"/>
      <w:marLeft w:val="0"/>
      <w:marRight w:val="0"/>
      <w:marTop w:val="0"/>
      <w:marBottom w:val="0"/>
      <w:divBdr>
        <w:top w:val="none" w:sz="0" w:space="0" w:color="auto"/>
        <w:left w:val="none" w:sz="0" w:space="0" w:color="auto"/>
        <w:bottom w:val="none" w:sz="0" w:space="0" w:color="auto"/>
        <w:right w:val="none" w:sz="0" w:space="0" w:color="auto"/>
      </w:divBdr>
    </w:div>
    <w:div w:id="677123071">
      <w:bodyDiv w:val="1"/>
      <w:marLeft w:val="0"/>
      <w:marRight w:val="0"/>
      <w:marTop w:val="0"/>
      <w:marBottom w:val="0"/>
      <w:divBdr>
        <w:top w:val="none" w:sz="0" w:space="0" w:color="auto"/>
        <w:left w:val="none" w:sz="0" w:space="0" w:color="auto"/>
        <w:bottom w:val="none" w:sz="0" w:space="0" w:color="auto"/>
        <w:right w:val="none" w:sz="0" w:space="0" w:color="auto"/>
      </w:divBdr>
    </w:div>
    <w:div w:id="678234117">
      <w:bodyDiv w:val="1"/>
      <w:marLeft w:val="0"/>
      <w:marRight w:val="0"/>
      <w:marTop w:val="0"/>
      <w:marBottom w:val="0"/>
      <w:divBdr>
        <w:top w:val="none" w:sz="0" w:space="0" w:color="auto"/>
        <w:left w:val="none" w:sz="0" w:space="0" w:color="auto"/>
        <w:bottom w:val="none" w:sz="0" w:space="0" w:color="auto"/>
        <w:right w:val="none" w:sz="0" w:space="0" w:color="auto"/>
      </w:divBdr>
    </w:div>
    <w:div w:id="702294649">
      <w:bodyDiv w:val="1"/>
      <w:marLeft w:val="0"/>
      <w:marRight w:val="0"/>
      <w:marTop w:val="0"/>
      <w:marBottom w:val="0"/>
      <w:divBdr>
        <w:top w:val="none" w:sz="0" w:space="0" w:color="auto"/>
        <w:left w:val="none" w:sz="0" w:space="0" w:color="auto"/>
        <w:bottom w:val="none" w:sz="0" w:space="0" w:color="auto"/>
        <w:right w:val="none" w:sz="0" w:space="0" w:color="auto"/>
      </w:divBdr>
    </w:div>
    <w:div w:id="702949210">
      <w:bodyDiv w:val="1"/>
      <w:marLeft w:val="0"/>
      <w:marRight w:val="0"/>
      <w:marTop w:val="0"/>
      <w:marBottom w:val="0"/>
      <w:divBdr>
        <w:top w:val="none" w:sz="0" w:space="0" w:color="auto"/>
        <w:left w:val="none" w:sz="0" w:space="0" w:color="auto"/>
        <w:bottom w:val="none" w:sz="0" w:space="0" w:color="auto"/>
        <w:right w:val="none" w:sz="0" w:space="0" w:color="auto"/>
      </w:divBdr>
    </w:div>
    <w:div w:id="710568791">
      <w:bodyDiv w:val="1"/>
      <w:marLeft w:val="0"/>
      <w:marRight w:val="0"/>
      <w:marTop w:val="0"/>
      <w:marBottom w:val="0"/>
      <w:divBdr>
        <w:top w:val="none" w:sz="0" w:space="0" w:color="auto"/>
        <w:left w:val="none" w:sz="0" w:space="0" w:color="auto"/>
        <w:bottom w:val="none" w:sz="0" w:space="0" w:color="auto"/>
        <w:right w:val="none" w:sz="0" w:space="0" w:color="auto"/>
      </w:divBdr>
    </w:div>
    <w:div w:id="716396244">
      <w:bodyDiv w:val="1"/>
      <w:marLeft w:val="0"/>
      <w:marRight w:val="0"/>
      <w:marTop w:val="0"/>
      <w:marBottom w:val="0"/>
      <w:divBdr>
        <w:top w:val="none" w:sz="0" w:space="0" w:color="auto"/>
        <w:left w:val="none" w:sz="0" w:space="0" w:color="auto"/>
        <w:bottom w:val="none" w:sz="0" w:space="0" w:color="auto"/>
        <w:right w:val="none" w:sz="0" w:space="0" w:color="auto"/>
      </w:divBdr>
    </w:div>
    <w:div w:id="723676438">
      <w:bodyDiv w:val="1"/>
      <w:marLeft w:val="0"/>
      <w:marRight w:val="0"/>
      <w:marTop w:val="0"/>
      <w:marBottom w:val="0"/>
      <w:divBdr>
        <w:top w:val="none" w:sz="0" w:space="0" w:color="auto"/>
        <w:left w:val="none" w:sz="0" w:space="0" w:color="auto"/>
        <w:bottom w:val="none" w:sz="0" w:space="0" w:color="auto"/>
        <w:right w:val="none" w:sz="0" w:space="0" w:color="auto"/>
      </w:divBdr>
    </w:div>
    <w:div w:id="741484562">
      <w:bodyDiv w:val="1"/>
      <w:marLeft w:val="0"/>
      <w:marRight w:val="0"/>
      <w:marTop w:val="0"/>
      <w:marBottom w:val="0"/>
      <w:divBdr>
        <w:top w:val="none" w:sz="0" w:space="0" w:color="auto"/>
        <w:left w:val="none" w:sz="0" w:space="0" w:color="auto"/>
        <w:bottom w:val="none" w:sz="0" w:space="0" w:color="auto"/>
        <w:right w:val="none" w:sz="0" w:space="0" w:color="auto"/>
      </w:divBdr>
    </w:div>
    <w:div w:id="742796964">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763842858">
      <w:bodyDiv w:val="1"/>
      <w:marLeft w:val="0"/>
      <w:marRight w:val="0"/>
      <w:marTop w:val="0"/>
      <w:marBottom w:val="0"/>
      <w:divBdr>
        <w:top w:val="none" w:sz="0" w:space="0" w:color="auto"/>
        <w:left w:val="none" w:sz="0" w:space="0" w:color="auto"/>
        <w:bottom w:val="none" w:sz="0" w:space="0" w:color="auto"/>
        <w:right w:val="none" w:sz="0" w:space="0" w:color="auto"/>
      </w:divBdr>
    </w:div>
    <w:div w:id="778112545">
      <w:bodyDiv w:val="1"/>
      <w:marLeft w:val="0"/>
      <w:marRight w:val="0"/>
      <w:marTop w:val="0"/>
      <w:marBottom w:val="0"/>
      <w:divBdr>
        <w:top w:val="none" w:sz="0" w:space="0" w:color="auto"/>
        <w:left w:val="none" w:sz="0" w:space="0" w:color="auto"/>
        <w:bottom w:val="none" w:sz="0" w:space="0" w:color="auto"/>
        <w:right w:val="none" w:sz="0" w:space="0" w:color="auto"/>
      </w:divBdr>
    </w:div>
    <w:div w:id="779957447">
      <w:bodyDiv w:val="1"/>
      <w:marLeft w:val="0"/>
      <w:marRight w:val="0"/>
      <w:marTop w:val="0"/>
      <w:marBottom w:val="0"/>
      <w:divBdr>
        <w:top w:val="none" w:sz="0" w:space="0" w:color="auto"/>
        <w:left w:val="none" w:sz="0" w:space="0" w:color="auto"/>
        <w:bottom w:val="none" w:sz="0" w:space="0" w:color="auto"/>
        <w:right w:val="none" w:sz="0" w:space="0" w:color="auto"/>
      </w:divBdr>
    </w:div>
    <w:div w:id="802847752">
      <w:bodyDiv w:val="1"/>
      <w:marLeft w:val="0"/>
      <w:marRight w:val="0"/>
      <w:marTop w:val="0"/>
      <w:marBottom w:val="0"/>
      <w:divBdr>
        <w:top w:val="none" w:sz="0" w:space="0" w:color="auto"/>
        <w:left w:val="none" w:sz="0" w:space="0" w:color="auto"/>
        <w:bottom w:val="none" w:sz="0" w:space="0" w:color="auto"/>
        <w:right w:val="none" w:sz="0" w:space="0" w:color="auto"/>
      </w:divBdr>
    </w:div>
    <w:div w:id="824787195">
      <w:bodyDiv w:val="1"/>
      <w:marLeft w:val="0"/>
      <w:marRight w:val="0"/>
      <w:marTop w:val="0"/>
      <w:marBottom w:val="0"/>
      <w:divBdr>
        <w:top w:val="none" w:sz="0" w:space="0" w:color="auto"/>
        <w:left w:val="none" w:sz="0" w:space="0" w:color="auto"/>
        <w:bottom w:val="none" w:sz="0" w:space="0" w:color="auto"/>
        <w:right w:val="none" w:sz="0" w:space="0" w:color="auto"/>
      </w:divBdr>
    </w:div>
    <w:div w:id="827523739">
      <w:bodyDiv w:val="1"/>
      <w:marLeft w:val="0"/>
      <w:marRight w:val="0"/>
      <w:marTop w:val="0"/>
      <w:marBottom w:val="0"/>
      <w:divBdr>
        <w:top w:val="none" w:sz="0" w:space="0" w:color="auto"/>
        <w:left w:val="none" w:sz="0" w:space="0" w:color="auto"/>
        <w:bottom w:val="none" w:sz="0" w:space="0" w:color="auto"/>
        <w:right w:val="none" w:sz="0" w:space="0" w:color="auto"/>
      </w:divBdr>
    </w:div>
    <w:div w:id="833060783">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45443148">
      <w:bodyDiv w:val="1"/>
      <w:marLeft w:val="0"/>
      <w:marRight w:val="0"/>
      <w:marTop w:val="0"/>
      <w:marBottom w:val="0"/>
      <w:divBdr>
        <w:top w:val="none" w:sz="0" w:space="0" w:color="auto"/>
        <w:left w:val="none" w:sz="0" w:space="0" w:color="auto"/>
        <w:bottom w:val="none" w:sz="0" w:space="0" w:color="auto"/>
        <w:right w:val="none" w:sz="0" w:space="0" w:color="auto"/>
      </w:divBdr>
    </w:div>
    <w:div w:id="854463243">
      <w:bodyDiv w:val="1"/>
      <w:marLeft w:val="0"/>
      <w:marRight w:val="0"/>
      <w:marTop w:val="0"/>
      <w:marBottom w:val="0"/>
      <w:divBdr>
        <w:top w:val="none" w:sz="0" w:space="0" w:color="auto"/>
        <w:left w:val="none" w:sz="0" w:space="0" w:color="auto"/>
        <w:bottom w:val="none" w:sz="0" w:space="0" w:color="auto"/>
        <w:right w:val="none" w:sz="0" w:space="0" w:color="auto"/>
      </w:divBdr>
    </w:div>
    <w:div w:id="866524875">
      <w:bodyDiv w:val="1"/>
      <w:marLeft w:val="0"/>
      <w:marRight w:val="0"/>
      <w:marTop w:val="0"/>
      <w:marBottom w:val="0"/>
      <w:divBdr>
        <w:top w:val="none" w:sz="0" w:space="0" w:color="auto"/>
        <w:left w:val="none" w:sz="0" w:space="0" w:color="auto"/>
        <w:bottom w:val="none" w:sz="0" w:space="0" w:color="auto"/>
        <w:right w:val="none" w:sz="0" w:space="0" w:color="auto"/>
      </w:divBdr>
    </w:div>
    <w:div w:id="879053678">
      <w:bodyDiv w:val="1"/>
      <w:marLeft w:val="0"/>
      <w:marRight w:val="0"/>
      <w:marTop w:val="0"/>
      <w:marBottom w:val="0"/>
      <w:divBdr>
        <w:top w:val="none" w:sz="0" w:space="0" w:color="auto"/>
        <w:left w:val="none" w:sz="0" w:space="0" w:color="auto"/>
        <w:bottom w:val="none" w:sz="0" w:space="0" w:color="auto"/>
        <w:right w:val="none" w:sz="0" w:space="0" w:color="auto"/>
      </w:divBdr>
    </w:div>
    <w:div w:id="879904031">
      <w:bodyDiv w:val="1"/>
      <w:marLeft w:val="0"/>
      <w:marRight w:val="0"/>
      <w:marTop w:val="0"/>
      <w:marBottom w:val="0"/>
      <w:divBdr>
        <w:top w:val="none" w:sz="0" w:space="0" w:color="auto"/>
        <w:left w:val="none" w:sz="0" w:space="0" w:color="auto"/>
        <w:bottom w:val="none" w:sz="0" w:space="0" w:color="auto"/>
        <w:right w:val="none" w:sz="0" w:space="0" w:color="auto"/>
      </w:divBdr>
    </w:div>
    <w:div w:id="885719658">
      <w:bodyDiv w:val="1"/>
      <w:marLeft w:val="0"/>
      <w:marRight w:val="0"/>
      <w:marTop w:val="0"/>
      <w:marBottom w:val="0"/>
      <w:divBdr>
        <w:top w:val="none" w:sz="0" w:space="0" w:color="auto"/>
        <w:left w:val="none" w:sz="0" w:space="0" w:color="auto"/>
        <w:bottom w:val="none" w:sz="0" w:space="0" w:color="auto"/>
        <w:right w:val="none" w:sz="0" w:space="0" w:color="auto"/>
      </w:divBdr>
    </w:div>
    <w:div w:id="897012583">
      <w:bodyDiv w:val="1"/>
      <w:marLeft w:val="0"/>
      <w:marRight w:val="0"/>
      <w:marTop w:val="0"/>
      <w:marBottom w:val="0"/>
      <w:divBdr>
        <w:top w:val="none" w:sz="0" w:space="0" w:color="auto"/>
        <w:left w:val="none" w:sz="0" w:space="0" w:color="auto"/>
        <w:bottom w:val="none" w:sz="0" w:space="0" w:color="auto"/>
        <w:right w:val="none" w:sz="0" w:space="0" w:color="auto"/>
      </w:divBdr>
    </w:div>
    <w:div w:id="902759544">
      <w:bodyDiv w:val="1"/>
      <w:marLeft w:val="0"/>
      <w:marRight w:val="0"/>
      <w:marTop w:val="0"/>
      <w:marBottom w:val="0"/>
      <w:divBdr>
        <w:top w:val="none" w:sz="0" w:space="0" w:color="auto"/>
        <w:left w:val="none" w:sz="0" w:space="0" w:color="auto"/>
        <w:bottom w:val="none" w:sz="0" w:space="0" w:color="auto"/>
        <w:right w:val="none" w:sz="0" w:space="0" w:color="auto"/>
      </w:divBdr>
    </w:div>
    <w:div w:id="906956929">
      <w:bodyDiv w:val="1"/>
      <w:marLeft w:val="0"/>
      <w:marRight w:val="0"/>
      <w:marTop w:val="0"/>
      <w:marBottom w:val="0"/>
      <w:divBdr>
        <w:top w:val="none" w:sz="0" w:space="0" w:color="auto"/>
        <w:left w:val="none" w:sz="0" w:space="0" w:color="auto"/>
        <w:bottom w:val="none" w:sz="0" w:space="0" w:color="auto"/>
        <w:right w:val="none" w:sz="0" w:space="0" w:color="auto"/>
      </w:divBdr>
    </w:div>
    <w:div w:id="924655366">
      <w:bodyDiv w:val="1"/>
      <w:marLeft w:val="0"/>
      <w:marRight w:val="0"/>
      <w:marTop w:val="0"/>
      <w:marBottom w:val="0"/>
      <w:divBdr>
        <w:top w:val="none" w:sz="0" w:space="0" w:color="auto"/>
        <w:left w:val="none" w:sz="0" w:space="0" w:color="auto"/>
        <w:bottom w:val="none" w:sz="0" w:space="0" w:color="auto"/>
        <w:right w:val="none" w:sz="0" w:space="0" w:color="auto"/>
      </w:divBdr>
    </w:div>
    <w:div w:id="930162409">
      <w:bodyDiv w:val="1"/>
      <w:marLeft w:val="0"/>
      <w:marRight w:val="0"/>
      <w:marTop w:val="0"/>
      <w:marBottom w:val="0"/>
      <w:divBdr>
        <w:top w:val="none" w:sz="0" w:space="0" w:color="auto"/>
        <w:left w:val="none" w:sz="0" w:space="0" w:color="auto"/>
        <w:bottom w:val="none" w:sz="0" w:space="0" w:color="auto"/>
        <w:right w:val="none" w:sz="0" w:space="0" w:color="auto"/>
      </w:divBdr>
    </w:div>
    <w:div w:id="937785823">
      <w:bodyDiv w:val="1"/>
      <w:marLeft w:val="0"/>
      <w:marRight w:val="0"/>
      <w:marTop w:val="0"/>
      <w:marBottom w:val="0"/>
      <w:divBdr>
        <w:top w:val="none" w:sz="0" w:space="0" w:color="auto"/>
        <w:left w:val="none" w:sz="0" w:space="0" w:color="auto"/>
        <w:bottom w:val="none" w:sz="0" w:space="0" w:color="auto"/>
        <w:right w:val="none" w:sz="0" w:space="0" w:color="auto"/>
      </w:divBdr>
    </w:div>
    <w:div w:id="937830941">
      <w:bodyDiv w:val="1"/>
      <w:marLeft w:val="0"/>
      <w:marRight w:val="0"/>
      <w:marTop w:val="0"/>
      <w:marBottom w:val="0"/>
      <w:divBdr>
        <w:top w:val="none" w:sz="0" w:space="0" w:color="auto"/>
        <w:left w:val="none" w:sz="0" w:space="0" w:color="auto"/>
        <w:bottom w:val="none" w:sz="0" w:space="0" w:color="auto"/>
        <w:right w:val="none" w:sz="0" w:space="0" w:color="auto"/>
      </w:divBdr>
    </w:div>
    <w:div w:id="973364788">
      <w:bodyDiv w:val="1"/>
      <w:marLeft w:val="0"/>
      <w:marRight w:val="0"/>
      <w:marTop w:val="0"/>
      <w:marBottom w:val="0"/>
      <w:divBdr>
        <w:top w:val="none" w:sz="0" w:space="0" w:color="auto"/>
        <w:left w:val="none" w:sz="0" w:space="0" w:color="auto"/>
        <w:bottom w:val="none" w:sz="0" w:space="0" w:color="auto"/>
        <w:right w:val="none" w:sz="0" w:space="0" w:color="auto"/>
      </w:divBdr>
    </w:div>
    <w:div w:id="975987320">
      <w:bodyDiv w:val="1"/>
      <w:marLeft w:val="0"/>
      <w:marRight w:val="0"/>
      <w:marTop w:val="0"/>
      <w:marBottom w:val="0"/>
      <w:divBdr>
        <w:top w:val="none" w:sz="0" w:space="0" w:color="auto"/>
        <w:left w:val="none" w:sz="0" w:space="0" w:color="auto"/>
        <w:bottom w:val="none" w:sz="0" w:space="0" w:color="auto"/>
        <w:right w:val="none" w:sz="0" w:space="0" w:color="auto"/>
      </w:divBdr>
    </w:div>
    <w:div w:id="977566246">
      <w:bodyDiv w:val="1"/>
      <w:marLeft w:val="0"/>
      <w:marRight w:val="0"/>
      <w:marTop w:val="0"/>
      <w:marBottom w:val="0"/>
      <w:divBdr>
        <w:top w:val="none" w:sz="0" w:space="0" w:color="auto"/>
        <w:left w:val="none" w:sz="0" w:space="0" w:color="auto"/>
        <w:bottom w:val="none" w:sz="0" w:space="0" w:color="auto"/>
        <w:right w:val="none" w:sz="0" w:space="0" w:color="auto"/>
      </w:divBdr>
    </w:div>
    <w:div w:id="990330973">
      <w:bodyDiv w:val="1"/>
      <w:marLeft w:val="0"/>
      <w:marRight w:val="0"/>
      <w:marTop w:val="0"/>
      <w:marBottom w:val="0"/>
      <w:divBdr>
        <w:top w:val="none" w:sz="0" w:space="0" w:color="auto"/>
        <w:left w:val="none" w:sz="0" w:space="0" w:color="auto"/>
        <w:bottom w:val="none" w:sz="0" w:space="0" w:color="auto"/>
        <w:right w:val="none" w:sz="0" w:space="0" w:color="auto"/>
      </w:divBdr>
    </w:div>
    <w:div w:id="1033699428">
      <w:bodyDiv w:val="1"/>
      <w:marLeft w:val="0"/>
      <w:marRight w:val="0"/>
      <w:marTop w:val="0"/>
      <w:marBottom w:val="0"/>
      <w:divBdr>
        <w:top w:val="none" w:sz="0" w:space="0" w:color="auto"/>
        <w:left w:val="none" w:sz="0" w:space="0" w:color="auto"/>
        <w:bottom w:val="none" w:sz="0" w:space="0" w:color="auto"/>
        <w:right w:val="none" w:sz="0" w:space="0" w:color="auto"/>
      </w:divBdr>
    </w:div>
    <w:div w:id="1042174336">
      <w:bodyDiv w:val="1"/>
      <w:marLeft w:val="0"/>
      <w:marRight w:val="0"/>
      <w:marTop w:val="0"/>
      <w:marBottom w:val="0"/>
      <w:divBdr>
        <w:top w:val="none" w:sz="0" w:space="0" w:color="auto"/>
        <w:left w:val="none" w:sz="0" w:space="0" w:color="auto"/>
        <w:bottom w:val="none" w:sz="0" w:space="0" w:color="auto"/>
        <w:right w:val="none" w:sz="0" w:space="0" w:color="auto"/>
      </w:divBdr>
    </w:div>
    <w:div w:id="1051003322">
      <w:bodyDiv w:val="1"/>
      <w:marLeft w:val="0"/>
      <w:marRight w:val="0"/>
      <w:marTop w:val="0"/>
      <w:marBottom w:val="0"/>
      <w:divBdr>
        <w:top w:val="none" w:sz="0" w:space="0" w:color="auto"/>
        <w:left w:val="none" w:sz="0" w:space="0" w:color="auto"/>
        <w:bottom w:val="none" w:sz="0" w:space="0" w:color="auto"/>
        <w:right w:val="none" w:sz="0" w:space="0" w:color="auto"/>
      </w:divBdr>
    </w:div>
    <w:div w:id="1086995379">
      <w:bodyDiv w:val="1"/>
      <w:marLeft w:val="0"/>
      <w:marRight w:val="0"/>
      <w:marTop w:val="0"/>
      <w:marBottom w:val="0"/>
      <w:divBdr>
        <w:top w:val="none" w:sz="0" w:space="0" w:color="auto"/>
        <w:left w:val="none" w:sz="0" w:space="0" w:color="auto"/>
        <w:bottom w:val="none" w:sz="0" w:space="0" w:color="auto"/>
        <w:right w:val="none" w:sz="0" w:space="0" w:color="auto"/>
      </w:divBdr>
    </w:div>
    <w:div w:id="1102609477">
      <w:bodyDiv w:val="1"/>
      <w:marLeft w:val="0"/>
      <w:marRight w:val="0"/>
      <w:marTop w:val="0"/>
      <w:marBottom w:val="0"/>
      <w:divBdr>
        <w:top w:val="none" w:sz="0" w:space="0" w:color="auto"/>
        <w:left w:val="none" w:sz="0" w:space="0" w:color="auto"/>
        <w:bottom w:val="none" w:sz="0" w:space="0" w:color="auto"/>
        <w:right w:val="none" w:sz="0" w:space="0" w:color="auto"/>
      </w:divBdr>
    </w:div>
    <w:div w:id="1107120169">
      <w:bodyDiv w:val="1"/>
      <w:marLeft w:val="0"/>
      <w:marRight w:val="0"/>
      <w:marTop w:val="0"/>
      <w:marBottom w:val="0"/>
      <w:divBdr>
        <w:top w:val="none" w:sz="0" w:space="0" w:color="auto"/>
        <w:left w:val="none" w:sz="0" w:space="0" w:color="auto"/>
        <w:bottom w:val="none" w:sz="0" w:space="0" w:color="auto"/>
        <w:right w:val="none" w:sz="0" w:space="0" w:color="auto"/>
      </w:divBdr>
    </w:div>
    <w:div w:id="1130630332">
      <w:bodyDiv w:val="1"/>
      <w:marLeft w:val="0"/>
      <w:marRight w:val="0"/>
      <w:marTop w:val="0"/>
      <w:marBottom w:val="0"/>
      <w:divBdr>
        <w:top w:val="none" w:sz="0" w:space="0" w:color="auto"/>
        <w:left w:val="none" w:sz="0" w:space="0" w:color="auto"/>
        <w:bottom w:val="none" w:sz="0" w:space="0" w:color="auto"/>
        <w:right w:val="none" w:sz="0" w:space="0" w:color="auto"/>
      </w:divBdr>
    </w:div>
    <w:div w:id="1145197660">
      <w:bodyDiv w:val="1"/>
      <w:marLeft w:val="0"/>
      <w:marRight w:val="0"/>
      <w:marTop w:val="0"/>
      <w:marBottom w:val="0"/>
      <w:divBdr>
        <w:top w:val="none" w:sz="0" w:space="0" w:color="auto"/>
        <w:left w:val="none" w:sz="0" w:space="0" w:color="auto"/>
        <w:bottom w:val="none" w:sz="0" w:space="0" w:color="auto"/>
        <w:right w:val="none" w:sz="0" w:space="0" w:color="auto"/>
      </w:divBdr>
    </w:div>
    <w:div w:id="1160272537">
      <w:bodyDiv w:val="1"/>
      <w:marLeft w:val="0"/>
      <w:marRight w:val="0"/>
      <w:marTop w:val="0"/>
      <w:marBottom w:val="0"/>
      <w:divBdr>
        <w:top w:val="none" w:sz="0" w:space="0" w:color="auto"/>
        <w:left w:val="none" w:sz="0" w:space="0" w:color="auto"/>
        <w:bottom w:val="none" w:sz="0" w:space="0" w:color="auto"/>
        <w:right w:val="none" w:sz="0" w:space="0" w:color="auto"/>
      </w:divBdr>
    </w:div>
    <w:div w:id="1162238849">
      <w:bodyDiv w:val="1"/>
      <w:marLeft w:val="0"/>
      <w:marRight w:val="0"/>
      <w:marTop w:val="0"/>
      <w:marBottom w:val="0"/>
      <w:divBdr>
        <w:top w:val="none" w:sz="0" w:space="0" w:color="auto"/>
        <w:left w:val="none" w:sz="0" w:space="0" w:color="auto"/>
        <w:bottom w:val="none" w:sz="0" w:space="0" w:color="auto"/>
        <w:right w:val="none" w:sz="0" w:space="0" w:color="auto"/>
      </w:divBdr>
    </w:div>
    <w:div w:id="1183395383">
      <w:bodyDiv w:val="1"/>
      <w:marLeft w:val="0"/>
      <w:marRight w:val="0"/>
      <w:marTop w:val="0"/>
      <w:marBottom w:val="0"/>
      <w:divBdr>
        <w:top w:val="none" w:sz="0" w:space="0" w:color="auto"/>
        <w:left w:val="none" w:sz="0" w:space="0" w:color="auto"/>
        <w:bottom w:val="none" w:sz="0" w:space="0" w:color="auto"/>
        <w:right w:val="none" w:sz="0" w:space="0" w:color="auto"/>
      </w:divBdr>
    </w:div>
    <w:div w:id="1190606131">
      <w:bodyDiv w:val="1"/>
      <w:marLeft w:val="0"/>
      <w:marRight w:val="0"/>
      <w:marTop w:val="0"/>
      <w:marBottom w:val="0"/>
      <w:divBdr>
        <w:top w:val="none" w:sz="0" w:space="0" w:color="auto"/>
        <w:left w:val="none" w:sz="0" w:space="0" w:color="auto"/>
        <w:bottom w:val="none" w:sz="0" w:space="0" w:color="auto"/>
        <w:right w:val="none" w:sz="0" w:space="0" w:color="auto"/>
      </w:divBdr>
    </w:div>
    <w:div w:id="1204246633">
      <w:bodyDiv w:val="1"/>
      <w:marLeft w:val="0"/>
      <w:marRight w:val="0"/>
      <w:marTop w:val="0"/>
      <w:marBottom w:val="0"/>
      <w:divBdr>
        <w:top w:val="none" w:sz="0" w:space="0" w:color="auto"/>
        <w:left w:val="none" w:sz="0" w:space="0" w:color="auto"/>
        <w:bottom w:val="none" w:sz="0" w:space="0" w:color="auto"/>
        <w:right w:val="none" w:sz="0" w:space="0" w:color="auto"/>
      </w:divBdr>
    </w:div>
    <w:div w:id="1205487602">
      <w:bodyDiv w:val="1"/>
      <w:marLeft w:val="0"/>
      <w:marRight w:val="0"/>
      <w:marTop w:val="0"/>
      <w:marBottom w:val="0"/>
      <w:divBdr>
        <w:top w:val="none" w:sz="0" w:space="0" w:color="auto"/>
        <w:left w:val="none" w:sz="0" w:space="0" w:color="auto"/>
        <w:bottom w:val="none" w:sz="0" w:space="0" w:color="auto"/>
        <w:right w:val="none" w:sz="0" w:space="0" w:color="auto"/>
      </w:divBdr>
    </w:div>
    <w:div w:id="1206060772">
      <w:bodyDiv w:val="1"/>
      <w:marLeft w:val="0"/>
      <w:marRight w:val="0"/>
      <w:marTop w:val="0"/>
      <w:marBottom w:val="0"/>
      <w:divBdr>
        <w:top w:val="none" w:sz="0" w:space="0" w:color="auto"/>
        <w:left w:val="none" w:sz="0" w:space="0" w:color="auto"/>
        <w:bottom w:val="none" w:sz="0" w:space="0" w:color="auto"/>
        <w:right w:val="none" w:sz="0" w:space="0" w:color="auto"/>
      </w:divBdr>
    </w:div>
    <w:div w:id="1214005815">
      <w:bodyDiv w:val="1"/>
      <w:marLeft w:val="0"/>
      <w:marRight w:val="0"/>
      <w:marTop w:val="0"/>
      <w:marBottom w:val="0"/>
      <w:divBdr>
        <w:top w:val="none" w:sz="0" w:space="0" w:color="auto"/>
        <w:left w:val="none" w:sz="0" w:space="0" w:color="auto"/>
        <w:bottom w:val="none" w:sz="0" w:space="0" w:color="auto"/>
        <w:right w:val="none" w:sz="0" w:space="0" w:color="auto"/>
      </w:divBdr>
    </w:div>
    <w:div w:id="1225217694">
      <w:bodyDiv w:val="1"/>
      <w:marLeft w:val="0"/>
      <w:marRight w:val="0"/>
      <w:marTop w:val="0"/>
      <w:marBottom w:val="0"/>
      <w:divBdr>
        <w:top w:val="none" w:sz="0" w:space="0" w:color="auto"/>
        <w:left w:val="none" w:sz="0" w:space="0" w:color="auto"/>
        <w:bottom w:val="none" w:sz="0" w:space="0" w:color="auto"/>
        <w:right w:val="none" w:sz="0" w:space="0" w:color="auto"/>
      </w:divBdr>
    </w:div>
    <w:div w:id="1227841281">
      <w:bodyDiv w:val="1"/>
      <w:marLeft w:val="0"/>
      <w:marRight w:val="0"/>
      <w:marTop w:val="0"/>
      <w:marBottom w:val="0"/>
      <w:divBdr>
        <w:top w:val="none" w:sz="0" w:space="0" w:color="auto"/>
        <w:left w:val="none" w:sz="0" w:space="0" w:color="auto"/>
        <w:bottom w:val="none" w:sz="0" w:space="0" w:color="auto"/>
        <w:right w:val="none" w:sz="0" w:space="0" w:color="auto"/>
      </w:divBdr>
    </w:div>
    <w:div w:id="1247953846">
      <w:bodyDiv w:val="1"/>
      <w:marLeft w:val="0"/>
      <w:marRight w:val="0"/>
      <w:marTop w:val="0"/>
      <w:marBottom w:val="0"/>
      <w:divBdr>
        <w:top w:val="none" w:sz="0" w:space="0" w:color="auto"/>
        <w:left w:val="none" w:sz="0" w:space="0" w:color="auto"/>
        <w:bottom w:val="none" w:sz="0" w:space="0" w:color="auto"/>
        <w:right w:val="none" w:sz="0" w:space="0" w:color="auto"/>
      </w:divBdr>
    </w:div>
    <w:div w:id="1262761987">
      <w:bodyDiv w:val="1"/>
      <w:marLeft w:val="0"/>
      <w:marRight w:val="0"/>
      <w:marTop w:val="0"/>
      <w:marBottom w:val="0"/>
      <w:divBdr>
        <w:top w:val="none" w:sz="0" w:space="0" w:color="auto"/>
        <w:left w:val="none" w:sz="0" w:space="0" w:color="auto"/>
        <w:bottom w:val="none" w:sz="0" w:space="0" w:color="auto"/>
        <w:right w:val="none" w:sz="0" w:space="0" w:color="auto"/>
      </w:divBdr>
    </w:div>
    <w:div w:id="1270432801">
      <w:bodyDiv w:val="1"/>
      <w:marLeft w:val="0"/>
      <w:marRight w:val="0"/>
      <w:marTop w:val="0"/>
      <w:marBottom w:val="0"/>
      <w:divBdr>
        <w:top w:val="none" w:sz="0" w:space="0" w:color="auto"/>
        <w:left w:val="none" w:sz="0" w:space="0" w:color="auto"/>
        <w:bottom w:val="none" w:sz="0" w:space="0" w:color="auto"/>
        <w:right w:val="none" w:sz="0" w:space="0" w:color="auto"/>
      </w:divBdr>
    </w:div>
    <w:div w:id="1288203256">
      <w:bodyDiv w:val="1"/>
      <w:marLeft w:val="0"/>
      <w:marRight w:val="0"/>
      <w:marTop w:val="0"/>
      <w:marBottom w:val="0"/>
      <w:divBdr>
        <w:top w:val="none" w:sz="0" w:space="0" w:color="auto"/>
        <w:left w:val="none" w:sz="0" w:space="0" w:color="auto"/>
        <w:bottom w:val="none" w:sz="0" w:space="0" w:color="auto"/>
        <w:right w:val="none" w:sz="0" w:space="0" w:color="auto"/>
      </w:divBdr>
    </w:div>
    <w:div w:id="1291715735">
      <w:bodyDiv w:val="1"/>
      <w:marLeft w:val="0"/>
      <w:marRight w:val="0"/>
      <w:marTop w:val="0"/>
      <w:marBottom w:val="0"/>
      <w:divBdr>
        <w:top w:val="none" w:sz="0" w:space="0" w:color="auto"/>
        <w:left w:val="none" w:sz="0" w:space="0" w:color="auto"/>
        <w:bottom w:val="none" w:sz="0" w:space="0" w:color="auto"/>
        <w:right w:val="none" w:sz="0" w:space="0" w:color="auto"/>
      </w:divBdr>
    </w:div>
    <w:div w:id="1303345777">
      <w:bodyDiv w:val="1"/>
      <w:marLeft w:val="0"/>
      <w:marRight w:val="0"/>
      <w:marTop w:val="0"/>
      <w:marBottom w:val="0"/>
      <w:divBdr>
        <w:top w:val="none" w:sz="0" w:space="0" w:color="auto"/>
        <w:left w:val="none" w:sz="0" w:space="0" w:color="auto"/>
        <w:bottom w:val="none" w:sz="0" w:space="0" w:color="auto"/>
        <w:right w:val="none" w:sz="0" w:space="0" w:color="auto"/>
      </w:divBdr>
    </w:div>
    <w:div w:id="1324118419">
      <w:bodyDiv w:val="1"/>
      <w:marLeft w:val="0"/>
      <w:marRight w:val="0"/>
      <w:marTop w:val="0"/>
      <w:marBottom w:val="0"/>
      <w:divBdr>
        <w:top w:val="none" w:sz="0" w:space="0" w:color="auto"/>
        <w:left w:val="none" w:sz="0" w:space="0" w:color="auto"/>
        <w:bottom w:val="none" w:sz="0" w:space="0" w:color="auto"/>
        <w:right w:val="none" w:sz="0" w:space="0" w:color="auto"/>
      </w:divBdr>
    </w:div>
    <w:div w:id="1331835210">
      <w:bodyDiv w:val="1"/>
      <w:marLeft w:val="0"/>
      <w:marRight w:val="0"/>
      <w:marTop w:val="0"/>
      <w:marBottom w:val="0"/>
      <w:divBdr>
        <w:top w:val="none" w:sz="0" w:space="0" w:color="auto"/>
        <w:left w:val="none" w:sz="0" w:space="0" w:color="auto"/>
        <w:bottom w:val="none" w:sz="0" w:space="0" w:color="auto"/>
        <w:right w:val="none" w:sz="0" w:space="0" w:color="auto"/>
      </w:divBdr>
    </w:div>
    <w:div w:id="1338121780">
      <w:bodyDiv w:val="1"/>
      <w:marLeft w:val="0"/>
      <w:marRight w:val="0"/>
      <w:marTop w:val="0"/>
      <w:marBottom w:val="0"/>
      <w:divBdr>
        <w:top w:val="none" w:sz="0" w:space="0" w:color="auto"/>
        <w:left w:val="none" w:sz="0" w:space="0" w:color="auto"/>
        <w:bottom w:val="none" w:sz="0" w:space="0" w:color="auto"/>
        <w:right w:val="none" w:sz="0" w:space="0" w:color="auto"/>
      </w:divBdr>
      <w:divsChild>
        <w:div w:id="2142186099">
          <w:marLeft w:val="0"/>
          <w:marRight w:val="0"/>
          <w:marTop w:val="0"/>
          <w:marBottom w:val="0"/>
          <w:divBdr>
            <w:top w:val="none" w:sz="0" w:space="0" w:color="auto"/>
            <w:left w:val="none" w:sz="0" w:space="0" w:color="auto"/>
            <w:bottom w:val="none" w:sz="0" w:space="0" w:color="auto"/>
            <w:right w:val="none" w:sz="0" w:space="0" w:color="auto"/>
          </w:divBdr>
          <w:divsChild>
            <w:div w:id="910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575">
      <w:bodyDiv w:val="1"/>
      <w:marLeft w:val="0"/>
      <w:marRight w:val="0"/>
      <w:marTop w:val="0"/>
      <w:marBottom w:val="0"/>
      <w:divBdr>
        <w:top w:val="none" w:sz="0" w:space="0" w:color="auto"/>
        <w:left w:val="none" w:sz="0" w:space="0" w:color="auto"/>
        <w:bottom w:val="none" w:sz="0" w:space="0" w:color="auto"/>
        <w:right w:val="none" w:sz="0" w:space="0" w:color="auto"/>
      </w:divBdr>
    </w:div>
    <w:div w:id="1347906661">
      <w:bodyDiv w:val="1"/>
      <w:marLeft w:val="0"/>
      <w:marRight w:val="0"/>
      <w:marTop w:val="0"/>
      <w:marBottom w:val="0"/>
      <w:divBdr>
        <w:top w:val="none" w:sz="0" w:space="0" w:color="auto"/>
        <w:left w:val="none" w:sz="0" w:space="0" w:color="auto"/>
        <w:bottom w:val="none" w:sz="0" w:space="0" w:color="auto"/>
        <w:right w:val="none" w:sz="0" w:space="0" w:color="auto"/>
      </w:divBdr>
    </w:div>
    <w:div w:id="1362169471">
      <w:bodyDiv w:val="1"/>
      <w:marLeft w:val="0"/>
      <w:marRight w:val="0"/>
      <w:marTop w:val="0"/>
      <w:marBottom w:val="0"/>
      <w:divBdr>
        <w:top w:val="none" w:sz="0" w:space="0" w:color="auto"/>
        <w:left w:val="none" w:sz="0" w:space="0" w:color="auto"/>
        <w:bottom w:val="none" w:sz="0" w:space="0" w:color="auto"/>
        <w:right w:val="none" w:sz="0" w:space="0" w:color="auto"/>
      </w:divBdr>
    </w:div>
    <w:div w:id="1362709904">
      <w:bodyDiv w:val="1"/>
      <w:marLeft w:val="0"/>
      <w:marRight w:val="0"/>
      <w:marTop w:val="0"/>
      <w:marBottom w:val="0"/>
      <w:divBdr>
        <w:top w:val="none" w:sz="0" w:space="0" w:color="auto"/>
        <w:left w:val="none" w:sz="0" w:space="0" w:color="auto"/>
        <w:bottom w:val="none" w:sz="0" w:space="0" w:color="auto"/>
        <w:right w:val="none" w:sz="0" w:space="0" w:color="auto"/>
      </w:divBdr>
    </w:div>
    <w:div w:id="1364748507">
      <w:bodyDiv w:val="1"/>
      <w:marLeft w:val="0"/>
      <w:marRight w:val="0"/>
      <w:marTop w:val="0"/>
      <w:marBottom w:val="0"/>
      <w:divBdr>
        <w:top w:val="none" w:sz="0" w:space="0" w:color="auto"/>
        <w:left w:val="none" w:sz="0" w:space="0" w:color="auto"/>
        <w:bottom w:val="none" w:sz="0" w:space="0" w:color="auto"/>
        <w:right w:val="none" w:sz="0" w:space="0" w:color="auto"/>
      </w:divBdr>
    </w:div>
    <w:div w:id="1365329976">
      <w:bodyDiv w:val="1"/>
      <w:marLeft w:val="0"/>
      <w:marRight w:val="0"/>
      <w:marTop w:val="0"/>
      <w:marBottom w:val="0"/>
      <w:divBdr>
        <w:top w:val="none" w:sz="0" w:space="0" w:color="auto"/>
        <w:left w:val="none" w:sz="0" w:space="0" w:color="auto"/>
        <w:bottom w:val="none" w:sz="0" w:space="0" w:color="auto"/>
        <w:right w:val="none" w:sz="0" w:space="0" w:color="auto"/>
      </w:divBdr>
    </w:div>
    <w:div w:id="1384789921">
      <w:bodyDiv w:val="1"/>
      <w:marLeft w:val="0"/>
      <w:marRight w:val="0"/>
      <w:marTop w:val="0"/>
      <w:marBottom w:val="0"/>
      <w:divBdr>
        <w:top w:val="none" w:sz="0" w:space="0" w:color="auto"/>
        <w:left w:val="none" w:sz="0" w:space="0" w:color="auto"/>
        <w:bottom w:val="none" w:sz="0" w:space="0" w:color="auto"/>
        <w:right w:val="none" w:sz="0" w:space="0" w:color="auto"/>
      </w:divBdr>
    </w:div>
    <w:div w:id="1387873823">
      <w:bodyDiv w:val="1"/>
      <w:marLeft w:val="0"/>
      <w:marRight w:val="0"/>
      <w:marTop w:val="0"/>
      <w:marBottom w:val="0"/>
      <w:divBdr>
        <w:top w:val="none" w:sz="0" w:space="0" w:color="auto"/>
        <w:left w:val="none" w:sz="0" w:space="0" w:color="auto"/>
        <w:bottom w:val="none" w:sz="0" w:space="0" w:color="auto"/>
        <w:right w:val="none" w:sz="0" w:space="0" w:color="auto"/>
      </w:divBdr>
    </w:div>
    <w:div w:id="1405105476">
      <w:bodyDiv w:val="1"/>
      <w:marLeft w:val="0"/>
      <w:marRight w:val="0"/>
      <w:marTop w:val="0"/>
      <w:marBottom w:val="0"/>
      <w:divBdr>
        <w:top w:val="none" w:sz="0" w:space="0" w:color="auto"/>
        <w:left w:val="none" w:sz="0" w:space="0" w:color="auto"/>
        <w:bottom w:val="none" w:sz="0" w:space="0" w:color="auto"/>
        <w:right w:val="none" w:sz="0" w:space="0" w:color="auto"/>
      </w:divBdr>
    </w:div>
    <w:div w:id="1440248978">
      <w:bodyDiv w:val="1"/>
      <w:marLeft w:val="0"/>
      <w:marRight w:val="0"/>
      <w:marTop w:val="0"/>
      <w:marBottom w:val="0"/>
      <w:divBdr>
        <w:top w:val="none" w:sz="0" w:space="0" w:color="auto"/>
        <w:left w:val="none" w:sz="0" w:space="0" w:color="auto"/>
        <w:bottom w:val="none" w:sz="0" w:space="0" w:color="auto"/>
        <w:right w:val="none" w:sz="0" w:space="0" w:color="auto"/>
      </w:divBdr>
    </w:div>
    <w:div w:id="1453745321">
      <w:bodyDiv w:val="1"/>
      <w:marLeft w:val="0"/>
      <w:marRight w:val="0"/>
      <w:marTop w:val="0"/>
      <w:marBottom w:val="0"/>
      <w:divBdr>
        <w:top w:val="none" w:sz="0" w:space="0" w:color="auto"/>
        <w:left w:val="none" w:sz="0" w:space="0" w:color="auto"/>
        <w:bottom w:val="none" w:sz="0" w:space="0" w:color="auto"/>
        <w:right w:val="none" w:sz="0" w:space="0" w:color="auto"/>
      </w:divBdr>
    </w:div>
    <w:div w:id="1453984340">
      <w:bodyDiv w:val="1"/>
      <w:marLeft w:val="0"/>
      <w:marRight w:val="0"/>
      <w:marTop w:val="0"/>
      <w:marBottom w:val="0"/>
      <w:divBdr>
        <w:top w:val="none" w:sz="0" w:space="0" w:color="auto"/>
        <w:left w:val="none" w:sz="0" w:space="0" w:color="auto"/>
        <w:bottom w:val="none" w:sz="0" w:space="0" w:color="auto"/>
        <w:right w:val="none" w:sz="0" w:space="0" w:color="auto"/>
      </w:divBdr>
    </w:div>
    <w:div w:id="1479149038">
      <w:bodyDiv w:val="1"/>
      <w:marLeft w:val="0"/>
      <w:marRight w:val="0"/>
      <w:marTop w:val="0"/>
      <w:marBottom w:val="0"/>
      <w:divBdr>
        <w:top w:val="none" w:sz="0" w:space="0" w:color="auto"/>
        <w:left w:val="none" w:sz="0" w:space="0" w:color="auto"/>
        <w:bottom w:val="none" w:sz="0" w:space="0" w:color="auto"/>
        <w:right w:val="none" w:sz="0" w:space="0" w:color="auto"/>
      </w:divBdr>
    </w:div>
    <w:div w:id="1493447951">
      <w:bodyDiv w:val="1"/>
      <w:marLeft w:val="0"/>
      <w:marRight w:val="0"/>
      <w:marTop w:val="0"/>
      <w:marBottom w:val="0"/>
      <w:divBdr>
        <w:top w:val="none" w:sz="0" w:space="0" w:color="auto"/>
        <w:left w:val="none" w:sz="0" w:space="0" w:color="auto"/>
        <w:bottom w:val="none" w:sz="0" w:space="0" w:color="auto"/>
        <w:right w:val="none" w:sz="0" w:space="0" w:color="auto"/>
      </w:divBdr>
    </w:div>
    <w:div w:id="1496721077">
      <w:bodyDiv w:val="1"/>
      <w:marLeft w:val="0"/>
      <w:marRight w:val="0"/>
      <w:marTop w:val="0"/>
      <w:marBottom w:val="0"/>
      <w:divBdr>
        <w:top w:val="none" w:sz="0" w:space="0" w:color="auto"/>
        <w:left w:val="none" w:sz="0" w:space="0" w:color="auto"/>
        <w:bottom w:val="none" w:sz="0" w:space="0" w:color="auto"/>
        <w:right w:val="none" w:sz="0" w:space="0" w:color="auto"/>
      </w:divBdr>
    </w:div>
    <w:div w:id="1502086712">
      <w:bodyDiv w:val="1"/>
      <w:marLeft w:val="0"/>
      <w:marRight w:val="0"/>
      <w:marTop w:val="0"/>
      <w:marBottom w:val="0"/>
      <w:divBdr>
        <w:top w:val="none" w:sz="0" w:space="0" w:color="auto"/>
        <w:left w:val="none" w:sz="0" w:space="0" w:color="auto"/>
        <w:bottom w:val="none" w:sz="0" w:space="0" w:color="auto"/>
        <w:right w:val="none" w:sz="0" w:space="0" w:color="auto"/>
      </w:divBdr>
    </w:div>
    <w:div w:id="1515924472">
      <w:bodyDiv w:val="1"/>
      <w:marLeft w:val="0"/>
      <w:marRight w:val="0"/>
      <w:marTop w:val="0"/>
      <w:marBottom w:val="0"/>
      <w:divBdr>
        <w:top w:val="none" w:sz="0" w:space="0" w:color="auto"/>
        <w:left w:val="none" w:sz="0" w:space="0" w:color="auto"/>
        <w:bottom w:val="none" w:sz="0" w:space="0" w:color="auto"/>
        <w:right w:val="none" w:sz="0" w:space="0" w:color="auto"/>
      </w:divBdr>
    </w:div>
    <w:div w:id="1520508723">
      <w:bodyDiv w:val="1"/>
      <w:marLeft w:val="0"/>
      <w:marRight w:val="0"/>
      <w:marTop w:val="0"/>
      <w:marBottom w:val="0"/>
      <w:divBdr>
        <w:top w:val="none" w:sz="0" w:space="0" w:color="auto"/>
        <w:left w:val="none" w:sz="0" w:space="0" w:color="auto"/>
        <w:bottom w:val="none" w:sz="0" w:space="0" w:color="auto"/>
        <w:right w:val="none" w:sz="0" w:space="0" w:color="auto"/>
      </w:divBdr>
    </w:div>
    <w:div w:id="1528519193">
      <w:bodyDiv w:val="1"/>
      <w:marLeft w:val="0"/>
      <w:marRight w:val="0"/>
      <w:marTop w:val="0"/>
      <w:marBottom w:val="0"/>
      <w:divBdr>
        <w:top w:val="none" w:sz="0" w:space="0" w:color="auto"/>
        <w:left w:val="none" w:sz="0" w:space="0" w:color="auto"/>
        <w:bottom w:val="none" w:sz="0" w:space="0" w:color="auto"/>
        <w:right w:val="none" w:sz="0" w:space="0" w:color="auto"/>
      </w:divBdr>
    </w:div>
    <w:div w:id="1529373829">
      <w:bodyDiv w:val="1"/>
      <w:marLeft w:val="0"/>
      <w:marRight w:val="0"/>
      <w:marTop w:val="0"/>
      <w:marBottom w:val="0"/>
      <w:divBdr>
        <w:top w:val="none" w:sz="0" w:space="0" w:color="auto"/>
        <w:left w:val="none" w:sz="0" w:space="0" w:color="auto"/>
        <w:bottom w:val="none" w:sz="0" w:space="0" w:color="auto"/>
        <w:right w:val="none" w:sz="0" w:space="0" w:color="auto"/>
      </w:divBdr>
    </w:div>
    <w:div w:id="1545865992">
      <w:bodyDiv w:val="1"/>
      <w:marLeft w:val="0"/>
      <w:marRight w:val="0"/>
      <w:marTop w:val="0"/>
      <w:marBottom w:val="0"/>
      <w:divBdr>
        <w:top w:val="none" w:sz="0" w:space="0" w:color="auto"/>
        <w:left w:val="none" w:sz="0" w:space="0" w:color="auto"/>
        <w:bottom w:val="none" w:sz="0" w:space="0" w:color="auto"/>
        <w:right w:val="none" w:sz="0" w:space="0" w:color="auto"/>
      </w:divBdr>
    </w:div>
    <w:div w:id="1555504735">
      <w:bodyDiv w:val="1"/>
      <w:marLeft w:val="0"/>
      <w:marRight w:val="0"/>
      <w:marTop w:val="0"/>
      <w:marBottom w:val="0"/>
      <w:divBdr>
        <w:top w:val="none" w:sz="0" w:space="0" w:color="auto"/>
        <w:left w:val="none" w:sz="0" w:space="0" w:color="auto"/>
        <w:bottom w:val="none" w:sz="0" w:space="0" w:color="auto"/>
        <w:right w:val="none" w:sz="0" w:space="0" w:color="auto"/>
      </w:divBdr>
    </w:div>
    <w:div w:id="1562592700">
      <w:bodyDiv w:val="1"/>
      <w:marLeft w:val="0"/>
      <w:marRight w:val="0"/>
      <w:marTop w:val="0"/>
      <w:marBottom w:val="0"/>
      <w:divBdr>
        <w:top w:val="none" w:sz="0" w:space="0" w:color="auto"/>
        <w:left w:val="none" w:sz="0" w:space="0" w:color="auto"/>
        <w:bottom w:val="none" w:sz="0" w:space="0" w:color="auto"/>
        <w:right w:val="none" w:sz="0" w:space="0" w:color="auto"/>
      </w:divBdr>
    </w:div>
    <w:div w:id="1575819779">
      <w:bodyDiv w:val="1"/>
      <w:marLeft w:val="0"/>
      <w:marRight w:val="0"/>
      <w:marTop w:val="0"/>
      <w:marBottom w:val="0"/>
      <w:divBdr>
        <w:top w:val="none" w:sz="0" w:space="0" w:color="auto"/>
        <w:left w:val="none" w:sz="0" w:space="0" w:color="auto"/>
        <w:bottom w:val="none" w:sz="0" w:space="0" w:color="auto"/>
        <w:right w:val="none" w:sz="0" w:space="0" w:color="auto"/>
      </w:divBdr>
    </w:div>
    <w:div w:id="1592617412">
      <w:bodyDiv w:val="1"/>
      <w:marLeft w:val="0"/>
      <w:marRight w:val="0"/>
      <w:marTop w:val="0"/>
      <w:marBottom w:val="0"/>
      <w:divBdr>
        <w:top w:val="none" w:sz="0" w:space="0" w:color="auto"/>
        <w:left w:val="none" w:sz="0" w:space="0" w:color="auto"/>
        <w:bottom w:val="none" w:sz="0" w:space="0" w:color="auto"/>
        <w:right w:val="none" w:sz="0" w:space="0" w:color="auto"/>
      </w:divBdr>
    </w:div>
    <w:div w:id="1593196738">
      <w:bodyDiv w:val="1"/>
      <w:marLeft w:val="0"/>
      <w:marRight w:val="0"/>
      <w:marTop w:val="0"/>
      <w:marBottom w:val="0"/>
      <w:divBdr>
        <w:top w:val="none" w:sz="0" w:space="0" w:color="auto"/>
        <w:left w:val="none" w:sz="0" w:space="0" w:color="auto"/>
        <w:bottom w:val="none" w:sz="0" w:space="0" w:color="auto"/>
        <w:right w:val="none" w:sz="0" w:space="0" w:color="auto"/>
      </w:divBdr>
    </w:div>
    <w:div w:id="1598103002">
      <w:bodyDiv w:val="1"/>
      <w:marLeft w:val="0"/>
      <w:marRight w:val="0"/>
      <w:marTop w:val="0"/>
      <w:marBottom w:val="0"/>
      <w:divBdr>
        <w:top w:val="none" w:sz="0" w:space="0" w:color="auto"/>
        <w:left w:val="none" w:sz="0" w:space="0" w:color="auto"/>
        <w:bottom w:val="none" w:sz="0" w:space="0" w:color="auto"/>
        <w:right w:val="none" w:sz="0" w:space="0" w:color="auto"/>
      </w:divBdr>
    </w:div>
    <w:div w:id="1610895154">
      <w:bodyDiv w:val="1"/>
      <w:marLeft w:val="0"/>
      <w:marRight w:val="0"/>
      <w:marTop w:val="0"/>
      <w:marBottom w:val="0"/>
      <w:divBdr>
        <w:top w:val="none" w:sz="0" w:space="0" w:color="auto"/>
        <w:left w:val="none" w:sz="0" w:space="0" w:color="auto"/>
        <w:bottom w:val="none" w:sz="0" w:space="0" w:color="auto"/>
        <w:right w:val="none" w:sz="0" w:space="0" w:color="auto"/>
      </w:divBdr>
    </w:div>
    <w:div w:id="1618367946">
      <w:bodyDiv w:val="1"/>
      <w:marLeft w:val="0"/>
      <w:marRight w:val="0"/>
      <w:marTop w:val="0"/>
      <w:marBottom w:val="0"/>
      <w:divBdr>
        <w:top w:val="none" w:sz="0" w:space="0" w:color="auto"/>
        <w:left w:val="none" w:sz="0" w:space="0" w:color="auto"/>
        <w:bottom w:val="none" w:sz="0" w:space="0" w:color="auto"/>
        <w:right w:val="none" w:sz="0" w:space="0" w:color="auto"/>
      </w:divBdr>
    </w:div>
    <w:div w:id="1625115097">
      <w:bodyDiv w:val="1"/>
      <w:marLeft w:val="0"/>
      <w:marRight w:val="0"/>
      <w:marTop w:val="0"/>
      <w:marBottom w:val="0"/>
      <w:divBdr>
        <w:top w:val="none" w:sz="0" w:space="0" w:color="auto"/>
        <w:left w:val="none" w:sz="0" w:space="0" w:color="auto"/>
        <w:bottom w:val="none" w:sz="0" w:space="0" w:color="auto"/>
        <w:right w:val="none" w:sz="0" w:space="0" w:color="auto"/>
      </w:divBdr>
    </w:div>
    <w:div w:id="1628126791">
      <w:bodyDiv w:val="1"/>
      <w:marLeft w:val="0"/>
      <w:marRight w:val="0"/>
      <w:marTop w:val="0"/>
      <w:marBottom w:val="0"/>
      <w:divBdr>
        <w:top w:val="none" w:sz="0" w:space="0" w:color="auto"/>
        <w:left w:val="none" w:sz="0" w:space="0" w:color="auto"/>
        <w:bottom w:val="none" w:sz="0" w:space="0" w:color="auto"/>
        <w:right w:val="none" w:sz="0" w:space="0" w:color="auto"/>
      </w:divBdr>
    </w:div>
    <w:div w:id="1629582875">
      <w:bodyDiv w:val="1"/>
      <w:marLeft w:val="0"/>
      <w:marRight w:val="0"/>
      <w:marTop w:val="0"/>
      <w:marBottom w:val="0"/>
      <w:divBdr>
        <w:top w:val="none" w:sz="0" w:space="0" w:color="auto"/>
        <w:left w:val="none" w:sz="0" w:space="0" w:color="auto"/>
        <w:bottom w:val="none" w:sz="0" w:space="0" w:color="auto"/>
        <w:right w:val="none" w:sz="0" w:space="0" w:color="auto"/>
      </w:divBdr>
    </w:div>
    <w:div w:id="1635285751">
      <w:bodyDiv w:val="1"/>
      <w:marLeft w:val="0"/>
      <w:marRight w:val="0"/>
      <w:marTop w:val="0"/>
      <w:marBottom w:val="0"/>
      <w:divBdr>
        <w:top w:val="none" w:sz="0" w:space="0" w:color="auto"/>
        <w:left w:val="none" w:sz="0" w:space="0" w:color="auto"/>
        <w:bottom w:val="none" w:sz="0" w:space="0" w:color="auto"/>
        <w:right w:val="none" w:sz="0" w:space="0" w:color="auto"/>
      </w:divBdr>
    </w:div>
    <w:div w:id="1646814996">
      <w:bodyDiv w:val="1"/>
      <w:marLeft w:val="0"/>
      <w:marRight w:val="0"/>
      <w:marTop w:val="0"/>
      <w:marBottom w:val="0"/>
      <w:divBdr>
        <w:top w:val="none" w:sz="0" w:space="0" w:color="auto"/>
        <w:left w:val="none" w:sz="0" w:space="0" w:color="auto"/>
        <w:bottom w:val="none" w:sz="0" w:space="0" w:color="auto"/>
        <w:right w:val="none" w:sz="0" w:space="0" w:color="auto"/>
      </w:divBdr>
    </w:div>
    <w:div w:id="1672097513">
      <w:bodyDiv w:val="1"/>
      <w:marLeft w:val="0"/>
      <w:marRight w:val="0"/>
      <w:marTop w:val="0"/>
      <w:marBottom w:val="0"/>
      <w:divBdr>
        <w:top w:val="none" w:sz="0" w:space="0" w:color="auto"/>
        <w:left w:val="none" w:sz="0" w:space="0" w:color="auto"/>
        <w:bottom w:val="none" w:sz="0" w:space="0" w:color="auto"/>
        <w:right w:val="none" w:sz="0" w:space="0" w:color="auto"/>
      </w:divBdr>
    </w:div>
    <w:div w:id="1687903514">
      <w:bodyDiv w:val="1"/>
      <w:marLeft w:val="0"/>
      <w:marRight w:val="0"/>
      <w:marTop w:val="0"/>
      <w:marBottom w:val="0"/>
      <w:divBdr>
        <w:top w:val="none" w:sz="0" w:space="0" w:color="auto"/>
        <w:left w:val="none" w:sz="0" w:space="0" w:color="auto"/>
        <w:bottom w:val="none" w:sz="0" w:space="0" w:color="auto"/>
        <w:right w:val="none" w:sz="0" w:space="0" w:color="auto"/>
      </w:divBdr>
    </w:div>
    <w:div w:id="1689406018">
      <w:bodyDiv w:val="1"/>
      <w:marLeft w:val="0"/>
      <w:marRight w:val="0"/>
      <w:marTop w:val="0"/>
      <w:marBottom w:val="0"/>
      <w:divBdr>
        <w:top w:val="none" w:sz="0" w:space="0" w:color="auto"/>
        <w:left w:val="none" w:sz="0" w:space="0" w:color="auto"/>
        <w:bottom w:val="none" w:sz="0" w:space="0" w:color="auto"/>
        <w:right w:val="none" w:sz="0" w:space="0" w:color="auto"/>
      </w:divBdr>
    </w:div>
    <w:div w:id="1692874774">
      <w:bodyDiv w:val="1"/>
      <w:marLeft w:val="0"/>
      <w:marRight w:val="0"/>
      <w:marTop w:val="0"/>
      <w:marBottom w:val="0"/>
      <w:divBdr>
        <w:top w:val="none" w:sz="0" w:space="0" w:color="auto"/>
        <w:left w:val="none" w:sz="0" w:space="0" w:color="auto"/>
        <w:bottom w:val="none" w:sz="0" w:space="0" w:color="auto"/>
        <w:right w:val="none" w:sz="0" w:space="0" w:color="auto"/>
      </w:divBdr>
    </w:div>
    <w:div w:id="1728645337">
      <w:bodyDiv w:val="1"/>
      <w:marLeft w:val="0"/>
      <w:marRight w:val="0"/>
      <w:marTop w:val="0"/>
      <w:marBottom w:val="0"/>
      <w:divBdr>
        <w:top w:val="none" w:sz="0" w:space="0" w:color="auto"/>
        <w:left w:val="none" w:sz="0" w:space="0" w:color="auto"/>
        <w:bottom w:val="none" w:sz="0" w:space="0" w:color="auto"/>
        <w:right w:val="none" w:sz="0" w:space="0" w:color="auto"/>
      </w:divBdr>
    </w:div>
    <w:div w:id="1733112647">
      <w:bodyDiv w:val="1"/>
      <w:marLeft w:val="0"/>
      <w:marRight w:val="0"/>
      <w:marTop w:val="0"/>
      <w:marBottom w:val="0"/>
      <w:divBdr>
        <w:top w:val="none" w:sz="0" w:space="0" w:color="auto"/>
        <w:left w:val="none" w:sz="0" w:space="0" w:color="auto"/>
        <w:bottom w:val="none" w:sz="0" w:space="0" w:color="auto"/>
        <w:right w:val="none" w:sz="0" w:space="0" w:color="auto"/>
      </w:divBdr>
    </w:div>
    <w:div w:id="1773164820">
      <w:bodyDiv w:val="1"/>
      <w:marLeft w:val="0"/>
      <w:marRight w:val="0"/>
      <w:marTop w:val="0"/>
      <w:marBottom w:val="0"/>
      <w:divBdr>
        <w:top w:val="none" w:sz="0" w:space="0" w:color="auto"/>
        <w:left w:val="none" w:sz="0" w:space="0" w:color="auto"/>
        <w:bottom w:val="none" w:sz="0" w:space="0" w:color="auto"/>
        <w:right w:val="none" w:sz="0" w:space="0" w:color="auto"/>
      </w:divBdr>
    </w:div>
    <w:div w:id="1776636360">
      <w:bodyDiv w:val="1"/>
      <w:marLeft w:val="0"/>
      <w:marRight w:val="0"/>
      <w:marTop w:val="0"/>
      <w:marBottom w:val="0"/>
      <w:divBdr>
        <w:top w:val="none" w:sz="0" w:space="0" w:color="auto"/>
        <w:left w:val="none" w:sz="0" w:space="0" w:color="auto"/>
        <w:bottom w:val="none" w:sz="0" w:space="0" w:color="auto"/>
        <w:right w:val="none" w:sz="0" w:space="0" w:color="auto"/>
      </w:divBdr>
    </w:div>
    <w:div w:id="1784689434">
      <w:bodyDiv w:val="1"/>
      <w:marLeft w:val="0"/>
      <w:marRight w:val="0"/>
      <w:marTop w:val="0"/>
      <w:marBottom w:val="0"/>
      <w:divBdr>
        <w:top w:val="none" w:sz="0" w:space="0" w:color="auto"/>
        <w:left w:val="none" w:sz="0" w:space="0" w:color="auto"/>
        <w:bottom w:val="none" w:sz="0" w:space="0" w:color="auto"/>
        <w:right w:val="none" w:sz="0" w:space="0" w:color="auto"/>
      </w:divBdr>
    </w:div>
    <w:div w:id="1791050752">
      <w:bodyDiv w:val="1"/>
      <w:marLeft w:val="0"/>
      <w:marRight w:val="0"/>
      <w:marTop w:val="0"/>
      <w:marBottom w:val="0"/>
      <w:divBdr>
        <w:top w:val="none" w:sz="0" w:space="0" w:color="auto"/>
        <w:left w:val="none" w:sz="0" w:space="0" w:color="auto"/>
        <w:bottom w:val="none" w:sz="0" w:space="0" w:color="auto"/>
        <w:right w:val="none" w:sz="0" w:space="0" w:color="auto"/>
      </w:divBdr>
    </w:div>
    <w:div w:id="1791320072">
      <w:bodyDiv w:val="1"/>
      <w:marLeft w:val="0"/>
      <w:marRight w:val="0"/>
      <w:marTop w:val="0"/>
      <w:marBottom w:val="0"/>
      <w:divBdr>
        <w:top w:val="none" w:sz="0" w:space="0" w:color="auto"/>
        <w:left w:val="none" w:sz="0" w:space="0" w:color="auto"/>
        <w:bottom w:val="none" w:sz="0" w:space="0" w:color="auto"/>
        <w:right w:val="none" w:sz="0" w:space="0" w:color="auto"/>
      </w:divBdr>
    </w:div>
    <w:div w:id="1791824581">
      <w:bodyDiv w:val="1"/>
      <w:marLeft w:val="0"/>
      <w:marRight w:val="0"/>
      <w:marTop w:val="0"/>
      <w:marBottom w:val="0"/>
      <w:divBdr>
        <w:top w:val="none" w:sz="0" w:space="0" w:color="auto"/>
        <w:left w:val="none" w:sz="0" w:space="0" w:color="auto"/>
        <w:bottom w:val="none" w:sz="0" w:space="0" w:color="auto"/>
        <w:right w:val="none" w:sz="0" w:space="0" w:color="auto"/>
      </w:divBdr>
    </w:div>
    <w:div w:id="1794594461">
      <w:bodyDiv w:val="1"/>
      <w:marLeft w:val="0"/>
      <w:marRight w:val="0"/>
      <w:marTop w:val="0"/>
      <w:marBottom w:val="0"/>
      <w:divBdr>
        <w:top w:val="none" w:sz="0" w:space="0" w:color="auto"/>
        <w:left w:val="none" w:sz="0" w:space="0" w:color="auto"/>
        <w:bottom w:val="none" w:sz="0" w:space="0" w:color="auto"/>
        <w:right w:val="none" w:sz="0" w:space="0" w:color="auto"/>
      </w:divBdr>
    </w:div>
    <w:div w:id="1794595380">
      <w:bodyDiv w:val="1"/>
      <w:marLeft w:val="0"/>
      <w:marRight w:val="0"/>
      <w:marTop w:val="0"/>
      <w:marBottom w:val="0"/>
      <w:divBdr>
        <w:top w:val="none" w:sz="0" w:space="0" w:color="auto"/>
        <w:left w:val="none" w:sz="0" w:space="0" w:color="auto"/>
        <w:bottom w:val="none" w:sz="0" w:space="0" w:color="auto"/>
        <w:right w:val="none" w:sz="0" w:space="0" w:color="auto"/>
      </w:divBdr>
    </w:div>
    <w:div w:id="1814250304">
      <w:bodyDiv w:val="1"/>
      <w:marLeft w:val="0"/>
      <w:marRight w:val="0"/>
      <w:marTop w:val="0"/>
      <w:marBottom w:val="0"/>
      <w:divBdr>
        <w:top w:val="none" w:sz="0" w:space="0" w:color="auto"/>
        <w:left w:val="none" w:sz="0" w:space="0" w:color="auto"/>
        <w:bottom w:val="none" w:sz="0" w:space="0" w:color="auto"/>
        <w:right w:val="none" w:sz="0" w:space="0" w:color="auto"/>
      </w:divBdr>
    </w:div>
    <w:div w:id="1837727408">
      <w:bodyDiv w:val="1"/>
      <w:marLeft w:val="0"/>
      <w:marRight w:val="0"/>
      <w:marTop w:val="0"/>
      <w:marBottom w:val="0"/>
      <w:divBdr>
        <w:top w:val="none" w:sz="0" w:space="0" w:color="auto"/>
        <w:left w:val="none" w:sz="0" w:space="0" w:color="auto"/>
        <w:bottom w:val="none" w:sz="0" w:space="0" w:color="auto"/>
        <w:right w:val="none" w:sz="0" w:space="0" w:color="auto"/>
      </w:divBdr>
    </w:div>
    <w:div w:id="1839924825">
      <w:bodyDiv w:val="1"/>
      <w:marLeft w:val="0"/>
      <w:marRight w:val="0"/>
      <w:marTop w:val="0"/>
      <w:marBottom w:val="0"/>
      <w:divBdr>
        <w:top w:val="none" w:sz="0" w:space="0" w:color="auto"/>
        <w:left w:val="none" w:sz="0" w:space="0" w:color="auto"/>
        <w:bottom w:val="none" w:sz="0" w:space="0" w:color="auto"/>
        <w:right w:val="none" w:sz="0" w:space="0" w:color="auto"/>
      </w:divBdr>
    </w:div>
    <w:div w:id="1850368103">
      <w:bodyDiv w:val="1"/>
      <w:marLeft w:val="0"/>
      <w:marRight w:val="0"/>
      <w:marTop w:val="0"/>
      <w:marBottom w:val="0"/>
      <w:divBdr>
        <w:top w:val="none" w:sz="0" w:space="0" w:color="auto"/>
        <w:left w:val="none" w:sz="0" w:space="0" w:color="auto"/>
        <w:bottom w:val="none" w:sz="0" w:space="0" w:color="auto"/>
        <w:right w:val="none" w:sz="0" w:space="0" w:color="auto"/>
      </w:divBdr>
    </w:div>
    <w:div w:id="1850678650">
      <w:bodyDiv w:val="1"/>
      <w:marLeft w:val="0"/>
      <w:marRight w:val="0"/>
      <w:marTop w:val="0"/>
      <w:marBottom w:val="0"/>
      <w:divBdr>
        <w:top w:val="none" w:sz="0" w:space="0" w:color="auto"/>
        <w:left w:val="none" w:sz="0" w:space="0" w:color="auto"/>
        <w:bottom w:val="none" w:sz="0" w:space="0" w:color="auto"/>
        <w:right w:val="none" w:sz="0" w:space="0" w:color="auto"/>
      </w:divBdr>
    </w:div>
    <w:div w:id="1872955873">
      <w:bodyDiv w:val="1"/>
      <w:marLeft w:val="0"/>
      <w:marRight w:val="0"/>
      <w:marTop w:val="0"/>
      <w:marBottom w:val="0"/>
      <w:divBdr>
        <w:top w:val="none" w:sz="0" w:space="0" w:color="auto"/>
        <w:left w:val="none" w:sz="0" w:space="0" w:color="auto"/>
        <w:bottom w:val="none" w:sz="0" w:space="0" w:color="auto"/>
        <w:right w:val="none" w:sz="0" w:space="0" w:color="auto"/>
      </w:divBdr>
    </w:div>
    <w:div w:id="1877767058">
      <w:bodyDiv w:val="1"/>
      <w:marLeft w:val="0"/>
      <w:marRight w:val="0"/>
      <w:marTop w:val="0"/>
      <w:marBottom w:val="0"/>
      <w:divBdr>
        <w:top w:val="none" w:sz="0" w:space="0" w:color="auto"/>
        <w:left w:val="none" w:sz="0" w:space="0" w:color="auto"/>
        <w:bottom w:val="none" w:sz="0" w:space="0" w:color="auto"/>
        <w:right w:val="none" w:sz="0" w:space="0" w:color="auto"/>
      </w:divBdr>
    </w:div>
    <w:div w:id="1895920088">
      <w:bodyDiv w:val="1"/>
      <w:marLeft w:val="0"/>
      <w:marRight w:val="0"/>
      <w:marTop w:val="0"/>
      <w:marBottom w:val="0"/>
      <w:divBdr>
        <w:top w:val="none" w:sz="0" w:space="0" w:color="auto"/>
        <w:left w:val="none" w:sz="0" w:space="0" w:color="auto"/>
        <w:bottom w:val="none" w:sz="0" w:space="0" w:color="auto"/>
        <w:right w:val="none" w:sz="0" w:space="0" w:color="auto"/>
      </w:divBdr>
    </w:div>
    <w:div w:id="1905145602">
      <w:bodyDiv w:val="1"/>
      <w:marLeft w:val="0"/>
      <w:marRight w:val="0"/>
      <w:marTop w:val="0"/>
      <w:marBottom w:val="0"/>
      <w:divBdr>
        <w:top w:val="none" w:sz="0" w:space="0" w:color="auto"/>
        <w:left w:val="none" w:sz="0" w:space="0" w:color="auto"/>
        <w:bottom w:val="none" w:sz="0" w:space="0" w:color="auto"/>
        <w:right w:val="none" w:sz="0" w:space="0" w:color="auto"/>
      </w:divBdr>
    </w:div>
    <w:div w:id="1930892391">
      <w:bodyDiv w:val="1"/>
      <w:marLeft w:val="0"/>
      <w:marRight w:val="0"/>
      <w:marTop w:val="0"/>
      <w:marBottom w:val="0"/>
      <w:divBdr>
        <w:top w:val="none" w:sz="0" w:space="0" w:color="auto"/>
        <w:left w:val="none" w:sz="0" w:space="0" w:color="auto"/>
        <w:bottom w:val="none" w:sz="0" w:space="0" w:color="auto"/>
        <w:right w:val="none" w:sz="0" w:space="0" w:color="auto"/>
      </w:divBdr>
    </w:div>
    <w:div w:id="1937129938">
      <w:bodyDiv w:val="1"/>
      <w:marLeft w:val="0"/>
      <w:marRight w:val="0"/>
      <w:marTop w:val="0"/>
      <w:marBottom w:val="0"/>
      <w:divBdr>
        <w:top w:val="none" w:sz="0" w:space="0" w:color="auto"/>
        <w:left w:val="none" w:sz="0" w:space="0" w:color="auto"/>
        <w:bottom w:val="none" w:sz="0" w:space="0" w:color="auto"/>
        <w:right w:val="none" w:sz="0" w:space="0" w:color="auto"/>
      </w:divBdr>
    </w:div>
    <w:div w:id="1949196880">
      <w:bodyDiv w:val="1"/>
      <w:marLeft w:val="0"/>
      <w:marRight w:val="0"/>
      <w:marTop w:val="0"/>
      <w:marBottom w:val="0"/>
      <w:divBdr>
        <w:top w:val="none" w:sz="0" w:space="0" w:color="auto"/>
        <w:left w:val="none" w:sz="0" w:space="0" w:color="auto"/>
        <w:bottom w:val="none" w:sz="0" w:space="0" w:color="auto"/>
        <w:right w:val="none" w:sz="0" w:space="0" w:color="auto"/>
      </w:divBdr>
    </w:div>
    <w:div w:id="1950776250">
      <w:bodyDiv w:val="1"/>
      <w:marLeft w:val="0"/>
      <w:marRight w:val="0"/>
      <w:marTop w:val="0"/>
      <w:marBottom w:val="0"/>
      <w:divBdr>
        <w:top w:val="none" w:sz="0" w:space="0" w:color="auto"/>
        <w:left w:val="none" w:sz="0" w:space="0" w:color="auto"/>
        <w:bottom w:val="none" w:sz="0" w:space="0" w:color="auto"/>
        <w:right w:val="none" w:sz="0" w:space="0" w:color="auto"/>
      </w:divBdr>
    </w:div>
    <w:div w:id="1951544484">
      <w:bodyDiv w:val="1"/>
      <w:marLeft w:val="0"/>
      <w:marRight w:val="0"/>
      <w:marTop w:val="0"/>
      <w:marBottom w:val="0"/>
      <w:divBdr>
        <w:top w:val="none" w:sz="0" w:space="0" w:color="auto"/>
        <w:left w:val="none" w:sz="0" w:space="0" w:color="auto"/>
        <w:bottom w:val="none" w:sz="0" w:space="0" w:color="auto"/>
        <w:right w:val="none" w:sz="0" w:space="0" w:color="auto"/>
      </w:divBdr>
    </w:div>
    <w:div w:id="1955624555">
      <w:bodyDiv w:val="1"/>
      <w:marLeft w:val="0"/>
      <w:marRight w:val="0"/>
      <w:marTop w:val="0"/>
      <w:marBottom w:val="0"/>
      <w:divBdr>
        <w:top w:val="none" w:sz="0" w:space="0" w:color="auto"/>
        <w:left w:val="none" w:sz="0" w:space="0" w:color="auto"/>
        <w:bottom w:val="none" w:sz="0" w:space="0" w:color="auto"/>
        <w:right w:val="none" w:sz="0" w:space="0" w:color="auto"/>
      </w:divBdr>
      <w:divsChild>
        <w:div w:id="1533180908">
          <w:marLeft w:val="0"/>
          <w:marRight w:val="0"/>
          <w:marTop w:val="0"/>
          <w:marBottom w:val="0"/>
          <w:divBdr>
            <w:top w:val="none" w:sz="0" w:space="0" w:color="auto"/>
            <w:left w:val="none" w:sz="0" w:space="0" w:color="auto"/>
            <w:bottom w:val="none" w:sz="0" w:space="0" w:color="auto"/>
            <w:right w:val="none" w:sz="0" w:space="0" w:color="auto"/>
          </w:divBdr>
          <w:divsChild>
            <w:div w:id="4424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1972779584">
      <w:bodyDiv w:val="1"/>
      <w:marLeft w:val="0"/>
      <w:marRight w:val="0"/>
      <w:marTop w:val="0"/>
      <w:marBottom w:val="0"/>
      <w:divBdr>
        <w:top w:val="none" w:sz="0" w:space="0" w:color="auto"/>
        <w:left w:val="none" w:sz="0" w:space="0" w:color="auto"/>
        <w:bottom w:val="none" w:sz="0" w:space="0" w:color="auto"/>
        <w:right w:val="none" w:sz="0" w:space="0" w:color="auto"/>
      </w:divBdr>
    </w:div>
    <w:div w:id="1990860679">
      <w:bodyDiv w:val="1"/>
      <w:marLeft w:val="0"/>
      <w:marRight w:val="0"/>
      <w:marTop w:val="0"/>
      <w:marBottom w:val="0"/>
      <w:divBdr>
        <w:top w:val="none" w:sz="0" w:space="0" w:color="auto"/>
        <w:left w:val="none" w:sz="0" w:space="0" w:color="auto"/>
        <w:bottom w:val="none" w:sz="0" w:space="0" w:color="auto"/>
        <w:right w:val="none" w:sz="0" w:space="0" w:color="auto"/>
      </w:divBdr>
    </w:div>
    <w:div w:id="1997762686">
      <w:bodyDiv w:val="1"/>
      <w:marLeft w:val="0"/>
      <w:marRight w:val="0"/>
      <w:marTop w:val="0"/>
      <w:marBottom w:val="0"/>
      <w:divBdr>
        <w:top w:val="none" w:sz="0" w:space="0" w:color="auto"/>
        <w:left w:val="none" w:sz="0" w:space="0" w:color="auto"/>
        <w:bottom w:val="none" w:sz="0" w:space="0" w:color="auto"/>
        <w:right w:val="none" w:sz="0" w:space="0" w:color="auto"/>
      </w:divBdr>
    </w:div>
    <w:div w:id="2024168615">
      <w:bodyDiv w:val="1"/>
      <w:marLeft w:val="0"/>
      <w:marRight w:val="0"/>
      <w:marTop w:val="0"/>
      <w:marBottom w:val="0"/>
      <w:divBdr>
        <w:top w:val="none" w:sz="0" w:space="0" w:color="auto"/>
        <w:left w:val="none" w:sz="0" w:space="0" w:color="auto"/>
        <w:bottom w:val="none" w:sz="0" w:space="0" w:color="auto"/>
        <w:right w:val="none" w:sz="0" w:space="0" w:color="auto"/>
      </w:divBdr>
    </w:div>
    <w:div w:id="2025280916">
      <w:bodyDiv w:val="1"/>
      <w:marLeft w:val="0"/>
      <w:marRight w:val="0"/>
      <w:marTop w:val="0"/>
      <w:marBottom w:val="0"/>
      <w:divBdr>
        <w:top w:val="none" w:sz="0" w:space="0" w:color="auto"/>
        <w:left w:val="none" w:sz="0" w:space="0" w:color="auto"/>
        <w:bottom w:val="none" w:sz="0" w:space="0" w:color="auto"/>
        <w:right w:val="none" w:sz="0" w:space="0" w:color="auto"/>
      </w:divBdr>
    </w:div>
    <w:div w:id="2025933376">
      <w:bodyDiv w:val="1"/>
      <w:marLeft w:val="0"/>
      <w:marRight w:val="0"/>
      <w:marTop w:val="0"/>
      <w:marBottom w:val="0"/>
      <w:divBdr>
        <w:top w:val="none" w:sz="0" w:space="0" w:color="auto"/>
        <w:left w:val="none" w:sz="0" w:space="0" w:color="auto"/>
        <w:bottom w:val="none" w:sz="0" w:space="0" w:color="auto"/>
        <w:right w:val="none" w:sz="0" w:space="0" w:color="auto"/>
      </w:divBdr>
    </w:div>
    <w:div w:id="2029987301">
      <w:bodyDiv w:val="1"/>
      <w:marLeft w:val="0"/>
      <w:marRight w:val="0"/>
      <w:marTop w:val="0"/>
      <w:marBottom w:val="0"/>
      <w:divBdr>
        <w:top w:val="none" w:sz="0" w:space="0" w:color="auto"/>
        <w:left w:val="none" w:sz="0" w:space="0" w:color="auto"/>
        <w:bottom w:val="none" w:sz="0" w:space="0" w:color="auto"/>
        <w:right w:val="none" w:sz="0" w:space="0" w:color="auto"/>
      </w:divBdr>
    </w:div>
    <w:div w:id="2031295773">
      <w:bodyDiv w:val="1"/>
      <w:marLeft w:val="0"/>
      <w:marRight w:val="0"/>
      <w:marTop w:val="0"/>
      <w:marBottom w:val="0"/>
      <w:divBdr>
        <w:top w:val="none" w:sz="0" w:space="0" w:color="auto"/>
        <w:left w:val="none" w:sz="0" w:space="0" w:color="auto"/>
        <w:bottom w:val="none" w:sz="0" w:space="0" w:color="auto"/>
        <w:right w:val="none" w:sz="0" w:space="0" w:color="auto"/>
      </w:divBdr>
    </w:div>
    <w:div w:id="2039305703">
      <w:bodyDiv w:val="1"/>
      <w:marLeft w:val="0"/>
      <w:marRight w:val="0"/>
      <w:marTop w:val="0"/>
      <w:marBottom w:val="0"/>
      <w:divBdr>
        <w:top w:val="none" w:sz="0" w:space="0" w:color="auto"/>
        <w:left w:val="none" w:sz="0" w:space="0" w:color="auto"/>
        <w:bottom w:val="none" w:sz="0" w:space="0" w:color="auto"/>
        <w:right w:val="none" w:sz="0" w:space="0" w:color="auto"/>
      </w:divBdr>
    </w:div>
    <w:div w:id="2040858748">
      <w:bodyDiv w:val="1"/>
      <w:marLeft w:val="0"/>
      <w:marRight w:val="0"/>
      <w:marTop w:val="0"/>
      <w:marBottom w:val="0"/>
      <w:divBdr>
        <w:top w:val="none" w:sz="0" w:space="0" w:color="auto"/>
        <w:left w:val="none" w:sz="0" w:space="0" w:color="auto"/>
        <w:bottom w:val="none" w:sz="0" w:space="0" w:color="auto"/>
        <w:right w:val="none" w:sz="0" w:space="0" w:color="auto"/>
      </w:divBdr>
    </w:div>
    <w:div w:id="2042003156">
      <w:bodyDiv w:val="1"/>
      <w:marLeft w:val="0"/>
      <w:marRight w:val="0"/>
      <w:marTop w:val="0"/>
      <w:marBottom w:val="0"/>
      <w:divBdr>
        <w:top w:val="none" w:sz="0" w:space="0" w:color="auto"/>
        <w:left w:val="none" w:sz="0" w:space="0" w:color="auto"/>
        <w:bottom w:val="none" w:sz="0" w:space="0" w:color="auto"/>
        <w:right w:val="none" w:sz="0" w:space="0" w:color="auto"/>
      </w:divBdr>
    </w:div>
    <w:div w:id="2059552558">
      <w:bodyDiv w:val="1"/>
      <w:marLeft w:val="0"/>
      <w:marRight w:val="0"/>
      <w:marTop w:val="0"/>
      <w:marBottom w:val="0"/>
      <w:divBdr>
        <w:top w:val="none" w:sz="0" w:space="0" w:color="auto"/>
        <w:left w:val="none" w:sz="0" w:space="0" w:color="auto"/>
        <w:bottom w:val="none" w:sz="0" w:space="0" w:color="auto"/>
        <w:right w:val="none" w:sz="0" w:space="0" w:color="auto"/>
      </w:divBdr>
    </w:div>
    <w:div w:id="2060133103">
      <w:bodyDiv w:val="1"/>
      <w:marLeft w:val="0"/>
      <w:marRight w:val="0"/>
      <w:marTop w:val="0"/>
      <w:marBottom w:val="0"/>
      <w:divBdr>
        <w:top w:val="none" w:sz="0" w:space="0" w:color="auto"/>
        <w:left w:val="none" w:sz="0" w:space="0" w:color="auto"/>
        <w:bottom w:val="none" w:sz="0" w:space="0" w:color="auto"/>
        <w:right w:val="none" w:sz="0" w:space="0" w:color="auto"/>
      </w:divBdr>
    </w:div>
    <w:div w:id="2076588119">
      <w:bodyDiv w:val="1"/>
      <w:marLeft w:val="0"/>
      <w:marRight w:val="0"/>
      <w:marTop w:val="0"/>
      <w:marBottom w:val="0"/>
      <w:divBdr>
        <w:top w:val="none" w:sz="0" w:space="0" w:color="auto"/>
        <w:left w:val="none" w:sz="0" w:space="0" w:color="auto"/>
        <w:bottom w:val="none" w:sz="0" w:space="0" w:color="auto"/>
        <w:right w:val="none" w:sz="0" w:space="0" w:color="auto"/>
      </w:divBdr>
    </w:div>
    <w:div w:id="2088070418">
      <w:bodyDiv w:val="1"/>
      <w:marLeft w:val="0"/>
      <w:marRight w:val="0"/>
      <w:marTop w:val="0"/>
      <w:marBottom w:val="0"/>
      <w:divBdr>
        <w:top w:val="none" w:sz="0" w:space="0" w:color="auto"/>
        <w:left w:val="none" w:sz="0" w:space="0" w:color="auto"/>
        <w:bottom w:val="none" w:sz="0" w:space="0" w:color="auto"/>
        <w:right w:val="none" w:sz="0" w:space="0" w:color="auto"/>
      </w:divBdr>
    </w:div>
    <w:div w:id="2095205278">
      <w:bodyDiv w:val="1"/>
      <w:marLeft w:val="0"/>
      <w:marRight w:val="0"/>
      <w:marTop w:val="0"/>
      <w:marBottom w:val="0"/>
      <w:divBdr>
        <w:top w:val="none" w:sz="0" w:space="0" w:color="auto"/>
        <w:left w:val="none" w:sz="0" w:space="0" w:color="auto"/>
        <w:bottom w:val="none" w:sz="0" w:space="0" w:color="auto"/>
        <w:right w:val="none" w:sz="0" w:space="0" w:color="auto"/>
      </w:divBdr>
    </w:div>
    <w:div w:id="2104447986">
      <w:bodyDiv w:val="1"/>
      <w:marLeft w:val="0"/>
      <w:marRight w:val="0"/>
      <w:marTop w:val="0"/>
      <w:marBottom w:val="0"/>
      <w:divBdr>
        <w:top w:val="none" w:sz="0" w:space="0" w:color="auto"/>
        <w:left w:val="none" w:sz="0" w:space="0" w:color="auto"/>
        <w:bottom w:val="none" w:sz="0" w:space="0" w:color="auto"/>
        <w:right w:val="none" w:sz="0" w:space="0" w:color="auto"/>
      </w:divBdr>
    </w:div>
    <w:div w:id="2105688097">
      <w:bodyDiv w:val="1"/>
      <w:marLeft w:val="0"/>
      <w:marRight w:val="0"/>
      <w:marTop w:val="0"/>
      <w:marBottom w:val="0"/>
      <w:divBdr>
        <w:top w:val="none" w:sz="0" w:space="0" w:color="auto"/>
        <w:left w:val="none" w:sz="0" w:space="0" w:color="auto"/>
        <w:bottom w:val="none" w:sz="0" w:space="0" w:color="auto"/>
        <w:right w:val="none" w:sz="0" w:space="0" w:color="auto"/>
      </w:divBdr>
    </w:div>
    <w:div w:id="2118865937">
      <w:bodyDiv w:val="1"/>
      <w:marLeft w:val="0"/>
      <w:marRight w:val="0"/>
      <w:marTop w:val="0"/>
      <w:marBottom w:val="0"/>
      <w:divBdr>
        <w:top w:val="none" w:sz="0" w:space="0" w:color="auto"/>
        <w:left w:val="none" w:sz="0" w:space="0" w:color="auto"/>
        <w:bottom w:val="none" w:sz="0" w:space="0" w:color="auto"/>
        <w:right w:val="none" w:sz="0" w:space="0" w:color="auto"/>
      </w:divBdr>
    </w:div>
    <w:div w:id="2132508410">
      <w:bodyDiv w:val="1"/>
      <w:marLeft w:val="0"/>
      <w:marRight w:val="0"/>
      <w:marTop w:val="0"/>
      <w:marBottom w:val="0"/>
      <w:divBdr>
        <w:top w:val="none" w:sz="0" w:space="0" w:color="auto"/>
        <w:left w:val="none" w:sz="0" w:space="0" w:color="auto"/>
        <w:bottom w:val="none" w:sz="0" w:space="0" w:color="auto"/>
        <w:right w:val="none" w:sz="0" w:space="0" w:color="auto"/>
      </w:divBdr>
    </w:div>
    <w:div w:id="21372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retosc.ggap.it/SitoTrasparenza-web" TargetMode="External"/><Relationship Id="rId13" Type="http://schemas.openxmlformats.org/officeDocument/2006/relationships/hyperlink" Target="https://coretosc.ggap.it/SitoTrasparenza-web" TargetMode="External"/><Relationship Id="rId3" Type="http://schemas.openxmlformats.org/officeDocument/2006/relationships/hyperlink" Target="http://www.consiglio.regione.toscana.it/upload/guido/10/DelibUP_%202018_01_31_n_09.pdf" TargetMode="External"/><Relationship Id="rId7" Type="http://schemas.openxmlformats.org/officeDocument/2006/relationships/hyperlink" Target="https://coretosc.ggap.it/SitoTrasparenza-web" TargetMode="External"/><Relationship Id="rId12" Type="http://schemas.openxmlformats.org/officeDocument/2006/relationships/hyperlink" Target="http://www.consiglio.regione.toscana.it/amministrazione-trasparente/default?path=139&amp;t=10" TargetMode="External"/><Relationship Id="rId2" Type="http://schemas.openxmlformats.org/officeDocument/2006/relationships/hyperlink" Target="https://coretosc.ggap.it/SitoTrasparenza-web/" TargetMode="External"/><Relationship Id="rId1" Type="http://schemas.openxmlformats.org/officeDocument/2006/relationships/hyperlink" Target="http://www.consiglio.regione.toscana.it/upload/guido/10/DelibUP_%202018_01_31_n_09.pdf" TargetMode="External"/><Relationship Id="rId6" Type="http://schemas.openxmlformats.org/officeDocument/2006/relationships/hyperlink" Target="http://www.consiglio.regione.toscana.it/amministrazione-trasparente/default?path=139&amp;t=10" TargetMode="External"/><Relationship Id="rId11" Type="http://schemas.openxmlformats.org/officeDocument/2006/relationships/hyperlink" Target="https://coretosc.ggap.it/SitoTrasparenza-web" TargetMode="External"/><Relationship Id="rId5" Type="http://schemas.openxmlformats.org/officeDocument/2006/relationships/hyperlink" Target="https://coretosc.ggap.it/SitoTrasparenza-web" TargetMode="External"/><Relationship Id="rId15" Type="http://schemas.openxmlformats.org/officeDocument/2006/relationships/hyperlink" Target="http://www.consiglio.regione.toscana.it/amministrazione-trasparente/default?path=139&amp;t=10" TargetMode="External"/><Relationship Id="rId10" Type="http://schemas.openxmlformats.org/officeDocument/2006/relationships/hyperlink" Target="http://www.consiglio.regione.toscana.it/amministrazione-trasparente/default?path=139&amp;t=10" TargetMode="External"/><Relationship Id="rId4" Type="http://schemas.openxmlformats.org/officeDocument/2006/relationships/hyperlink" Target="https://coretosc.ggap.it/SitoTrasparenza-web" TargetMode="External"/><Relationship Id="rId9" Type="http://schemas.openxmlformats.org/officeDocument/2006/relationships/hyperlink" Target="http://www.consiglio.regione.toscana.it/amministrazione-trasparente/default?path=139&amp;t=10" TargetMode="External"/><Relationship Id="rId14" Type="http://schemas.openxmlformats.org/officeDocument/2006/relationships/hyperlink" Target="https://coretosc.ggap.it/SitoTrasparenza-we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20024171024423473"/>
          <c:y val="6.0262341119099033E-2"/>
          <c:w val="0.79975828975576457"/>
          <c:h val="0.76612225935416256"/>
        </c:manualLayout>
      </c:layout>
      <c:barChart>
        <c:barDir val="col"/>
        <c:grouping val="clustered"/>
        <c:varyColors val="0"/>
        <c:ser>
          <c:idx val="1"/>
          <c:order val="0"/>
          <c:tx>
            <c:strRef>
              <c:f>Sheet1!$A$2</c:f>
              <c:strCache>
                <c:ptCount val="1"/>
                <c:pt idx="0">
                  <c:v>Totale generale a 
pareggio entrate spese</c:v>
                </c:pt>
              </c:strCache>
            </c:strRef>
          </c:tx>
          <c:spPr>
            <a:solidFill>
              <a:schemeClr val="accent5">
                <a:lumMod val="40000"/>
                <a:lumOff val="60000"/>
              </a:schemeClr>
            </a:solidFill>
          </c:spPr>
          <c:invertIfNegative val="0"/>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#,##0.00</c:formatCode>
                <c:ptCount val="6"/>
                <c:pt idx="0">
                  <c:v>33126135.489999998</c:v>
                </c:pt>
                <c:pt idx="1">
                  <c:v>35387686.259999998</c:v>
                </c:pt>
                <c:pt idx="2">
                  <c:v>35487655.049999997</c:v>
                </c:pt>
                <c:pt idx="3">
                  <c:v>36924536.789999999</c:v>
                </c:pt>
                <c:pt idx="4">
                  <c:v>37819262.149999999</c:v>
                </c:pt>
                <c:pt idx="5">
                  <c:v>37706212.369999997</c:v>
                </c:pt>
              </c:numCache>
            </c:numRef>
          </c:val>
          <c:extLst>
            <c:ext xmlns:c16="http://schemas.microsoft.com/office/drawing/2014/chart" uri="{C3380CC4-5D6E-409C-BE32-E72D297353CC}">
              <c16:uniqueId val="{00000000-6ECA-44F0-AB4F-C9E9B158D99E}"/>
            </c:ext>
          </c:extLst>
        </c:ser>
        <c:dLbls>
          <c:showLegendKey val="0"/>
          <c:showVal val="0"/>
          <c:showCatName val="0"/>
          <c:showSerName val="0"/>
          <c:showPercent val="0"/>
          <c:showBubbleSize val="0"/>
        </c:dLbls>
        <c:gapWidth val="150"/>
        <c:axId val="150878848"/>
        <c:axId val="152191360"/>
      </c:barChart>
      <c:catAx>
        <c:axId val="150878848"/>
        <c:scaling>
          <c:orientation val="minMax"/>
        </c:scaling>
        <c:delete val="0"/>
        <c:axPos val="b"/>
        <c:numFmt formatCode="General" sourceLinked="0"/>
        <c:majorTickMark val="out"/>
        <c:minorTickMark val="none"/>
        <c:tickLblPos val="nextTo"/>
        <c:txPr>
          <a:bodyPr rot="0" vert="horz"/>
          <a:lstStyle/>
          <a:p>
            <a:pPr>
              <a:defRPr/>
            </a:pPr>
            <a:endParaRPr lang="it-IT"/>
          </a:p>
        </c:txPr>
        <c:crossAx val="152191360"/>
        <c:crossesAt val="0"/>
        <c:auto val="1"/>
        <c:lblAlgn val="ctr"/>
        <c:lblOffset val="100"/>
        <c:tickMarkSkip val="1"/>
        <c:noMultiLvlLbl val="0"/>
      </c:catAx>
      <c:valAx>
        <c:axId val="152191360"/>
        <c:scaling>
          <c:orientation val="minMax"/>
          <c:min val="0"/>
        </c:scaling>
        <c:delete val="0"/>
        <c:axPos val="l"/>
        <c:numFmt formatCode="#,##0.00" sourceLinked="0"/>
        <c:majorTickMark val="out"/>
        <c:minorTickMark val="none"/>
        <c:tickLblPos val="nextTo"/>
        <c:txPr>
          <a:bodyPr rot="0" vert="horz"/>
          <a:lstStyle/>
          <a:p>
            <a:pPr>
              <a:defRPr sz="900"/>
            </a:pPr>
            <a:endParaRPr lang="it-IT"/>
          </a:p>
        </c:txPr>
        <c:crossAx val="150878848"/>
        <c:crosses val="autoZero"/>
        <c:crossBetween val="between"/>
      </c:valAx>
      <c:dTable>
        <c:showHorzBorder val="1"/>
        <c:showVertBorder val="1"/>
        <c:showOutline val="1"/>
        <c:showKeys val="1"/>
        <c:txPr>
          <a:bodyPr/>
          <a:lstStyle/>
          <a:p>
            <a:pPr rtl="0">
              <a:defRPr sz="900"/>
            </a:pPr>
            <a:endParaRPr lang="it-IT"/>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693812822495387"/>
          <c:y val="5.2447670019895198E-2"/>
          <c:w val="0.78306187177504616"/>
          <c:h val="0.77323465127357305"/>
        </c:manualLayout>
      </c:layout>
      <c:bar3DChart>
        <c:barDir val="col"/>
        <c:grouping val="stacked"/>
        <c:varyColors val="0"/>
        <c:ser>
          <c:idx val="0"/>
          <c:order val="0"/>
          <c:tx>
            <c:strRef>
              <c:f>Sheet1!$A$2</c:f>
              <c:strCache>
                <c:ptCount val="1"/>
                <c:pt idx="0">
                  <c:v>Trasferimento 
dal Bilancio Regionale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numRef>
              <c:f>Sheet1!$B$1:$F$1</c:f>
              <c:numCache>
                <c:formatCode>General</c:formatCode>
                <c:ptCount val="5"/>
                <c:pt idx="0">
                  <c:v>2019</c:v>
                </c:pt>
                <c:pt idx="1">
                  <c:v>2020</c:v>
                </c:pt>
                <c:pt idx="2">
                  <c:v>2021</c:v>
                </c:pt>
                <c:pt idx="3">
                  <c:v>2022</c:v>
                </c:pt>
                <c:pt idx="4">
                  <c:v>2023</c:v>
                </c:pt>
              </c:numCache>
            </c:numRef>
          </c:cat>
          <c:val>
            <c:numRef>
              <c:f>Sheet1!$B$2:$F$2</c:f>
              <c:numCache>
                <c:formatCode>#,##0.00</c:formatCode>
                <c:ptCount val="5"/>
                <c:pt idx="0">
                  <c:v>22812388.629999999</c:v>
                </c:pt>
                <c:pt idx="1">
                  <c:v>23786383.710000001</c:v>
                </c:pt>
                <c:pt idx="2">
                  <c:v>23103290</c:v>
                </c:pt>
                <c:pt idx="3">
                  <c:v>23893220.109999999</c:v>
                </c:pt>
                <c:pt idx="4">
                  <c:v>23845610.050000001</c:v>
                </c:pt>
              </c:numCache>
            </c:numRef>
          </c:val>
          <c:extLst>
            <c:ext xmlns:c16="http://schemas.microsoft.com/office/drawing/2014/chart" uri="{C3380CC4-5D6E-409C-BE32-E72D297353CC}">
              <c16:uniqueId val="{00000000-1037-4570-BBB9-5E068EC367FA}"/>
            </c:ext>
          </c:extLst>
        </c:ser>
        <c:dLbls>
          <c:showLegendKey val="0"/>
          <c:showVal val="0"/>
          <c:showCatName val="0"/>
          <c:showSerName val="0"/>
          <c:showPercent val="0"/>
          <c:showBubbleSize val="0"/>
        </c:dLbls>
        <c:gapWidth val="150"/>
        <c:shape val="box"/>
        <c:axId val="152532480"/>
        <c:axId val="152534016"/>
        <c:axId val="0"/>
      </c:bar3DChart>
      <c:catAx>
        <c:axId val="152532480"/>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152534016"/>
        <c:crossesAt val="0"/>
        <c:auto val="1"/>
        <c:lblAlgn val="ctr"/>
        <c:lblOffset val="100"/>
        <c:noMultiLvlLbl val="0"/>
      </c:catAx>
      <c:valAx>
        <c:axId val="152534016"/>
        <c:scaling>
          <c:orientation val="minMax"/>
          <c:max val="26000000"/>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1525324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it-I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49838187703248"/>
          <c:y val="4.8034934497817032E-2"/>
          <c:w val="0.64239482200649856"/>
          <c:h val="0.70742358078601253"/>
        </c:manualLayout>
      </c:layout>
      <c:barChart>
        <c:barDir val="col"/>
        <c:grouping val="clustered"/>
        <c:varyColors val="0"/>
        <c:ser>
          <c:idx val="1"/>
          <c:order val="0"/>
          <c:tx>
            <c:strRef>
              <c:f>Sheet1!$A$2</c:f>
              <c:strCache>
                <c:ptCount val="1"/>
                <c:pt idx="0">
                  <c:v>Spese impegnata al netto delle contabilità speciali  </c:v>
                </c:pt>
              </c:strCache>
            </c:strRef>
          </c:tx>
          <c:spPr>
            <a:solidFill>
              <a:srgbClr val="CCFFCC"/>
            </a:solidFill>
            <a:ln w="12675">
              <a:solidFill>
                <a:srgbClr val="000000"/>
              </a:solidFill>
              <a:prstDash val="solid"/>
            </a:ln>
          </c:spPr>
          <c:invertIfNegative val="0"/>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_(* #,##0.00_);_(* \(#,##0.00\);_(* "-"??_);_(@_)</c:formatCode>
                <c:ptCount val="6"/>
                <c:pt idx="0">
                  <c:v>21693386.109999999</c:v>
                </c:pt>
                <c:pt idx="1">
                  <c:v>24122640.879999999</c:v>
                </c:pt>
                <c:pt idx="2" formatCode="#,##0.00">
                  <c:v>22354756.780000001</c:v>
                </c:pt>
                <c:pt idx="3" formatCode="#,##0.00">
                  <c:v>23669269.91</c:v>
                </c:pt>
                <c:pt idx="4" formatCode="#,##0.00">
                  <c:v>25014172.539999999</c:v>
                </c:pt>
                <c:pt idx="5" formatCode="#,##0.00">
                  <c:v>24764975.289999999</c:v>
                </c:pt>
              </c:numCache>
            </c:numRef>
          </c:val>
          <c:extLst>
            <c:ext xmlns:c16="http://schemas.microsoft.com/office/drawing/2014/chart" uri="{C3380CC4-5D6E-409C-BE32-E72D297353CC}">
              <c16:uniqueId val="{00000000-7AC1-4177-964F-217BF0690DB2}"/>
            </c:ext>
          </c:extLst>
        </c:ser>
        <c:dLbls>
          <c:showLegendKey val="0"/>
          <c:showVal val="0"/>
          <c:showCatName val="0"/>
          <c:showSerName val="0"/>
          <c:showPercent val="0"/>
          <c:showBubbleSize val="0"/>
        </c:dLbls>
        <c:gapWidth val="150"/>
        <c:axId val="152437504"/>
        <c:axId val="152439040"/>
      </c:barChart>
      <c:catAx>
        <c:axId val="15243750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it-IT"/>
          </a:p>
        </c:txPr>
        <c:crossAx val="152439040"/>
        <c:crossesAt val="0"/>
        <c:auto val="1"/>
        <c:lblAlgn val="ctr"/>
        <c:lblOffset val="100"/>
        <c:noMultiLvlLbl val="0"/>
      </c:catAx>
      <c:valAx>
        <c:axId val="152439040"/>
        <c:scaling>
          <c:orientation val="minMax"/>
          <c:min val="0"/>
        </c:scaling>
        <c:delete val="0"/>
        <c:axPos val="l"/>
        <c:numFmt formatCode="#,##0.00" sourceLinked="0"/>
        <c:majorTickMark val="out"/>
        <c:minorTickMark val="none"/>
        <c:tickLblPos val="nextTo"/>
        <c:spPr>
          <a:ln w="3169">
            <a:solidFill>
              <a:srgbClr val="000000"/>
            </a:solidFill>
            <a:prstDash val="solid"/>
          </a:ln>
        </c:spPr>
        <c:txPr>
          <a:bodyPr rot="0" vert="horz"/>
          <a:lstStyle/>
          <a:p>
            <a:pPr>
              <a:defRPr sz="823" b="0" i="0" u="none" strike="noStrike" baseline="0">
                <a:solidFill>
                  <a:srgbClr val="000000"/>
                </a:solidFill>
                <a:latin typeface="Calibri"/>
                <a:ea typeface="Calibri"/>
                <a:cs typeface="Calibri"/>
              </a:defRPr>
            </a:pPr>
            <a:endParaRPr lang="it-IT"/>
          </a:p>
        </c:txPr>
        <c:crossAx val="152437504"/>
        <c:crosses val="autoZero"/>
        <c:crossBetween val="between"/>
      </c:valAx>
      <c:dTable>
        <c:showHorzBorder val="1"/>
        <c:showVertBorder val="1"/>
        <c:showOutline val="1"/>
        <c:showKeys val="1"/>
        <c:spPr>
          <a:ln w="3169">
            <a:solidFill>
              <a:srgbClr val="000000"/>
            </a:solidFill>
            <a:prstDash val="solid"/>
          </a:ln>
        </c:spPr>
        <c:txPr>
          <a:bodyPr/>
          <a:lstStyle/>
          <a:p>
            <a:pPr rtl="0">
              <a:defRPr sz="798" b="0" i="0" u="none" strike="noStrike" baseline="0">
                <a:solidFill>
                  <a:srgbClr val="000000"/>
                </a:solidFill>
                <a:latin typeface="Calibri"/>
                <a:ea typeface="Calibri"/>
                <a:cs typeface="Calibri"/>
              </a:defRPr>
            </a:pPr>
            <a:endParaRPr lang="it-IT"/>
          </a:p>
        </c:txPr>
      </c:dTable>
      <c:spPr>
        <a:solidFill>
          <a:srgbClr val="FFFFFF"/>
        </a:solidFill>
        <a:ln w="12675">
          <a:solidFill>
            <a:srgbClr val="808080"/>
          </a:solidFill>
          <a:prstDash val="solid"/>
        </a:ln>
      </c:spPr>
    </c:plotArea>
    <c:plotVisOnly val="1"/>
    <c:dispBlanksAs val="gap"/>
    <c:showDLblsOverMax val="0"/>
  </c:chart>
  <c:spPr>
    <a:noFill/>
    <a:ln>
      <a:noFill/>
    </a:ln>
  </c:spPr>
  <c:txPr>
    <a:bodyPr/>
    <a:lstStyle/>
    <a:p>
      <a:pPr>
        <a:defRPr sz="998" b="1" i="0" u="none" strike="noStrike" baseline="0">
          <a:solidFill>
            <a:srgbClr val="000000"/>
          </a:solidFill>
          <a:latin typeface="Arial"/>
          <a:ea typeface="Arial"/>
          <a:cs typeface="Arial"/>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805102644997658"/>
          <c:y val="0.14478079128997765"/>
          <c:w val="0.79098049612485311"/>
          <c:h val="0.72646382165192325"/>
        </c:manualLayout>
      </c:layout>
      <c:lineChart>
        <c:grouping val="stacked"/>
        <c:varyColors val="0"/>
        <c:ser>
          <c:idx val="3"/>
          <c:order val="0"/>
          <c:tx>
            <c:strRef>
              <c:f>Sheet1!$A$2</c:f>
              <c:strCache>
                <c:ptCount val="1"/>
                <c:pt idx="0">
                  <c:v>di cui per copertura ll.rr.43/2009 e 14/2010</c:v>
                </c:pt>
              </c:strCache>
            </c:strRef>
          </c:tx>
          <c:cat>
            <c:numRef>
              <c:f>Sheet1!$B$1:$N$1</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Sheet1!$B$2:$N$2</c:f>
              <c:numCache>
                <c:formatCode>#,##0.00</c:formatCode>
                <c:ptCount val="13"/>
                <c:pt idx="0" formatCode="General">
                  <c:v>4874447.6900000004</c:v>
                </c:pt>
                <c:pt idx="1">
                  <c:v>4253178.96</c:v>
                </c:pt>
                <c:pt idx="2" formatCode="General">
                  <c:v>4117052.7</c:v>
                </c:pt>
                <c:pt idx="3">
                  <c:v>4366048.59</c:v>
                </c:pt>
                <c:pt idx="4" formatCode="General">
                  <c:v>2746148.47</c:v>
                </c:pt>
                <c:pt idx="5">
                  <c:v>3284843.43</c:v>
                </c:pt>
                <c:pt idx="6" formatCode="#,##0.00_);[Red]\(#,##0.00\)">
                  <c:v>4716630.8600000003</c:v>
                </c:pt>
                <c:pt idx="7" formatCode="#,##0.00_);[Red]\(#,##0.00\)">
                  <c:v>6524614.46</c:v>
                </c:pt>
                <c:pt idx="8" formatCode="_(* #,##0.00_);_(* \(#,##0.00\);_(* &quot;-&quot;??_);_(@_)">
                  <c:v>6103678.0199999996</c:v>
                </c:pt>
                <c:pt idx="9" formatCode="_(* #,##0.00_);_(* \(#,##0.00\);_(* &quot;-&quot;??_);_(@_)">
                  <c:v>8236125.46</c:v>
                </c:pt>
                <c:pt idx="10" formatCode="_(* #,##0.00_);_(* \(#,##0.00\);_(* &quot;-&quot;??_);_(@_)">
                  <c:v>8221202.79</c:v>
                </c:pt>
                <c:pt idx="11" formatCode="_(* #,##0.00_);_(* \(#,##0.00\);_(* &quot;-&quot;??_);_(@_)">
                  <c:v>7049636.9000000004</c:v>
                </c:pt>
                <c:pt idx="12" formatCode="_(* #,##0.00_);_(* \(#,##0.00\);_(* &quot;-&quot;??_);_(@_)">
                  <c:v>7283721.0700000003</c:v>
                </c:pt>
              </c:numCache>
            </c:numRef>
          </c:val>
          <c:smooth val="0"/>
          <c:extLst>
            <c:ext xmlns:c16="http://schemas.microsoft.com/office/drawing/2014/chart" uri="{C3380CC4-5D6E-409C-BE32-E72D297353CC}">
              <c16:uniqueId val="{00000003-7345-4AF1-94F8-17FE29FF940A}"/>
            </c:ext>
          </c:extLst>
        </c:ser>
        <c:dLbls>
          <c:showLegendKey val="0"/>
          <c:showVal val="0"/>
          <c:showCatName val="0"/>
          <c:showSerName val="0"/>
          <c:showPercent val="0"/>
          <c:showBubbleSize val="0"/>
        </c:dLbls>
        <c:marker val="1"/>
        <c:smooth val="0"/>
        <c:axId val="155016576"/>
        <c:axId val="155198592"/>
      </c:lineChart>
      <c:catAx>
        <c:axId val="155016576"/>
        <c:scaling>
          <c:orientation val="minMax"/>
        </c:scaling>
        <c:delete val="0"/>
        <c:axPos val="b"/>
        <c:numFmt formatCode="General" sourceLinked="1"/>
        <c:majorTickMark val="out"/>
        <c:minorTickMark val="none"/>
        <c:tickLblPos val="nextTo"/>
        <c:txPr>
          <a:bodyPr rot="0" vert="horz"/>
          <a:lstStyle/>
          <a:p>
            <a:pPr>
              <a:defRPr/>
            </a:pPr>
            <a:endParaRPr lang="it-IT"/>
          </a:p>
        </c:txPr>
        <c:crossAx val="155198592"/>
        <c:crosses val="autoZero"/>
        <c:auto val="1"/>
        <c:lblAlgn val="ctr"/>
        <c:lblOffset val="100"/>
        <c:tickLblSkip val="1"/>
        <c:tickMarkSkip val="1"/>
        <c:noMultiLvlLbl val="0"/>
      </c:catAx>
      <c:valAx>
        <c:axId val="155198592"/>
        <c:scaling>
          <c:orientation val="minMax"/>
          <c:max val="9000000"/>
          <c:min val="0"/>
        </c:scaling>
        <c:delete val="0"/>
        <c:axPos val="l"/>
        <c:majorGridlines/>
        <c:numFmt formatCode="#,##0.00" sourceLinked="0"/>
        <c:majorTickMark val="out"/>
        <c:minorTickMark val="none"/>
        <c:tickLblPos val="nextTo"/>
        <c:txPr>
          <a:bodyPr rot="0" vert="horz"/>
          <a:lstStyle/>
          <a:p>
            <a:pPr>
              <a:defRPr/>
            </a:pPr>
            <a:endParaRPr lang="it-IT"/>
          </a:p>
        </c:txPr>
        <c:crossAx val="155016576"/>
        <c:crosses val="autoZero"/>
        <c:crossBetween val="between"/>
        <c:majorUnit val="1000000"/>
        <c:minorUnit val="1000000"/>
        <c:dispUnits>
          <c:builtInUnit val="thousands"/>
          <c:dispUnitsLbl>
            <c:layout>
              <c:manualLayout>
                <c:xMode val="edge"/>
                <c:yMode val="edge"/>
                <c:x val="8.9786756453423128E-3"/>
                <c:y val="1.667865590875215E-2"/>
              </c:manualLayout>
            </c:layout>
            <c:tx>
              <c:rich>
                <a:bodyPr rot="0" vert="horz"/>
                <a:lstStyle/>
                <a:p>
                  <a:pPr>
                    <a:defRPr/>
                  </a:pPr>
                  <a:r>
                    <a:rPr lang="it-IT"/>
                    <a:t>Migliaia  </a:t>
                  </a:r>
                </a:p>
              </c:rich>
            </c:tx>
          </c:dispUnitsLbl>
        </c:dispUnits>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356164383561642"/>
          <c:y val="0.12787491821401686"/>
          <c:w val="0.83858512334705659"/>
          <c:h val="0.40036523329409707"/>
        </c:manualLayout>
      </c:layout>
      <c:lineChart>
        <c:grouping val="stacked"/>
        <c:varyColors val="0"/>
        <c:ser>
          <c:idx val="3"/>
          <c:order val="0"/>
          <c:tx>
            <c:strRef>
              <c:f>Sheet1!$A$2</c:f>
              <c:strCache>
                <c:ptCount val="1"/>
                <c:pt idx="0">
                  <c:v>di cui per copertura ll.rr.43/2009 e 14/2010</c:v>
                </c:pt>
              </c:strCache>
            </c:strRef>
          </c:tx>
          <c:cat>
            <c:strRef>
              <c:f>Sheet1!$B$1:$P$1</c:f>
              <c:strCache>
                <c:ptCount val="15"/>
                <c:pt idx="0">
                  <c:v>2009</c:v>
                </c:pt>
                <c:pt idx="1">
                  <c:v>2010</c:v>
                </c:pt>
                <c:pt idx="2">
                  <c:v>2011</c:v>
                </c:pt>
                <c:pt idx="3">
                  <c:v>2012</c:v>
                </c:pt>
                <c:pt idx="4">
                  <c:v>2013</c:v>
                </c:pt>
                <c:pt idx="5">
                  <c:v>2014 (post riaccertamento straordinario residui delibera UP 31/2015)</c:v>
                </c:pt>
                <c:pt idx="6">
                  <c:v>2015</c:v>
                </c:pt>
                <c:pt idx="7">
                  <c:v>2016</c:v>
                </c:pt>
                <c:pt idx="8">
                  <c:v>2017</c:v>
                </c:pt>
                <c:pt idx="9">
                  <c:v>2018</c:v>
                </c:pt>
                <c:pt idx="10">
                  <c:v>2019</c:v>
                </c:pt>
                <c:pt idx="11">
                  <c:v>2020</c:v>
                </c:pt>
                <c:pt idx="12">
                  <c:v>2021</c:v>
                </c:pt>
                <c:pt idx="13">
                  <c:v>2022</c:v>
                </c:pt>
                <c:pt idx="14">
                  <c:v>2023</c:v>
                </c:pt>
              </c:strCache>
            </c:strRef>
          </c:cat>
          <c:val>
            <c:numRef>
              <c:f>Sheet1!$B$2:$P$2</c:f>
              <c:numCache>
                <c:formatCode>#,##0.00</c:formatCode>
                <c:ptCount val="15"/>
                <c:pt idx="0">
                  <c:v>654791.34</c:v>
                </c:pt>
                <c:pt idx="1">
                  <c:v>1290842.44</c:v>
                </c:pt>
                <c:pt idx="2" formatCode="General">
                  <c:v>87804.33</c:v>
                </c:pt>
                <c:pt idx="3">
                  <c:v>399421.17</c:v>
                </c:pt>
                <c:pt idx="4" formatCode="General">
                  <c:v>148724.6</c:v>
                </c:pt>
                <c:pt idx="5">
                  <c:v>4099661.85</c:v>
                </c:pt>
                <c:pt idx="6" formatCode="General">
                  <c:v>2034170.58</c:v>
                </c:pt>
                <c:pt idx="7">
                  <c:v>2162433.3199999998</c:v>
                </c:pt>
                <c:pt idx="8" formatCode="#,##0.00_);[Red]\(#,##0.00\)">
                  <c:v>1747500.48</c:v>
                </c:pt>
                <c:pt idx="9" formatCode="#,##0.00_);[Red]\(#,##0.00\)">
                  <c:v>1836372.31</c:v>
                </c:pt>
                <c:pt idx="10">
                  <c:v>2329523.9900000002</c:v>
                </c:pt>
                <c:pt idx="11" formatCode="_(* #,##0.00_);_(* \(#,##0.00\);_(* &quot;-&quot;??_);_(@_)">
                  <c:v>2996090.83</c:v>
                </c:pt>
                <c:pt idx="12">
                  <c:v>2445201.61</c:v>
                </c:pt>
                <c:pt idx="13">
                  <c:v>1699402.79</c:v>
                </c:pt>
                <c:pt idx="14">
                  <c:v>1724960.12</c:v>
                </c:pt>
              </c:numCache>
            </c:numRef>
          </c:val>
          <c:smooth val="0"/>
          <c:extLst>
            <c:ext xmlns:c16="http://schemas.microsoft.com/office/drawing/2014/chart" uri="{C3380CC4-5D6E-409C-BE32-E72D297353CC}">
              <c16:uniqueId val="{00000000-C05E-4918-A553-E59FB4843748}"/>
            </c:ext>
          </c:extLst>
        </c:ser>
        <c:dLbls>
          <c:showLegendKey val="0"/>
          <c:showVal val="0"/>
          <c:showCatName val="0"/>
          <c:showSerName val="0"/>
          <c:showPercent val="0"/>
          <c:showBubbleSize val="0"/>
        </c:dLbls>
        <c:marker val="1"/>
        <c:smooth val="0"/>
        <c:axId val="155227264"/>
        <c:axId val="155228800"/>
      </c:lineChart>
      <c:catAx>
        <c:axId val="155227264"/>
        <c:scaling>
          <c:orientation val="minMax"/>
        </c:scaling>
        <c:delete val="0"/>
        <c:axPos val="b"/>
        <c:numFmt formatCode="#,##0.00" sourceLinked="0"/>
        <c:majorTickMark val="out"/>
        <c:minorTickMark val="none"/>
        <c:tickLblPos val="nextTo"/>
        <c:spPr>
          <a:ln>
            <a:solidFill>
              <a:schemeClr val="tx1"/>
            </a:solidFill>
          </a:ln>
        </c:spPr>
        <c:txPr>
          <a:bodyPr rot="-5400000" vert="horz"/>
          <a:lstStyle/>
          <a:p>
            <a:pPr>
              <a:defRPr/>
            </a:pPr>
            <a:endParaRPr lang="it-IT"/>
          </a:p>
        </c:txPr>
        <c:crossAx val="155228800"/>
        <c:crosses val="autoZero"/>
        <c:auto val="1"/>
        <c:lblAlgn val="ctr"/>
        <c:lblOffset val="100"/>
        <c:tickLblSkip val="1"/>
        <c:tickMarkSkip val="1"/>
        <c:noMultiLvlLbl val="0"/>
      </c:catAx>
      <c:valAx>
        <c:axId val="155228800"/>
        <c:scaling>
          <c:orientation val="minMax"/>
          <c:max val="7000000"/>
          <c:min val="0"/>
        </c:scaling>
        <c:delete val="0"/>
        <c:axPos val="l"/>
        <c:majorGridlines/>
        <c:numFmt formatCode="#,##0.00" sourceLinked="0"/>
        <c:majorTickMark val="out"/>
        <c:minorTickMark val="none"/>
        <c:tickLblPos val="nextTo"/>
        <c:txPr>
          <a:bodyPr rot="0" vert="horz"/>
          <a:lstStyle/>
          <a:p>
            <a:pPr>
              <a:defRPr/>
            </a:pPr>
            <a:endParaRPr lang="it-IT"/>
          </a:p>
        </c:txPr>
        <c:crossAx val="155227264"/>
        <c:crosses val="autoZero"/>
        <c:crossBetween val="between"/>
        <c:majorUnit val="1000000"/>
        <c:minorUnit val="1000000"/>
        <c:dispUnits>
          <c:builtInUnit val="thousands"/>
        </c:dispUnits>
      </c:valAx>
    </c:plotArea>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0E25D-B22C-44F5-9EE9-7B8AAC7C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6766</TotalTime>
  <Pages>98</Pages>
  <Words>46871</Words>
  <Characters>267166</Characters>
  <Application>Microsoft Office Word</Application>
  <DocSecurity>0</DocSecurity>
  <Lines>2226</Lines>
  <Paragraphs>626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fmascagni</dc:creator>
  <cp:lastModifiedBy>Grassi Leonardo</cp:lastModifiedBy>
  <cp:revision>1114</cp:revision>
  <cp:lastPrinted>2024-04-15T07:51:00Z</cp:lastPrinted>
  <dcterms:created xsi:type="dcterms:W3CDTF">2022-02-08T17:30:00Z</dcterms:created>
  <dcterms:modified xsi:type="dcterms:W3CDTF">2024-04-18T14:15:00Z</dcterms:modified>
</cp:coreProperties>
</file>