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9062E7">
        <w:rPr>
          <w:b/>
          <w:u w:val="single"/>
        </w:rPr>
        <w:t>terza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BC01E7">
        <w:rPr>
          <w:b/>
        </w:rPr>
        <w:t>20</w:t>
      </w:r>
      <w:r w:rsidR="00357CB7">
        <w:rPr>
          <w:b/>
        </w:rPr>
        <w:t>-</w:t>
      </w:r>
      <w:r w:rsidR="00BC01E7">
        <w:rPr>
          <w:b/>
        </w:rPr>
        <w:t>2021</w:t>
      </w:r>
      <w:r w:rsidR="00D87E84">
        <w:rPr>
          <w:b/>
        </w:rPr>
        <w:t>-2022</w:t>
      </w:r>
    </w:p>
    <w:p w:rsidR="00760EAE" w:rsidRDefault="009062E7" w:rsidP="00F60023">
      <w:pPr>
        <w:shd w:val="clear" w:color="auto" w:fill="FFFFFF" w:themeFill="background1"/>
      </w:pPr>
      <w:r>
        <w:t xml:space="preserve"> </w:t>
      </w:r>
    </w:p>
    <w:p w:rsidR="00760EAE" w:rsidRDefault="00760EAE" w:rsidP="00F60023">
      <w:pPr>
        <w:shd w:val="clear" w:color="auto" w:fill="FFFFFF" w:themeFill="background1"/>
      </w:pPr>
    </w:p>
    <w:p w:rsidR="00760EAE" w:rsidRDefault="00760EAE" w:rsidP="00F60023">
      <w:pPr>
        <w:shd w:val="clear" w:color="auto" w:fill="FFFFFF" w:themeFill="background1"/>
      </w:pPr>
    </w:p>
    <w:p w:rsidR="009062E7" w:rsidRDefault="001B55F4" w:rsidP="00906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 w:rsidR="009062E7">
        <w:rPr>
          <w:b/>
        </w:rPr>
        <w:t xml:space="preserve"> E VARIAZIONI CONSEGUENTI AL DECRETO DEL SEGRETARIO GENERALE </w:t>
      </w:r>
      <w:r w:rsidR="0022177B">
        <w:rPr>
          <w:b/>
        </w:rPr>
        <w:t>205</w:t>
      </w:r>
      <w:r w:rsidR="009062E7">
        <w:rPr>
          <w:b/>
        </w:rPr>
        <w:t xml:space="preserve"> DEL 26.03.2020</w:t>
      </w:r>
    </w:p>
    <w:p w:rsidR="00A51B33" w:rsidRDefault="001B55F4" w:rsidP="00BD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B55F4">
        <w:rPr>
          <w:b/>
        </w:rPr>
        <w:t xml:space="preserve">(Art. 51 </w:t>
      </w:r>
      <w:proofErr w:type="spellStart"/>
      <w:r w:rsidRPr="001B55F4">
        <w:rPr>
          <w:b/>
        </w:rPr>
        <w:t>d.lgs</w:t>
      </w:r>
      <w:proofErr w:type="spellEnd"/>
      <w:r w:rsidRPr="001B55F4">
        <w:rPr>
          <w:b/>
        </w:rPr>
        <w:t xml:space="preserve"> 118/2011)    </w:t>
      </w:r>
    </w:p>
    <w:p w:rsidR="001B55F4" w:rsidRPr="001B55F4" w:rsidRDefault="001B55F4" w:rsidP="00BD2829">
      <w:pPr>
        <w:jc w:val="center"/>
        <w:rPr>
          <w:b/>
        </w:rPr>
      </w:pPr>
      <w:r w:rsidRPr="001B55F4">
        <w:rPr>
          <w:b/>
        </w:rPr>
        <w:t xml:space="preserve">  </w:t>
      </w:r>
    </w:p>
    <w:p w:rsidR="001B55F4" w:rsidRDefault="001B55F4" w:rsidP="001B55F4">
      <w:pPr>
        <w:tabs>
          <w:tab w:val="left" w:pos="5670"/>
        </w:tabs>
        <w:spacing w:line="360" w:lineRule="auto"/>
        <w:jc w:val="both"/>
      </w:pPr>
    </w:p>
    <w:p w:rsidR="009062E7" w:rsidRDefault="009062E7" w:rsidP="001B55F4">
      <w:pPr>
        <w:tabs>
          <w:tab w:val="left" w:pos="5670"/>
        </w:tabs>
        <w:spacing w:line="360" w:lineRule="auto"/>
        <w:jc w:val="both"/>
        <w:rPr>
          <w:b/>
        </w:rPr>
      </w:pPr>
    </w:p>
    <w:p w:rsidR="009062E7" w:rsidRPr="006A017A" w:rsidRDefault="009062E7" w:rsidP="009062E7">
      <w:pPr>
        <w:rPr>
          <w:b/>
        </w:rPr>
      </w:pPr>
      <w:r w:rsidRPr="00FE0F08">
        <w:rPr>
          <w:b/>
        </w:rPr>
        <w:t>ENTRATA CORRENTE</w:t>
      </w:r>
    </w:p>
    <w:tbl>
      <w:tblPr>
        <w:tblW w:w="5257" w:type="pct"/>
        <w:jc w:val="center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1493"/>
        <w:gridCol w:w="1549"/>
        <w:gridCol w:w="1378"/>
        <w:gridCol w:w="4042"/>
        <w:gridCol w:w="2573"/>
        <w:gridCol w:w="1312"/>
        <w:gridCol w:w="1312"/>
        <w:gridCol w:w="2167"/>
        <w:gridCol w:w="6250"/>
      </w:tblGrid>
      <w:tr w:rsidR="009062E7" w:rsidRPr="00CF15D2" w:rsidTr="00EB09F9">
        <w:trPr>
          <w:trHeight w:val="945"/>
          <w:tblHeader/>
          <w:jc w:val="center"/>
        </w:trPr>
        <w:tc>
          <w:tcPr>
            <w:tcW w:w="221" w:type="pct"/>
            <w:shd w:val="clear" w:color="auto" w:fill="D9D9D9" w:themeFill="background1" w:themeFillShade="D9"/>
            <w:noWrap/>
            <w:vAlign w:val="center"/>
            <w:hideMark/>
          </w:tcPr>
          <w:p w:rsidR="009062E7" w:rsidRPr="00CF15D2" w:rsidRDefault="009062E7" w:rsidP="00EB09F9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323" w:type="pct"/>
            <w:shd w:val="clear" w:color="auto" w:fill="D9D9D9" w:themeFill="background1" w:themeFillShade="D9"/>
            <w:noWrap/>
            <w:vAlign w:val="center"/>
            <w:hideMark/>
          </w:tcPr>
          <w:p w:rsidR="009062E7" w:rsidRPr="00CF15D2" w:rsidRDefault="009062E7" w:rsidP="00EB09F9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:rsidR="009062E7" w:rsidRPr="00CF15D2" w:rsidRDefault="009062E7" w:rsidP="00EB09F9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062E7" w:rsidRPr="00D83D07" w:rsidRDefault="009062E7" w:rsidP="00EB09F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D83D07">
              <w:rPr>
                <w:b/>
              </w:rPr>
              <w:t>apitolo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9062E7" w:rsidRPr="00CF15D2" w:rsidRDefault="009062E7" w:rsidP="00EB09F9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  <w:hideMark/>
          </w:tcPr>
          <w:p w:rsidR="009062E7" w:rsidRPr="00CF15D2" w:rsidRDefault="009062E7" w:rsidP="00EB09F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  <w:p w:rsidR="009062E7" w:rsidRDefault="009062E7" w:rsidP="00EB09F9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9062E7" w:rsidRPr="00CF15D2" w:rsidRDefault="009062E7" w:rsidP="00EB09F9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:rsidR="009062E7" w:rsidRPr="00CF15D2" w:rsidRDefault="009062E7" w:rsidP="00EB09F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:rsidR="009062E7" w:rsidRPr="00CF15D2" w:rsidRDefault="009062E7" w:rsidP="00EB09F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22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9062E7" w:rsidRPr="00CF15D2" w:rsidRDefault="009062E7" w:rsidP="00EB09F9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 xml:space="preserve"> Settore</w:t>
            </w:r>
          </w:p>
        </w:tc>
        <w:tc>
          <w:tcPr>
            <w:tcW w:w="1353" w:type="pct"/>
            <w:shd w:val="clear" w:color="auto" w:fill="D9D9D9" w:themeFill="background1" w:themeFillShade="D9"/>
            <w:vAlign w:val="center"/>
          </w:tcPr>
          <w:p w:rsidR="009062E7" w:rsidRPr="00CF15D2" w:rsidRDefault="009062E7" w:rsidP="00EB09F9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9062E7" w:rsidRPr="00CF15D2" w:rsidTr="00EB09F9">
        <w:trPr>
          <w:trHeight w:val="477"/>
          <w:jc w:val="center"/>
        </w:trPr>
        <w:tc>
          <w:tcPr>
            <w:tcW w:w="221" w:type="pct"/>
            <w:shd w:val="clear" w:color="000000" w:fill="FFFFFF"/>
            <w:noWrap/>
            <w:vAlign w:val="center"/>
          </w:tcPr>
          <w:p w:rsidR="009062E7" w:rsidRPr="00F62B2B" w:rsidRDefault="009062E7" w:rsidP="00EB09F9">
            <w:pPr>
              <w:jc w:val="center"/>
              <w:rPr>
                <w:i/>
              </w:rPr>
            </w:pPr>
            <w:r w:rsidRPr="00F62B2B">
              <w:rPr>
                <w:i/>
              </w:rPr>
              <w:t>3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9062E7" w:rsidRPr="00F62B2B" w:rsidRDefault="009062E7" w:rsidP="00EB09F9">
            <w:pPr>
              <w:jc w:val="center"/>
              <w:rPr>
                <w:i/>
              </w:rPr>
            </w:pPr>
            <w:r w:rsidRPr="00F62B2B">
              <w:rPr>
                <w:i/>
              </w:rPr>
              <w:t>5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9062E7" w:rsidRPr="00F62B2B" w:rsidRDefault="009062E7" w:rsidP="00EB09F9">
            <w:pPr>
              <w:jc w:val="center"/>
              <w:rPr>
                <w:i/>
              </w:rPr>
            </w:pPr>
            <w:r w:rsidRPr="00F62B2B">
              <w:rPr>
                <w:i/>
              </w:rPr>
              <w:t>99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9062E7" w:rsidRPr="00D83D07" w:rsidRDefault="009062E7" w:rsidP="00EB09F9">
            <w:pPr>
              <w:jc w:val="center"/>
              <w:rPr>
                <w:i/>
              </w:rPr>
            </w:pPr>
            <w:r w:rsidRPr="00D83D07">
              <w:rPr>
                <w:i/>
              </w:rPr>
              <w:t>3056</w:t>
            </w:r>
          </w:p>
        </w:tc>
        <w:tc>
          <w:tcPr>
            <w:tcW w:w="875" w:type="pct"/>
            <w:shd w:val="clear" w:color="000000" w:fill="FFFFFF"/>
            <w:vAlign w:val="center"/>
          </w:tcPr>
          <w:p w:rsidR="009062E7" w:rsidRPr="00743946" w:rsidRDefault="009062E7" w:rsidP="00EB09F9">
            <w:pPr>
              <w:jc w:val="center"/>
              <w:rPr>
                <w:b/>
                <w:i/>
              </w:rPr>
            </w:pPr>
            <w:r>
              <w:rPr>
                <w:rFonts w:eastAsia="Times New Roman"/>
                <w:sz w:val="24"/>
                <w:szCs w:val="36"/>
              </w:rPr>
              <w:t>E</w:t>
            </w:r>
            <w:r w:rsidRPr="0011313F">
              <w:rPr>
                <w:rFonts w:eastAsia="Times New Roman"/>
                <w:sz w:val="24"/>
                <w:szCs w:val="36"/>
              </w:rPr>
              <w:t xml:space="preserve">NTRATE PER RESTITUZIONE AVANZO GRUPPI CONSILIARI, ALTRI RIMBORSI E RESTITUZIONE SOMME AFFERENTI AL SETTORE </w:t>
            </w:r>
            <w:r>
              <w:rPr>
                <w:rFonts w:eastAsia="Times New Roman"/>
                <w:sz w:val="24"/>
                <w:szCs w:val="36"/>
              </w:rPr>
              <w:t>B</w:t>
            </w:r>
            <w:r w:rsidRPr="0011313F">
              <w:rPr>
                <w:rFonts w:eastAsia="Times New Roman"/>
                <w:sz w:val="24"/>
                <w:szCs w:val="36"/>
              </w:rPr>
              <w:t>ILANCIO E FINANZE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9062E7" w:rsidRPr="009062E7" w:rsidRDefault="009062E7" w:rsidP="00EB09F9">
            <w:pPr>
              <w:jc w:val="center"/>
              <w:rPr>
                <w:rFonts w:eastAsia="Times New Roman"/>
                <w:sz w:val="24"/>
                <w:szCs w:val="36"/>
              </w:rPr>
            </w:pPr>
            <w:r w:rsidRPr="009062E7">
              <w:rPr>
                <w:rFonts w:eastAsia="Times New Roman"/>
                <w:sz w:val="24"/>
                <w:szCs w:val="36"/>
              </w:rPr>
              <w:t>1.250,00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9062E7" w:rsidRPr="00530ECC" w:rsidRDefault="009062E7" w:rsidP="00EB09F9">
            <w:pPr>
              <w:jc w:val="center"/>
            </w:pPr>
            <w:r w:rsidRPr="00530ECC"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9062E7" w:rsidRPr="00530ECC" w:rsidRDefault="009062E7" w:rsidP="00EB09F9">
            <w:pPr>
              <w:jc w:val="center"/>
            </w:pPr>
            <w:r w:rsidRPr="00530ECC">
              <w:t>--</w:t>
            </w:r>
          </w:p>
        </w:tc>
        <w:tc>
          <w:tcPr>
            <w:tcW w:w="469" w:type="pct"/>
            <w:vAlign w:val="center"/>
          </w:tcPr>
          <w:p w:rsidR="009062E7" w:rsidRDefault="009062E7" w:rsidP="00EB09F9">
            <w:pPr>
              <w:jc w:val="center"/>
            </w:pPr>
            <w:r>
              <w:t>Bilancio e finanze</w:t>
            </w:r>
          </w:p>
        </w:tc>
        <w:tc>
          <w:tcPr>
            <w:tcW w:w="1353" w:type="pct"/>
            <w:vAlign w:val="center"/>
          </w:tcPr>
          <w:p w:rsidR="009062E7" w:rsidRPr="00B02770" w:rsidRDefault="009062E7" w:rsidP="00EB09F9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A </w:t>
            </w:r>
            <w:r w:rsidRPr="002B6F70">
              <w:rPr>
                <w:rFonts w:eastAsia="Times New Roman"/>
                <w:sz w:val="24"/>
                <w:szCs w:val="24"/>
              </w:rPr>
              <w:t xml:space="preserve">seguito dell’uscita del Gruppo consiliare </w:t>
            </w:r>
            <w:r>
              <w:rPr>
                <w:rFonts w:eastAsia="Times New Roman"/>
                <w:sz w:val="24"/>
                <w:szCs w:val="24"/>
              </w:rPr>
              <w:t xml:space="preserve">Movimento 5 Stelle del </w:t>
            </w:r>
            <w:r w:rsidRPr="002B6F70">
              <w:rPr>
                <w:rFonts w:eastAsia="Times New Roman"/>
                <w:sz w:val="24"/>
                <w:szCs w:val="24"/>
              </w:rPr>
              <w:t>Consiglier</w:t>
            </w:r>
            <w:r>
              <w:rPr>
                <w:rFonts w:eastAsia="Times New Roman"/>
                <w:sz w:val="24"/>
                <w:szCs w:val="24"/>
              </w:rPr>
              <w:t>e Gabriele Bianchi</w:t>
            </w:r>
            <w:r w:rsidRPr="002B6F70">
              <w:rPr>
                <w:rFonts w:eastAsia="Times New Roman"/>
                <w:sz w:val="24"/>
                <w:szCs w:val="24"/>
              </w:rPr>
              <w:t xml:space="preserve">, con decorrenza 1^ </w:t>
            </w:r>
            <w:r>
              <w:rPr>
                <w:rFonts w:eastAsia="Times New Roman"/>
                <w:sz w:val="24"/>
                <w:szCs w:val="24"/>
              </w:rPr>
              <w:t>marzo 2020</w:t>
            </w:r>
            <w:r w:rsidRPr="002B6F70">
              <w:rPr>
                <w:rFonts w:eastAsia="Times New Roman"/>
                <w:sz w:val="24"/>
                <w:szCs w:val="24"/>
              </w:rPr>
              <w:t xml:space="preserve">, è necessario conguagliare i contributi già erogati con decreto dirigenziale </w:t>
            </w:r>
            <w:r>
              <w:rPr>
                <w:rFonts w:eastAsia="Times New Roman"/>
                <w:sz w:val="24"/>
                <w:szCs w:val="24"/>
              </w:rPr>
              <w:t>20 del 20.01.2020</w:t>
            </w:r>
            <w:r w:rsidRPr="002B6F70">
              <w:rPr>
                <w:rFonts w:eastAsia="Times New Roman"/>
                <w:sz w:val="24"/>
                <w:szCs w:val="24"/>
              </w:rPr>
              <w:t>. Tale</w:t>
            </w:r>
            <w:r>
              <w:rPr>
                <w:rFonts w:eastAsia="Times New Roman"/>
                <w:sz w:val="24"/>
                <w:szCs w:val="24"/>
              </w:rPr>
              <w:t xml:space="preserve"> operazione di conguaglio determina un incremento dell’entrata conseguente alla  restituzione della somma di euro 1250 da parte del Gruppo cinque Stelle ed un contestuale incremento  della spesa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cap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10019) per il contributo spettante al componente del Gruppo misto, ai sensi dell’articolo 4, comma 3, della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l.r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83/2012.</w:t>
            </w:r>
          </w:p>
        </w:tc>
      </w:tr>
      <w:tr w:rsidR="009062E7" w:rsidRPr="00CF15D2" w:rsidTr="00EB09F9">
        <w:trPr>
          <w:trHeight w:val="477"/>
          <w:jc w:val="center"/>
        </w:trPr>
        <w:tc>
          <w:tcPr>
            <w:tcW w:w="221" w:type="pct"/>
            <w:shd w:val="clear" w:color="000000" w:fill="FFFFFF"/>
            <w:noWrap/>
            <w:vAlign w:val="center"/>
          </w:tcPr>
          <w:p w:rsidR="009062E7" w:rsidRDefault="009062E7" w:rsidP="00EB09F9">
            <w:pPr>
              <w:jc w:val="center"/>
            </w:pP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9062E7" w:rsidRDefault="009062E7" w:rsidP="00EB09F9">
            <w:pPr>
              <w:jc w:val="center"/>
            </w:pP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9062E7" w:rsidRDefault="009062E7" w:rsidP="00EB09F9">
            <w:pPr>
              <w:jc w:val="center"/>
            </w:pPr>
          </w:p>
        </w:tc>
        <w:tc>
          <w:tcPr>
            <w:tcW w:w="298" w:type="pct"/>
            <w:shd w:val="clear" w:color="000000" w:fill="FFFFFF"/>
            <w:vAlign w:val="center"/>
          </w:tcPr>
          <w:p w:rsidR="009062E7" w:rsidRPr="00743946" w:rsidRDefault="009062E7" w:rsidP="00EB09F9">
            <w:pPr>
              <w:jc w:val="center"/>
              <w:rPr>
                <w:b/>
                <w:i/>
              </w:rPr>
            </w:pPr>
          </w:p>
        </w:tc>
        <w:tc>
          <w:tcPr>
            <w:tcW w:w="875" w:type="pct"/>
            <w:shd w:val="clear" w:color="000000" w:fill="FFFFFF"/>
            <w:vAlign w:val="center"/>
          </w:tcPr>
          <w:p w:rsidR="009062E7" w:rsidRPr="00743946" w:rsidRDefault="009062E7" w:rsidP="00EB09F9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t xml:space="preserve">Totale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9062E7" w:rsidRPr="009062E7" w:rsidRDefault="009062E7" w:rsidP="00EB09F9">
            <w:pPr>
              <w:jc w:val="center"/>
              <w:rPr>
                <w:rFonts w:eastAsia="Times New Roman"/>
                <w:sz w:val="24"/>
                <w:szCs w:val="36"/>
              </w:rPr>
            </w:pPr>
            <w:r w:rsidRPr="009062E7">
              <w:rPr>
                <w:rFonts w:eastAsia="Times New Roman"/>
                <w:sz w:val="24"/>
                <w:szCs w:val="36"/>
              </w:rPr>
              <w:t>1.250,00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9062E7" w:rsidRPr="00743946" w:rsidRDefault="009062E7" w:rsidP="00EB09F9">
            <w:pPr>
              <w:jc w:val="center"/>
              <w:rPr>
                <w:b/>
                <w:i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9062E7" w:rsidRPr="00743946" w:rsidRDefault="009062E7" w:rsidP="00EB09F9">
            <w:pPr>
              <w:jc w:val="center"/>
              <w:rPr>
                <w:b/>
                <w:i/>
              </w:rPr>
            </w:pPr>
          </w:p>
        </w:tc>
        <w:tc>
          <w:tcPr>
            <w:tcW w:w="469" w:type="pct"/>
            <w:vAlign w:val="center"/>
          </w:tcPr>
          <w:p w:rsidR="009062E7" w:rsidRDefault="009062E7" w:rsidP="00EB09F9">
            <w:pPr>
              <w:jc w:val="center"/>
            </w:pPr>
          </w:p>
        </w:tc>
        <w:tc>
          <w:tcPr>
            <w:tcW w:w="1353" w:type="pct"/>
            <w:vAlign w:val="center"/>
          </w:tcPr>
          <w:p w:rsidR="009062E7" w:rsidRPr="00B02770" w:rsidRDefault="009062E7" w:rsidP="00EB09F9"/>
        </w:tc>
      </w:tr>
    </w:tbl>
    <w:p w:rsidR="009062E7" w:rsidRDefault="009062E7" w:rsidP="009062E7">
      <w:pPr>
        <w:rPr>
          <w:b/>
        </w:rPr>
      </w:pPr>
    </w:p>
    <w:p w:rsidR="009062E7" w:rsidRDefault="009062E7" w:rsidP="009062E7">
      <w:pPr>
        <w:rPr>
          <w:b/>
        </w:rPr>
      </w:pPr>
    </w:p>
    <w:p w:rsidR="009062E7" w:rsidRPr="00E86A2B" w:rsidRDefault="009062E7" w:rsidP="009062E7">
      <w:pPr>
        <w:rPr>
          <w:b/>
        </w:rPr>
      </w:pPr>
      <w:r w:rsidRPr="00006417">
        <w:rPr>
          <w:b/>
        </w:rPr>
        <w:t>SPESA CORRENTE</w:t>
      </w:r>
    </w:p>
    <w:tbl>
      <w:tblPr>
        <w:tblW w:w="5238" w:type="pct"/>
        <w:jc w:val="center"/>
        <w:tblInd w:w="-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2325"/>
        <w:gridCol w:w="1312"/>
        <w:gridCol w:w="2030"/>
        <w:gridCol w:w="1749"/>
        <w:gridCol w:w="3475"/>
        <w:gridCol w:w="2545"/>
        <w:gridCol w:w="1671"/>
        <w:gridCol w:w="1671"/>
        <w:gridCol w:w="1629"/>
        <w:gridCol w:w="2748"/>
      </w:tblGrid>
      <w:tr w:rsidR="009062E7" w:rsidRPr="00B21322" w:rsidTr="00EB09F9">
        <w:trPr>
          <w:trHeight w:val="945"/>
          <w:tblHeader/>
          <w:jc w:val="center"/>
        </w:trPr>
        <w:tc>
          <w:tcPr>
            <w:tcW w:w="404" w:type="pct"/>
            <w:shd w:val="clear" w:color="auto" w:fill="D9D9D9" w:themeFill="background1" w:themeFillShade="D9"/>
            <w:noWrap/>
            <w:vAlign w:val="center"/>
            <w:hideMark/>
          </w:tcPr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>Missione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>Programma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>Titolo</w:t>
            </w:r>
          </w:p>
        </w:tc>
        <w:tc>
          <w:tcPr>
            <w:tcW w:w="441" w:type="pct"/>
            <w:shd w:val="clear" w:color="auto" w:fill="D9D9D9" w:themeFill="background1" w:themeFillShade="D9"/>
            <w:noWrap/>
            <w:vAlign w:val="center"/>
            <w:hideMark/>
          </w:tcPr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>Macro</w:t>
            </w:r>
          </w:p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>aggregato</w:t>
            </w:r>
          </w:p>
        </w:tc>
        <w:tc>
          <w:tcPr>
            <w:tcW w:w="380" w:type="pct"/>
            <w:shd w:val="clear" w:color="auto" w:fill="D9D9D9" w:themeFill="background1" w:themeFillShade="D9"/>
            <w:noWrap/>
            <w:vAlign w:val="center"/>
            <w:hideMark/>
          </w:tcPr>
          <w:p w:rsidR="009062E7" w:rsidRPr="00B21322" w:rsidRDefault="009062E7" w:rsidP="00EB09F9">
            <w:pPr>
              <w:ind w:firstLine="10"/>
              <w:jc w:val="center"/>
              <w:rPr>
                <w:b/>
              </w:rPr>
            </w:pPr>
            <w:r w:rsidRPr="00B21322">
              <w:rPr>
                <w:b/>
              </w:rPr>
              <w:t>Capitolo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  <w:hideMark/>
          </w:tcPr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 xml:space="preserve">Descrizione 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  <w:hideMark/>
          </w:tcPr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>(competenza e cassa)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  <w:hideMark/>
          </w:tcPr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  <w:hideMark/>
          </w:tcPr>
          <w:p w:rsidR="009062E7" w:rsidRPr="00B21322" w:rsidRDefault="009062E7" w:rsidP="00EB09F9">
            <w:pPr>
              <w:jc w:val="center"/>
              <w:rPr>
                <w:b/>
              </w:rPr>
            </w:pPr>
            <w:r w:rsidRPr="00B21322">
              <w:rPr>
                <w:b/>
              </w:rPr>
              <w:t>Bilancio 202</w:t>
            </w:r>
            <w:r>
              <w:rPr>
                <w:b/>
              </w:rPr>
              <w:t>2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:rsidR="009062E7" w:rsidRPr="00B21322" w:rsidRDefault="009062E7" w:rsidP="00EB09F9">
            <w:pPr>
              <w:jc w:val="center"/>
              <w:rPr>
                <w:b/>
                <w:bCs/>
              </w:rPr>
            </w:pPr>
            <w:r w:rsidRPr="00B21322">
              <w:rPr>
                <w:b/>
                <w:bCs/>
              </w:rPr>
              <w:t xml:space="preserve"> Settore</w:t>
            </w: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:rsidR="009062E7" w:rsidRPr="00B21322" w:rsidRDefault="009062E7" w:rsidP="00EB09F9">
            <w:pPr>
              <w:jc w:val="center"/>
              <w:rPr>
                <w:b/>
                <w:bCs/>
              </w:rPr>
            </w:pPr>
            <w:r w:rsidRPr="00B21322">
              <w:rPr>
                <w:b/>
                <w:bCs/>
              </w:rPr>
              <w:t>Motivazione</w:t>
            </w:r>
          </w:p>
        </w:tc>
      </w:tr>
      <w:tr w:rsidR="009062E7" w:rsidRPr="00B21322" w:rsidTr="00EB09F9">
        <w:trPr>
          <w:trHeight w:val="1217"/>
          <w:jc w:val="center"/>
        </w:trPr>
        <w:tc>
          <w:tcPr>
            <w:tcW w:w="404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  <w:r>
              <w:t>1</w:t>
            </w:r>
          </w:p>
        </w:tc>
        <w:tc>
          <w:tcPr>
            <w:tcW w:w="505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  <w:r w:rsidRPr="00B21322">
              <w:t>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  <w:r w:rsidRPr="00B21322">
              <w:t>1</w:t>
            </w:r>
          </w:p>
        </w:tc>
        <w:tc>
          <w:tcPr>
            <w:tcW w:w="441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  <w:r>
              <w:t>104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  <w:r>
              <w:t>10019</w:t>
            </w:r>
          </w:p>
        </w:tc>
        <w:tc>
          <w:tcPr>
            <w:tcW w:w="755" w:type="pct"/>
            <w:shd w:val="clear" w:color="000000" w:fill="FFFFFF"/>
            <w:vAlign w:val="center"/>
          </w:tcPr>
          <w:p w:rsidR="009062E7" w:rsidRPr="00D83D07" w:rsidRDefault="009062E7" w:rsidP="00EB09F9">
            <w:pPr>
              <w:jc w:val="center"/>
            </w:pPr>
            <w:r w:rsidRPr="00D83D07">
              <w:rPr>
                <w:rFonts w:eastAsia="Times New Roman"/>
                <w:sz w:val="24"/>
                <w:szCs w:val="36"/>
              </w:rPr>
              <w:t>CONTRIBUTO PER IL FINANZIAMENTO DEI GRUPPI CONSILIARI (L.R. 83/2012)</w:t>
            </w:r>
          </w:p>
        </w:tc>
        <w:tc>
          <w:tcPr>
            <w:tcW w:w="553" w:type="pct"/>
            <w:shd w:val="clear" w:color="000000" w:fill="FFFFFF"/>
            <w:vAlign w:val="center"/>
          </w:tcPr>
          <w:p w:rsidR="009062E7" w:rsidRPr="009062E7" w:rsidRDefault="009062E7" w:rsidP="00EB09F9">
            <w:pPr>
              <w:jc w:val="center"/>
              <w:rPr>
                <w:rFonts w:eastAsia="Times New Roman"/>
                <w:sz w:val="24"/>
                <w:szCs w:val="36"/>
              </w:rPr>
            </w:pPr>
            <w:r w:rsidRPr="009062E7">
              <w:rPr>
                <w:rFonts w:eastAsia="Times New Roman"/>
                <w:sz w:val="24"/>
                <w:szCs w:val="36"/>
              </w:rPr>
              <w:t>1.250,00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  <w:r w:rsidRPr="00B21322">
              <w:t>--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9062E7" w:rsidRPr="00B21322" w:rsidRDefault="009062E7" w:rsidP="00EB09F9">
            <w:pPr>
              <w:jc w:val="center"/>
              <w:rPr>
                <w:rFonts w:cs="Arial"/>
              </w:rPr>
            </w:pPr>
            <w:r w:rsidRPr="00B21322">
              <w:rPr>
                <w:rFonts w:cs="Arial"/>
              </w:rPr>
              <w:t>--</w:t>
            </w:r>
          </w:p>
        </w:tc>
        <w:tc>
          <w:tcPr>
            <w:tcW w:w="354" w:type="pct"/>
            <w:vAlign w:val="center"/>
          </w:tcPr>
          <w:p w:rsidR="009062E7" w:rsidRPr="00B21322" w:rsidRDefault="009062E7" w:rsidP="00EB09F9">
            <w:pPr>
              <w:jc w:val="center"/>
              <w:rPr>
                <w:rFonts w:cs="Arial"/>
              </w:rPr>
            </w:pPr>
            <w:r>
              <w:t>Bilancio e Finanze</w:t>
            </w:r>
            <w:r w:rsidRPr="00B21322">
              <w:rPr>
                <w:rFonts w:cs="Arial"/>
              </w:rPr>
              <w:t xml:space="preserve"> </w:t>
            </w:r>
          </w:p>
        </w:tc>
        <w:tc>
          <w:tcPr>
            <w:tcW w:w="597" w:type="pct"/>
            <w:vAlign w:val="center"/>
          </w:tcPr>
          <w:p w:rsidR="009062E7" w:rsidRPr="00B21322" w:rsidRDefault="009062E7" w:rsidP="00EB09F9">
            <w:pPr>
              <w:jc w:val="both"/>
              <w:rPr>
                <w:rFonts w:cs="Arial"/>
              </w:rPr>
            </w:pPr>
            <w:r>
              <w:t>Incremento della spesa collegato all’incremento dell’entrata sul capitolo 3056</w:t>
            </w:r>
          </w:p>
        </w:tc>
      </w:tr>
      <w:tr w:rsidR="009062E7" w:rsidRPr="00B21322" w:rsidTr="00EB09F9">
        <w:trPr>
          <w:trHeight w:val="630"/>
          <w:jc w:val="center"/>
        </w:trPr>
        <w:tc>
          <w:tcPr>
            <w:tcW w:w="404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</w:p>
        </w:tc>
        <w:tc>
          <w:tcPr>
            <w:tcW w:w="505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</w:p>
        </w:tc>
        <w:tc>
          <w:tcPr>
            <w:tcW w:w="441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</w:p>
        </w:tc>
        <w:tc>
          <w:tcPr>
            <w:tcW w:w="755" w:type="pct"/>
            <w:shd w:val="clear" w:color="000000" w:fill="FFFFFF"/>
            <w:vAlign w:val="center"/>
          </w:tcPr>
          <w:p w:rsidR="009062E7" w:rsidRPr="00B21322" w:rsidRDefault="009062E7" w:rsidP="00EB09F9">
            <w:pPr>
              <w:jc w:val="center"/>
              <w:rPr>
                <w:b/>
                <w:i/>
              </w:rPr>
            </w:pPr>
            <w:r w:rsidRPr="00B21322">
              <w:rPr>
                <w:b/>
                <w:i/>
              </w:rPr>
              <w:t xml:space="preserve">Totale </w:t>
            </w:r>
          </w:p>
        </w:tc>
        <w:tc>
          <w:tcPr>
            <w:tcW w:w="553" w:type="pct"/>
            <w:shd w:val="clear" w:color="000000" w:fill="FFFFFF"/>
            <w:vAlign w:val="center"/>
          </w:tcPr>
          <w:p w:rsidR="009062E7" w:rsidRPr="009062E7" w:rsidRDefault="009062E7" w:rsidP="009062E7">
            <w:pPr>
              <w:jc w:val="center"/>
              <w:rPr>
                <w:rFonts w:eastAsia="Times New Roman"/>
                <w:sz w:val="24"/>
                <w:szCs w:val="36"/>
              </w:rPr>
            </w:pPr>
            <w:r w:rsidRPr="009062E7">
              <w:rPr>
                <w:rFonts w:eastAsia="Times New Roman"/>
                <w:sz w:val="24"/>
                <w:szCs w:val="36"/>
              </w:rPr>
              <w:t>1.250,00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9062E7" w:rsidRPr="00B21322" w:rsidRDefault="009062E7" w:rsidP="00EB09F9">
            <w:pPr>
              <w:jc w:val="center"/>
            </w:pP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9062E7" w:rsidRPr="00B21322" w:rsidRDefault="009062E7" w:rsidP="00EB09F9">
            <w:pPr>
              <w:jc w:val="center"/>
            </w:pPr>
          </w:p>
        </w:tc>
        <w:tc>
          <w:tcPr>
            <w:tcW w:w="354" w:type="pct"/>
            <w:vAlign w:val="center"/>
          </w:tcPr>
          <w:p w:rsidR="009062E7" w:rsidRPr="00B21322" w:rsidRDefault="009062E7" w:rsidP="00EB09F9">
            <w:pPr>
              <w:jc w:val="center"/>
            </w:pPr>
          </w:p>
        </w:tc>
        <w:tc>
          <w:tcPr>
            <w:tcW w:w="597" w:type="pct"/>
            <w:vAlign w:val="center"/>
          </w:tcPr>
          <w:p w:rsidR="009062E7" w:rsidRPr="00B21322" w:rsidRDefault="009062E7" w:rsidP="00EB09F9">
            <w:pPr>
              <w:jc w:val="center"/>
              <w:rPr>
                <w:rFonts w:cs="Arial"/>
              </w:rPr>
            </w:pPr>
          </w:p>
        </w:tc>
      </w:tr>
    </w:tbl>
    <w:p w:rsidR="009062E7" w:rsidRDefault="009062E7" w:rsidP="009062E7">
      <w:pPr>
        <w:tabs>
          <w:tab w:val="left" w:pos="5670"/>
        </w:tabs>
        <w:spacing w:line="360" w:lineRule="auto"/>
        <w:jc w:val="both"/>
      </w:pPr>
    </w:p>
    <w:p w:rsidR="009062E7" w:rsidRPr="007748B4" w:rsidRDefault="009062E7" w:rsidP="009062E7">
      <w:pPr>
        <w:jc w:val="both"/>
        <w:rPr>
          <w:sz w:val="32"/>
          <w:highlight w:val="yellow"/>
        </w:rPr>
      </w:pPr>
    </w:p>
    <w:p w:rsidR="009062E7" w:rsidRDefault="009062E7" w:rsidP="001B55F4">
      <w:pPr>
        <w:tabs>
          <w:tab w:val="left" w:pos="5670"/>
        </w:tabs>
        <w:spacing w:line="360" w:lineRule="auto"/>
        <w:jc w:val="both"/>
        <w:rPr>
          <w:b/>
        </w:rPr>
      </w:pPr>
    </w:p>
    <w:p w:rsidR="009062E7" w:rsidRPr="00155D20" w:rsidRDefault="009062E7" w:rsidP="001B55F4">
      <w:pPr>
        <w:tabs>
          <w:tab w:val="left" w:pos="5670"/>
        </w:tabs>
        <w:spacing w:line="360" w:lineRule="auto"/>
        <w:jc w:val="both"/>
        <w:rPr>
          <w:b/>
        </w:rPr>
      </w:pPr>
    </w:p>
    <w:p w:rsidR="00760EAE" w:rsidRDefault="00760EAE" w:rsidP="00F60023">
      <w:pPr>
        <w:shd w:val="clear" w:color="auto" w:fill="FFFFFF" w:themeFill="background1"/>
      </w:pPr>
    </w:p>
    <w:p w:rsidR="009062E7" w:rsidRDefault="009062E7" w:rsidP="00F60023">
      <w:pPr>
        <w:shd w:val="clear" w:color="auto" w:fill="FFFFFF" w:themeFill="background1"/>
      </w:pPr>
    </w:p>
    <w:p w:rsidR="009062E7" w:rsidRDefault="009062E7" w:rsidP="00F60023">
      <w:pPr>
        <w:shd w:val="clear" w:color="auto" w:fill="FFFFFF" w:themeFill="background1"/>
      </w:pPr>
    </w:p>
    <w:p w:rsidR="009062E7" w:rsidRDefault="009062E7" w:rsidP="00F60023">
      <w:pPr>
        <w:shd w:val="clear" w:color="auto" w:fill="FFFFFF" w:themeFill="background1"/>
      </w:pPr>
    </w:p>
    <w:p w:rsidR="0022177B" w:rsidRDefault="0022177B" w:rsidP="00F60023">
      <w:pPr>
        <w:shd w:val="clear" w:color="auto" w:fill="FFFFFF" w:themeFill="background1"/>
      </w:pPr>
    </w:p>
    <w:p w:rsidR="00006EC0" w:rsidRDefault="00006EC0" w:rsidP="00006EC0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Elenco dei capitoli di spesa assegnati al nuovo Settore “</w:t>
      </w:r>
      <w:r w:rsidRPr="009062E7">
        <w:rPr>
          <w:rFonts w:eastAsia="Times New Roman" w:cs="Calibri"/>
          <w:sz w:val="24"/>
          <w:szCs w:val="56"/>
        </w:rPr>
        <w:t>Rappresentanza e relazioni istituzionali esterne. Comunicazione, URP e Tipografia</w:t>
      </w:r>
      <w:r>
        <w:rPr>
          <w:rFonts w:asciiTheme="minorHAnsi" w:hAnsiTheme="minorHAnsi"/>
          <w:sz w:val="24"/>
        </w:rPr>
        <w:t xml:space="preserve">” e modifica descrizione dei capitoli di entrata, per effetto del decreto del Segretario generale 205/2020 relativo alla modifica dell’assetto organizzativo del Consiglio regionale con decorrenza 1 aprile 2020:  </w:t>
      </w:r>
    </w:p>
    <w:p w:rsidR="00006EC0" w:rsidRDefault="00006EC0" w:rsidP="00F60023">
      <w:pPr>
        <w:shd w:val="clear" w:color="auto" w:fill="FFFFFF" w:themeFill="background1"/>
      </w:pPr>
    </w:p>
    <w:p w:rsidR="0022177B" w:rsidRDefault="0022177B" w:rsidP="00F60023">
      <w:pPr>
        <w:shd w:val="clear" w:color="auto" w:fill="FFFFFF" w:themeFill="background1"/>
      </w:pPr>
      <w:bookmarkStart w:id="0" w:name="_GoBack"/>
      <w:bookmarkEnd w:id="0"/>
    </w:p>
    <w:p w:rsidR="0022177B" w:rsidRDefault="0022177B" w:rsidP="00F60023">
      <w:pPr>
        <w:shd w:val="clear" w:color="auto" w:fill="FFFFFF" w:themeFill="background1"/>
      </w:pPr>
      <w:r>
        <w:t xml:space="preserve">Capitoli entrata – riorganizzazione decreto del Segretario generale 205 del 26.03.2020  </w:t>
      </w:r>
    </w:p>
    <w:p w:rsidR="0022177B" w:rsidRDefault="0022177B" w:rsidP="00F60023">
      <w:pPr>
        <w:shd w:val="clear" w:color="auto" w:fill="FFFFFF" w:themeFill="background1"/>
      </w:pPr>
    </w:p>
    <w:tbl>
      <w:tblPr>
        <w:tblW w:w="18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6413"/>
      </w:tblGrid>
      <w:tr w:rsidR="00006EC0" w:rsidRPr="009062E7" w:rsidTr="00006EC0">
        <w:trPr>
          <w:trHeight w:val="493"/>
        </w:trPr>
        <w:tc>
          <w:tcPr>
            <w:tcW w:w="2085" w:type="dxa"/>
            <w:shd w:val="clear" w:color="000000" w:fill="BFBFB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b/>
                <w:bCs/>
                <w:sz w:val="24"/>
                <w:szCs w:val="56"/>
              </w:rPr>
            </w:pPr>
            <w:bookmarkStart w:id="1" w:name="RANGE!A1:B9"/>
            <w:r w:rsidRPr="009062E7">
              <w:rPr>
                <w:rFonts w:eastAsia="Times New Roman" w:cs="Calibri"/>
                <w:b/>
                <w:bCs/>
                <w:sz w:val="24"/>
                <w:szCs w:val="56"/>
              </w:rPr>
              <w:t>Capitolo di bilancio</w:t>
            </w:r>
            <w:bookmarkEnd w:id="1"/>
          </w:p>
        </w:tc>
        <w:tc>
          <w:tcPr>
            <w:tcW w:w="16413" w:type="dxa"/>
            <w:shd w:val="clear" w:color="000000" w:fill="BFBFBF"/>
            <w:vAlign w:val="center"/>
            <w:hideMark/>
          </w:tcPr>
          <w:p w:rsidR="00006EC0" w:rsidRPr="009062E7" w:rsidRDefault="00006EC0" w:rsidP="00006EC0">
            <w:pPr>
              <w:jc w:val="center"/>
              <w:rPr>
                <w:rFonts w:eastAsia="Times New Roman" w:cs="Calibri"/>
                <w:b/>
                <w:bCs/>
                <w:sz w:val="24"/>
                <w:szCs w:val="56"/>
              </w:rPr>
            </w:pPr>
            <w:r w:rsidRPr="009062E7">
              <w:rPr>
                <w:rFonts w:eastAsia="Times New Roman" w:cs="Calibri"/>
                <w:b/>
                <w:bCs/>
                <w:sz w:val="24"/>
                <w:szCs w:val="56"/>
              </w:rPr>
              <w:t xml:space="preserve">Descrizione </w:t>
            </w:r>
            <w:r>
              <w:rPr>
                <w:rFonts w:eastAsia="Times New Roman" w:cs="Calibri"/>
                <w:b/>
                <w:bCs/>
                <w:sz w:val="24"/>
                <w:szCs w:val="56"/>
              </w:rPr>
              <w:t xml:space="preserve"> </w:t>
            </w:r>
          </w:p>
        </w:tc>
      </w:tr>
      <w:tr w:rsidR="00006EC0" w:rsidRPr="009062E7" w:rsidTr="00006EC0">
        <w:trPr>
          <w:trHeight w:val="441"/>
        </w:trPr>
        <w:tc>
          <w:tcPr>
            <w:tcW w:w="2085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2004</w:t>
            </w:r>
          </w:p>
        </w:tc>
        <w:tc>
          <w:tcPr>
            <w:tcW w:w="16413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RIMBORSO DA GIUNTA REGIONALE PER SERVIZI TIPOGRAFICI SVOLTI PRESSO IL CONSIGLIO</w:t>
            </w:r>
          </w:p>
        </w:tc>
      </w:tr>
      <w:tr w:rsidR="00006EC0" w:rsidRPr="009062E7" w:rsidTr="00006EC0">
        <w:trPr>
          <w:trHeight w:val="187"/>
        </w:trPr>
        <w:tc>
          <w:tcPr>
            <w:tcW w:w="2085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3004</w:t>
            </w:r>
          </w:p>
        </w:tc>
        <w:tc>
          <w:tcPr>
            <w:tcW w:w="16413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ENTRATE PER USO SALE CONSILIARI</w:t>
            </w:r>
          </w:p>
        </w:tc>
      </w:tr>
      <w:tr w:rsidR="00006EC0" w:rsidRPr="009062E7" w:rsidTr="00006EC0">
        <w:trPr>
          <w:trHeight w:val="862"/>
        </w:trPr>
        <w:tc>
          <w:tcPr>
            <w:tcW w:w="2085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3005</w:t>
            </w:r>
          </w:p>
        </w:tc>
        <w:tc>
          <w:tcPr>
            <w:tcW w:w="16413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RIMBORSI. RECUPERI VARI. INCASSO BOLLI PER SPESE CONTRATTUALI E ALTRE ENTRATE- (RAPPRESENTANZA,  RELAZIONI ESTERNE, COMUNICAZIONE, URP , TIPOGRAFIA)</w:t>
            </w:r>
          </w:p>
        </w:tc>
      </w:tr>
      <w:tr w:rsidR="00006EC0" w:rsidRPr="009062E7" w:rsidTr="00006EC0">
        <w:trPr>
          <w:trHeight w:val="691"/>
        </w:trPr>
        <w:tc>
          <w:tcPr>
            <w:tcW w:w="2085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3044</w:t>
            </w:r>
          </w:p>
        </w:tc>
        <w:tc>
          <w:tcPr>
            <w:tcW w:w="16413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INTROITO RECUPERI SU CONTRIBUTI AGLI INVESTIMENTI A COMUNI L.R. 46/2016</w:t>
            </w:r>
          </w:p>
        </w:tc>
      </w:tr>
      <w:tr w:rsidR="00006EC0" w:rsidRPr="009062E7" w:rsidTr="00006EC0">
        <w:trPr>
          <w:trHeight w:val="828"/>
        </w:trPr>
        <w:tc>
          <w:tcPr>
            <w:tcW w:w="2085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3046</w:t>
            </w:r>
          </w:p>
        </w:tc>
        <w:tc>
          <w:tcPr>
            <w:tcW w:w="16413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RECUPERI, RIMBORSI E RESTITUZIONE SOMME  (RAPPRESENTANZA,  RELAZIONI ESTERNE, COMUNICAZIONE, URP , TIPOGRAFIA)</w:t>
            </w:r>
          </w:p>
        </w:tc>
      </w:tr>
      <w:tr w:rsidR="00006EC0" w:rsidRPr="009062E7" w:rsidTr="00006EC0">
        <w:trPr>
          <w:trHeight w:val="656"/>
        </w:trPr>
        <w:tc>
          <w:tcPr>
            <w:tcW w:w="2085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3053</w:t>
            </w:r>
          </w:p>
        </w:tc>
        <w:tc>
          <w:tcPr>
            <w:tcW w:w="16413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ENTRATE DERIVANTI DA CANONI, CONCESSIONI E DIRITTI DI GODIMENTO SU BENI APPARTENENTI ALL'ENTE</w:t>
            </w:r>
          </w:p>
        </w:tc>
      </w:tr>
      <w:tr w:rsidR="00006EC0" w:rsidRPr="009062E7" w:rsidTr="00006EC0">
        <w:trPr>
          <w:trHeight w:val="553"/>
        </w:trPr>
        <w:tc>
          <w:tcPr>
            <w:tcW w:w="2085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3054</w:t>
            </w:r>
          </w:p>
        </w:tc>
        <w:tc>
          <w:tcPr>
            <w:tcW w:w="16413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ENTRATE DERIVANTI DA FITTI, NOLEGGI E LOCAZIONI PER UTILIZZO DI BENI APPARTENENTI ALL'ENTE</w:t>
            </w:r>
          </w:p>
        </w:tc>
      </w:tr>
      <w:tr w:rsidR="00006EC0" w:rsidRPr="009062E7" w:rsidTr="00006EC0">
        <w:trPr>
          <w:trHeight w:val="661"/>
        </w:trPr>
        <w:tc>
          <w:tcPr>
            <w:tcW w:w="2085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9031</w:t>
            </w:r>
          </w:p>
        </w:tc>
        <w:tc>
          <w:tcPr>
            <w:tcW w:w="16413" w:type="dxa"/>
            <w:shd w:val="clear" w:color="000000" w:fill="FFFFFF"/>
            <w:vAlign w:val="center"/>
            <w:hideMark/>
          </w:tcPr>
          <w:p w:rsidR="00006EC0" w:rsidRPr="009062E7" w:rsidRDefault="00006EC0" w:rsidP="0022177B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9062E7">
              <w:rPr>
                <w:rFonts w:eastAsia="Times New Roman" w:cs="Calibri"/>
                <w:sz w:val="24"/>
                <w:szCs w:val="48"/>
              </w:rPr>
              <w:t>REITROITO ANTICIPAZIONI UTILIZZO CARTA DI CREDITO AZIENDALE</w:t>
            </w:r>
          </w:p>
        </w:tc>
      </w:tr>
    </w:tbl>
    <w:p w:rsidR="009062E7" w:rsidRDefault="009062E7" w:rsidP="00F60023">
      <w:pPr>
        <w:shd w:val="clear" w:color="auto" w:fill="FFFFFF" w:themeFill="background1"/>
      </w:pPr>
    </w:p>
    <w:p w:rsidR="00D8042E" w:rsidRDefault="00D8042E" w:rsidP="00D8042E">
      <w:pPr>
        <w:shd w:val="clear" w:color="auto" w:fill="FFFFFF" w:themeFill="background1"/>
      </w:pPr>
      <w:r>
        <w:t>Capitoli</w:t>
      </w:r>
      <w:r w:rsidR="00006EC0">
        <w:t xml:space="preserve"> </w:t>
      </w:r>
      <w:r>
        <w:t xml:space="preserve">spesa – riorganizzazione decreto del Segretario generale 205 del 26.03.2020  </w:t>
      </w:r>
    </w:p>
    <w:p w:rsidR="009062E7" w:rsidRDefault="009062E7" w:rsidP="00F60023">
      <w:pPr>
        <w:shd w:val="clear" w:color="auto" w:fill="FFFFFF" w:themeFill="background1"/>
      </w:pPr>
    </w:p>
    <w:tbl>
      <w:tblPr>
        <w:tblW w:w="1828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6160"/>
      </w:tblGrid>
      <w:tr w:rsidR="00006EC0" w:rsidRPr="00D8042E" w:rsidTr="00006EC0">
        <w:trPr>
          <w:trHeight w:val="170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6EC0" w:rsidRPr="00006EC0" w:rsidRDefault="00006EC0" w:rsidP="00D8042E">
            <w:pPr>
              <w:jc w:val="center"/>
              <w:rPr>
                <w:rFonts w:eastAsia="Times New Roman" w:cs="Calibri"/>
                <w:b/>
                <w:sz w:val="24"/>
                <w:szCs w:val="48"/>
              </w:rPr>
            </w:pPr>
            <w:bookmarkStart w:id="2" w:name="RANGE!A1:D84"/>
            <w:r w:rsidRPr="00006EC0">
              <w:rPr>
                <w:rFonts w:eastAsia="Times New Roman" w:cs="Calibri"/>
                <w:b/>
                <w:sz w:val="24"/>
                <w:szCs w:val="48"/>
              </w:rPr>
              <w:t>Capitolo 2020</w:t>
            </w:r>
            <w:bookmarkEnd w:id="2"/>
          </w:p>
        </w:tc>
        <w:tc>
          <w:tcPr>
            <w:tcW w:w="1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6EC0" w:rsidRPr="00006EC0" w:rsidRDefault="00006EC0" w:rsidP="00006EC0">
            <w:pPr>
              <w:jc w:val="center"/>
              <w:rPr>
                <w:rFonts w:eastAsia="Times New Roman" w:cs="Calibri"/>
                <w:b/>
                <w:sz w:val="24"/>
                <w:szCs w:val="48"/>
              </w:rPr>
            </w:pPr>
            <w:r w:rsidRPr="00006EC0">
              <w:rPr>
                <w:rFonts w:eastAsia="Times New Roman" w:cs="Calibri"/>
                <w:b/>
                <w:sz w:val="24"/>
                <w:szCs w:val="48"/>
              </w:rPr>
              <w:t xml:space="preserve">Descrizione  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10031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GIORNO DELLA MEMORIA E GIORNO DEL RICORDO -  EX L. 211/2000 E L. 92/2004  - ACQUISTO LIBRI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10135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SERVIZI DI PORTINERIA - ACCOGLIENZA UTENTI CORECOM PER FUNZIONI DELEGATE DA AGCOM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10135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SERVIZI DI PORTINERIA - ACCOGLIENZA UTENTI CORECOM PER FUNZIONI DELEGATE DA AGCOM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10212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AFFRANCATRICE POSTALE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10213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POSTALI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10214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DI SPEDIZIONI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10226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MATERIALI VARI, MINUTERIE ED ALTRI BENI DI CONSUMO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10233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ASSICURAZIONE OPERE D'ARTE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10235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NOTARILI PER LA GESTIONE DEL PATRIMONIO DELLA REGIONE IN USO AL CONSIGLIO REGIONALE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10239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NOLEGGIO HARDWARE - TIPOGRAFIA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10240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MANUTENZIONE ORDINARIA IMPIANTI E MACCHINARI  (tipografia)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10241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CARTA CANCELLERIA E STAMPATI TIPOGRAFIA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10244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DEPOSITO MATERIALE VARIO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10244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DEPOSITO MATERIALE VARIO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10259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SERVIZIO GENERALE DI FACCHINAGGIO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10260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SERVIZIO DI VIGILANZA ARMATA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10261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SERVIZIO DI PORTINERIA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10294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MANUTENZIONE MOBILI ARREDI E ATTREZZATURE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10306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FORNITURA VESTIARIO PER IL PERSONALE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10338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TER L.R. 3/2009 PER FRONTEGGIARE EMERGENZE SOCIALI - TRASFERIMENTI A ISTITUZIONI SOCIALI PRIVATE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lastRenderedPageBreak/>
              <w:t>10338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TER L.R. 3/2009 PER FRONTEGGIARE EMERGENZE SOCIALI - TRASFERIMENTI A ISTITUZIONI SOCIALI PRIVATE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10350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GIORNO DELLA MEMORIA E GIORNO DEL RICORDO -  EX L. 211/2000 E L. 92/2004 - COMPARTECIPAZIONE AD INIZIATIVE PROMOSSE DA AMMINISTRAZIONI LOCALI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10365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 xml:space="preserve">CONTRIBUTI AI COMUNI- SPESE DI RAPPRESENTANZA DEL CONSIGLIO REGIONALE -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l.r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 xml:space="preserve">. 4/2009 art. 1 c. 1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lett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>. C)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10365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 xml:space="preserve">CONTRIBUTI AI COMUNI- SPESE DI RAPPRESENTANZA DEL CONSIGLIO REGIONALE -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l.r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 xml:space="preserve">. 4/2009 art. 1 c. 1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lett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>. C)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10366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 xml:space="preserve">CONTRIBUTI A ISTITUZIONI SOCIALI PRIVATE - SPESE DI RAPPRESENTANZA DEL CONSIGLIO REGIONALE -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l.r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 xml:space="preserve">. 4/2009 art. 1 c. 1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lett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>. C)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10366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 xml:space="preserve">CONTRIBUTI A ISTITUZIONI SOCIALI PRIVATE - SPESE DI RAPPRESENTANZA DEL CONSIGLIO REGIONALE -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l.r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 xml:space="preserve">. 4/2009 art. 1 c. 1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lett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>. C)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10367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 xml:space="preserve">CONTRIBUTI A AMMINISTRAZIONI CENTRALI DELLO STATO - SPESE DI RAPPRESENTANZA DEL CONSIGLIO - L.R. 4/2009 -Art 1, C. 1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Lett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 xml:space="preserve"> C)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10396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ONERI DELLA SICUREZZA RELATIVI A SERVIZI DI FACCHINAGGIO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10506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TER LR 3/2009 PER FRONTEGGIARE EMERGENZE AMBIENTALI. TRASFERIMENTI AD ENTI LOCALI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10506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TER LR 3/2009 PER FRONTEGGIARE EMERGENZE AMBIENTALI. TRASFERIMENTI AD ENTI LOCALI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10506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TER LR 3/2009 PER FRONTEGGIARE EMERGENZE AMBIENTALI. TRASFERIMENTI AD ENTI LOCALI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10514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ACQUISTO BENI PER ALLESTIMENTO SALE DI RAPPRESENTANZA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10515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TER LR 3/2009 PER FRONTEGGIARE EMERGENZE AMBIENTALI- TRASFERIMENTI A ISTITUZIONI SOCIALI PRIVATE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10515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TER LR 3/2009 PER FRONTEGGIARE EMERGENZE AMBIENTALI- TRASFERIMENTI A ISTITUZIONI SOCIALI PRIVATE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10515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TER LR 3/2009 PER FRONTEGGIARE EMERGENZE AMBIENTALI- TRASFERIMENTI A ISTITUZIONI SOCIALI PRIVATE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10521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LR 3/2009 PER FRONTEGGIARE EMERGENZE SOCIALI. TRASFERIMENTI AD ENTI LOCALI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10521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FONDO ONERI DI CUI ALL'ART 27 LR 3/2009 PER FRONTEGGIARE EMERGENZE SOCIALI. TRASFERIMENTI AD ENTI LOCALI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10569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POSTALI OLI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10570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TIPOGRAFICHE OLI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10628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NOTARILI PER LA GESTIONE DEL PATRIMONIO DELLA REGIONE IN USO AL CONSIGLIO REGIONALE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10646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INTERVENTI A SOSTEGNO DELLE ORGANIZZAZIONI DI VOLONTARIATO – L.R. 13/2020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20005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ACQUISTO MOBILI E ARREDI -SPESE DI INVESTIMENTO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20006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ACQUISTO ATTREZZATURE -SPESE DI INVESTIMENTO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10012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MISSIONI ESTERO CONSIGLIERI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10030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GIORNO DELLA MEMORIA E GIORNO DEL RICORDO -  EX L. 211/2000 E L. 92/2004 - ORGANIZZAZIONE EVENTO CULTURALE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10041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SERVIZI PER EVENTI DI CERIMONIALE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10042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PRESTAZIONI PROFESSIONALI PER EVENTI DI CERIMONIALE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10045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FESTA DELLA TOSCANA L.R 46/2015 - COMPARTECIPAZIONI ENTI LOCALI ART 3 BIS L.R. 4/2009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10046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FESTA DELLA TOSCANA L.R 46/2015 -  COMPARTECIPAZIONI PER PROGETTI PROMOSSI DA ISTITUZIONI SOCIALI PRIVATE ART 3 BIS L.R. 4/2009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10048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FESTA DELLA TOSCANA L.R 46/2015 -  RELATORI CONVEGNI - DOCENZE E RIMBORSI SPESE - PRESTAZIONI PROFESSIONALI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10051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FESTA DELLA TOSCANA L.R 46/2015 - COMPARTECIPAZIONI PER PROGETTI PROMOSSI DA AMMINISTRAZIONI CENTRALI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10062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ADESIONE ALLA CONFERENZA DEI PRESIDENTI DELLE ASSEMBLEE LEGISLATIVE DELLE REGIONI E DELLE PROVINCE AUTONOME (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l.r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>. 45/96) E SPESE PER L' ADESIONE AD ORGANISMI NAZIONALI. REGIONALI E LOCALI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10083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BENI DI RAPPRESENTANZA MEMBRI UFFICIO DI PRESIDENZA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10084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SERVIZI DI RAPPRESENTANZA  MEMBRI UFFICIO DI PRESIDENZA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10098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 xml:space="preserve">BENI DI RAPPRESENTANZA  (art. 1 c.1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lett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 xml:space="preserve"> a) e b) </w:t>
            </w:r>
            <w:proofErr w:type="spellStart"/>
            <w:r w:rsidRPr="00D8042E">
              <w:rPr>
                <w:rFonts w:eastAsia="Times New Roman" w:cs="Calibri"/>
                <w:sz w:val="24"/>
                <w:szCs w:val="48"/>
              </w:rPr>
              <w:t>lr</w:t>
            </w:r>
            <w:proofErr w:type="spellEnd"/>
            <w:r w:rsidRPr="00D8042E">
              <w:rPr>
                <w:rFonts w:eastAsia="Times New Roman" w:cs="Calibri"/>
                <w:sz w:val="24"/>
                <w:szCs w:val="48"/>
              </w:rPr>
              <w:t xml:space="preserve"> 4/2009)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10323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PUBBLICITA'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10324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L'EDITORIA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10359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 xml:space="preserve">FESTA DELLA TOSCANA L.R 46/2015 -  SERVIZI   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10375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FESTA DELLA TOSCANA L.R 46/2015 - ACQUISTO GIORNALI E PUBBLICAZIONI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10397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TRASFERIMENTO RISORSE GIUNTA REGIONALE PER CONTRIBUTO ANAC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10522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EVENTI ISTITUZIONALI COMPARTECIPAZIONI ENTI LOCALI L.R. 46/2015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10522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EVENTI ISTITUZIONALI COMPARTECIPAZIONI ENTI LOCALI L.R. 46/2015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10523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EVENTI ISTITUZIONALI COMPARTECIPAZIONI ISTITUZIONI SOCIALI PRIVATE L.R. 46/2015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10523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EVENTI ISTITUZIONALI COMPARTECIPAZIONI ISTITUZIONI SOCIALI PRIVATE L.R. 46/2015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10524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 xml:space="preserve">EVENTI ISTITUZIONALI - SERVIZI  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10526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EVENTI ISTITUZIONALI  - INCARICHI E RIMBORSI A RELATORI L.R. 46/2015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lastRenderedPageBreak/>
              <w:t>10528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EVENTI ISTITUZIONALI LR 46/2015 ACQUISTO GIORNALI E PUBBLICAZIONI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10535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CONTRIBUTI AD ASSOCIAZIONI DI RIEVOCAZIONE STORICA - L.R. 12/2020, ART. 2, CO. 1, LETT. A)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10537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CONTRIBUTI AD ENTI LOCALI PER LA VALORIZZAZIONE DEL CARNEVALE IN TOSCANA - L.R. 12/2020, ART. 2, CO.1, LETT. B)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10538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CONTRIBUTI AD ASSOCIAZIONI PER LA VALORIZZAZIONE DEL CARNEVALE IN TOSCANA - L.R. 12/2020, ART. 2, CO. 1, LETT. B)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10539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CONTRIBUTI AI CENTRI COMMERCIALI NATURALI - L.R. 12/2020, ART. 2, CO. 1, LETT. C)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10540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CONTRIBUTI AD ENTI LOCALI PER MANIFESTAZIONI FIERISTICHE - L.R. 12/2020, ART. 2, CO. 1, LETT.C)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10557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ACQUISTO MATERIALI DI CONSUMO PER ALLESTIMENTO MOSTRE ED ESPOSIZIONI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10579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COMUNICAZIONE FESTA DELLA TOSCANA - L.R. 46/2015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10633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INCARICO PROFESSIONALE NOLEGGIO HARDWARE TIPOGRAFIA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10638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SERVIZIO PER ALLESTIMENTO MOSTRE ED ESPOSIZIONI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10644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CONTRIBUTI AD AMMINISTRAZIONI PUBBLICHE LOCALI PER LA VALORIZZAZIONE DI SCRITTORI TOSCANI SCOMPARSI - L.R. 12/2020, ART. 2, CO. 1, LETT. D)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10645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CONTRIBUTI A ISTITUZIONI SOCIALI PRIVATE PER LA VALORIZZAZIONE DI SCRITTORI TOSCANI SCOMPARSI - L.R. 12/2020, ART. 2, CO. 1, LETT. D)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20011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L'ACQUISTO DI MATERIALI E ATTREZZATURE PER ALLESTIMENTO DI MOSTRE ED ESPOSIZIONI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20024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L'ACQUISTO DI MATERIALI E ATTREZZATURE PER LA SEGNALETICA INTERNA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20029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L'ACQUISTO DI MATERIALI E ATTREZZATURE PER ALLESTIMENTO SPAZI ESPOSITIVI DI PROPRIETA' REGIONE TOSCANA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20037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PER L'ACQUISTO DI MOBILI E ARREDI PER ALLESTIMENTO SPAZI ESPOSITIVI DI PROPRIETA REGIONE TOSCANA</w:t>
            </w:r>
          </w:p>
        </w:tc>
      </w:tr>
      <w:tr w:rsidR="00006EC0" w:rsidRPr="00D8042E" w:rsidTr="00006EC0">
        <w:trPr>
          <w:trHeight w:val="17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70032</w:t>
            </w:r>
          </w:p>
        </w:tc>
        <w:tc>
          <w:tcPr>
            <w:tcW w:w="1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6EC0" w:rsidRPr="00D8042E" w:rsidRDefault="00006EC0" w:rsidP="00D8042E">
            <w:pPr>
              <w:jc w:val="center"/>
              <w:rPr>
                <w:rFonts w:eastAsia="Times New Roman" w:cs="Calibri"/>
                <w:sz w:val="24"/>
                <w:szCs w:val="48"/>
              </w:rPr>
            </w:pPr>
            <w:r w:rsidRPr="00D8042E">
              <w:rPr>
                <w:rFonts w:eastAsia="Times New Roman" w:cs="Calibri"/>
                <w:sz w:val="24"/>
                <w:szCs w:val="48"/>
              </w:rPr>
              <w:t>SPESE ANTICIPATE PER CARTE DI CREDITO AZIENDALI</w:t>
            </w:r>
          </w:p>
        </w:tc>
      </w:tr>
    </w:tbl>
    <w:p w:rsidR="009062E7" w:rsidRPr="00D8042E" w:rsidRDefault="009062E7" w:rsidP="00D8042E">
      <w:pPr>
        <w:jc w:val="center"/>
        <w:rPr>
          <w:rFonts w:eastAsia="Times New Roman" w:cs="Calibri"/>
          <w:sz w:val="24"/>
          <w:szCs w:val="48"/>
        </w:rPr>
      </w:pPr>
    </w:p>
    <w:p w:rsidR="009062E7" w:rsidRPr="00D8042E" w:rsidRDefault="009062E7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22177B" w:rsidP="00D8042E">
      <w:pPr>
        <w:jc w:val="center"/>
        <w:rPr>
          <w:rFonts w:eastAsia="Times New Roman" w:cs="Calibri"/>
          <w:sz w:val="24"/>
          <w:szCs w:val="48"/>
        </w:rPr>
      </w:pPr>
      <w:r w:rsidRPr="00D8042E">
        <w:rPr>
          <w:rFonts w:eastAsia="Times New Roman" w:cs="Calibri"/>
          <w:sz w:val="24"/>
          <w:szCs w:val="48"/>
        </w:rPr>
        <w:t xml:space="preserve"> </w:t>
      </w: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p w:rsidR="00760EAE" w:rsidRPr="00D8042E" w:rsidRDefault="00760EAE" w:rsidP="00D8042E">
      <w:pPr>
        <w:jc w:val="center"/>
        <w:rPr>
          <w:rFonts w:eastAsia="Times New Roman" w:cs="Calibri"/>
          <w:sz w:val="24"/>
          <w:szCs w:val="48"/>
        </w:rPr>
      </w:pPr>
    </w:p>
    <w:sectPr w:rsidR="00760EAE" w:rsidRPr="00D8042E" w:rsidSect="00810322">
      <w:footerReference w:type="default" r:id="rId10"/>
      <w:footerReference w:type="first" r:id="rId11"/>
      <w:pgSz w:w="23814" w:h="16839" w:orient="landscape" w:code="8"/>
      <w:pgMar w:top="709" w:right="851" w:bottom="567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09" w:rsidRPr="004E27FB" w:rsidRDefault="00571109">
      <w:r w:rsidRPr="004E27FB">
        <w:separator/>
      </w:r>
    </w:p>
  </w:endnote>
  <w:endnote w:type="continuationSeparator" w:id="0">
    <w:p w:rsidR="00571109" w:rsidRPr="004E27FB" w:rsidRDefault="00571109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A7" w:rsidRPr="006C080D" w:rsidRDefault="00BB4545">
    <w:pPr>
      <w:pStyle w:val="Pidipagina"/>
      <w:jc w:val="center"/>
    </w:pPr>
    <w:r>
      <w:fldChar w:fldCharType="begin"/>
    </w:r>
    <w:r w:rsidR="00A51B33">
      <w:instrText>PAGE   \* MERGEFORMAT</w:instrText>
    </w:r>
    <w:r>
      <w:fldChar w:fldCharType="separate"/>
    </w:r>
    <w:r w:rsidR="003B4C8E">
      <w:rPr>
        <w:noProof/>
      </w:rPr>
      <w:t>4</w:t>
    </w:r>
    <w:r>
      <w:rPr>
        <w:noProof/>
      </w:rPr>
      <w:fldChar w:fldCharType="end"/>
    </w:r>
  </w:p>
  <w:p w:rsidR="009F5CA7" w:rsidRDefault="009F5CA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A7" w:rsidRDefault="009F5CA7">
    <w:pPr>
      <w:pStyle w:val="Pidipagina"/>
      <w:jc w:val="center"/>
    </w:pPr>
  </w:p>
  <w:p w:rsidR="009F5CA7" w:rsidRPr="007E4373" w:rsidRDefault="009F5CA7">
    <w:pPr>
      <w:pStyle w:val="Pidipagina"/>
      <w:jc w:val="center"/>
    </w:pPr>
    <w:r>
      <w:t xml:space="preserve"> </w:t>
    </w:r>
  </w:p>
  <w:p w:rsidR="009F5CA7" w:rsidRPr="004E27FB" w:rsidRDefault="009F5CA7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09" w:rsidRPr="004E27FB" w:rsidRDefault="00571109">
      <w:r w:rsidRPr="004E27FB">
        <w:separator/>
      </w:r>
    </w:p>
  </w:footnote>
  <w:footnote w:type="continuationSeparator" w:id="0">
    <w:p w:rsidR="00571109" w:rsidRPr="004E27FB" w:rsidRDefault="00571109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1"/>
  </w:num>
  <w:num w:numId="3">
    <w:abstractNumId w:val="6"/>
  </w:num>
  <w:num w:numId="4">
    <w:abstractNumId w:val="29"/>
  </w:num>
  <w:num w:numId="5">
    <w:abstractNumId w:val="9"/>
  </w:num>
  <w:num w:numId="6">
    <w:abstractNumId w:val="4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0"/>
  </w:num>
  <w:num w:numId="10">
    <w:abstractNumId w:val="23"/>
  </w:num>
  <w:num w:numId="11">
    <w:abstractNumId w:val="1"/>
  </w:num>
  <w:num w:numId="12">
    <w:abstractNumId w:val="28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6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7"/>
  </w:num>
  <w:num w:numId="25">
    <w:abstractNumId w:val="10"/>
  </w:num>
  <w:num w:numId="26">
    <w:abstractNumId w:val="22"/>
  </w:num>
  <w:num w:numId="27">
    <w:abstractNumId w:val="17"/>
  </w:num>
  <w:num w:numId="28">
    <w:abstractNumId w:val="25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6EC0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177B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4C8E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3AF7"/>
    <w:rsid w:val="0041407B"/>
    <w:rsid w:val="00414A6B"/>
    <w:rsid w:val="00414EC4"/>
    <w:rsid w:val="00415AF2"/>
    <w:rsid w:val="00415EF9"/>
    <w:rsid w:val="0041667E"/>
    <w:rsid w:val="00416AEA"/>
    <w:rsid w:val="00417282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109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7F5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2E7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405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42E"/>
    <w:rsid w:val="00D80974"/>
    <w:rsid w:val="00D80B6F"/>
    <w:rsid w:val="00D80CDA"/>
    <w:rsid w:val="00D80D16"/>
    <w:rsid w:val="00D80F91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7A1F7-F9FB-4322-AC32-C40A2347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4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9855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</cp:lastModifiedBy>
  <cp:revision>109</cp:revision>
  <cp:lastPrinted>2020-02-26T09:26:00Z</cp:lastPrinted>
  <dcterms:created xsi:type="dcterms:W3CDTF">2018-02-13T13:26:00Z</dcterms:created>
  <dcterms:modified xsi:type="dcterms:W3CDTF">2020-03-27T14:56:00Z</dcterms:modified>
</cp:coreProperties>
</file>