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E6" w:rsidRDefault="00CF42E6" w:rsidP="00E164A0">
      <w:pPr>
        <w:jc w:val="right"/>
        <w:rPr>
          <w:b/>
        </w:rPr>
      </w:pPr>
    </w:p>
    <w:p w:rsidR="00CF42E6" w:rsidRPr="003F0363" w:rsidRDefault="00CF42E6" w:rsidP="00E164A0">
      <w:pPr>
        <w:jc w:val="right"/>
        <w:rPr>
          <w:rFonts w:asciiTheme="minorHAnsi" w:hAnsiTheme="minorHAnsi" w:cstheme="minorHAnsi"/>
          <w:b/>
        </w:rPr>
      </w:pPr>
    </w:p>
    <w:p w:rsidR="00753956" w:rsidRPr="003F0363" w:rsidRDefault="002B26F9" w:rsidP="00E164A0">
      <w:pPr>
        <w:jc w:val="right"/>
        <w:rPr>
          <w:rFonts w:asciiTheme="minorHAnsi" w:hAnsiTheme="minorHAnsi" w:cstheme="minorHAnsi"/>
          <w:b/>
        </w:rPr>
      </w:pPr>
      <w:r w:rsidRPr="003F0363">
        <w:rPr>
          <w:rFonts w:asciiTheme="minorHAnsi" w:hAnsiTheme="minorHAnsi" w:cstheme="minorHAnsi"/>
          <w:b/>
        </w:rPr>
        <w:t>Allegato A</w:t>
      </w:r>
    </w:p>
    <w:p w:rsidR="00CF42E6" w:rsidRPr="003F0363" w:rsidRDefault="00CF42E6">
      <w:pPr>
        <w:rPr>
          <w:rFonts w:asciiTheme="minorHAnsi" w:hAnsiTheme="minorHAnsi" w:cstheme="minorHAnsi"/>
          <w:b/>
        </w:rPr>
      </w:pPr>
    </w:p>
    <w:p w:rsidR="00135216" w:rsidRPr="003F0363" w:rsidRDefault="00753956">
      <w:pPr>
        <w:rPr>
          <w:rFonts w:asciiTheme="minorHAnsi" w:hAnsiTheme="minorHAnsi" w:cstheme="minorHAnsi"/>
          <w:b/>
        </w:rPr>
      </w:pPr>
      <w:r w:rsidRPr="003F0363">
        <w:rPr>
          <w:rFonts w:asciiTheme="minorHAnsi" w:hAnsiTheme="minorHAnsi" w:cstheme="minorHAnsi"/>
          <w:b/>
        </w:rPr>
        <w:t>SPESA</w:t>
      </w:r>
      <w:r w:rsidR="00FE1515" w:rsidRPr="003F0363">
        <w:rPr>
          <w:rFonts w:asciiTheme="minorHAnsi" w:hAnsiTheme="minorHAnsi" w:cstheme="minorHAnsi"/>
          <w:b/>
        </w:rPr>
        <w:t xml:space="preserve"> - variazioni di sintesi</w:t>
      </w:r>
      <w:r w:rsidR="00EF012D" w:rsidRPr="003F0363">
        <w:rPr>
          <w:rFonts w:asciiTheme="minorHAnsi" w:hAnsiTheme="minorHAnsi" w:cstheme="minorHAnsi"/>
          <w:b/>
        </w:rPr>
        <w:t xml:space="preserve"> per missione/programma/titoli</w:t>
      </w:r>
    </w:p>
    <w:p w:rsidR="00062A3D" w:rsidRPr="003F0363" w:rsidRDefault="00062A3D">
      <w:pPr>
        <w:rPr>
          <w:rFonts w:asciiTheme="minorHAnsi" w:hAnsiTheme="minorHAnsi" w:cstheme="minorHAnsi"/>
          <w:b/>
        </w:rPr>
      </w:pPr>
    </w:p>
    <w:p w:rsidR="00062A3D" w:rsidRPr="003F0363" w:rsidRDefault="009D3E66">
      <w:pPr>
        <w:rPr>
          <w:rFonts w:asciiTheme="minorHAnsi" w:hAnsiTheme="minorHAnsi" w:cstheme="minorHAnsi"/>
          <w:b/>
        </w:rPr>
      </w:pPr>
      <w:r w:rsidRPr="003F0363">
        <w:rPr>
          <w:rFonts w:asciiTheme="minorHAnsi" w:hAnsiTheme="minorHAnsi" w:cstheme="minorHAnsi"/>
          <w:b/>
        </w:rPr>
        <w:t xml:space="preserve"> </w:t>
      </w: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589"/>
        <w:gridCol w:w="1212"/>
        <w:gridCol w:w="1249"/>
        <w:gridCol w:w="863"/>
        <w:gridCol w:w="1022"/>
        <w:gridCol w:w="1728"/>
        <w:gridCol w:w="1260"/>
        <w:gridCol w:w="1260"/>
        <w:gridCol w:w="4134"/>
      </w:tblGrid>
      <w:tr w:rsidR="00062A3D" w:rsidRPr="003F0363" w:rsidTr="00A746FA">
        <w:trPr>
          <w:trHeight w:val="864"/>
          <w:tblHeader/>
          <w:jc w:val="center"/>
        </w:trPr>
        <w:tc>
          <w:tcPr>
            <w:tcW w:w="315" w:type="pct"/>
            <w:shd w:val="clear" w:color="000000" w:fill="F2F2F2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520" w:type="pct"/>
            <w:shd w:val="clear" w:color="000000" w:fill="F2F2F2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397" w:type="pct"/>
            <w:shd w:val="clear" w:color="000000" w:fill="F2F2F2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409" w:type="pct"/>
            <w:shd w:val="clear" w:color="000000" w:fill="F2F2F2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282" w:type="pct"/>
            <w:shd w:val="clear" w:color="000000" w:fill="F2F2F2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Titolo (codice)</w:t>
            </w:r>
          </w:p>
        </w:tc>
        <w:tc>
          <w:tcPr>
            <w:tcW w:w="334" w:type="pct"/>
            <w:shd w:val="clear" w:color="000000" w:fill="F2F2F2"/>
            <w:vAlign w:val="center"/>
            <w:hideMark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Titolo</w:t>
            </w:r>
          </w:p>
        </w:tc>
        <w:tc>
          <w:tcPr>
            <w:tcW w:w="565" w:type="pct"/>
            <w:shd w:val="clear" w:color="000000" w:fill="F2F2F2"/>
            <w:vAlign w:val="center"/>
            <w:hideMark/>
          </w:tcPr>
          <w:p w:rsidR="009B11C2" w:rsidRPr="003F0363" w:rsidRDefault="009B11C2" w:rsidP="00062A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Variazione </w:t>
            </w:r>
            <w:r w:rsidR="00062A3D"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competenza e cassa anno 2021</w:t>
            </w:r>
          </w:p>
        </w:tc>
        <w:tc>
          <w:tcPr>
            <w:tcW w:w="412" w:type="pct"/>
            <w:shd w:val="clear" w:color="000000" w:fill="F2F2F2"/>
            <w:vAlign w:val="center"/>
          </w:tcPr>
          <w:p w:rsidR="009B11C2" w:rsidRPr="003F0363" w:rsidRDefault="00062A3D" w:rsidP="00062A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Variazione   competenza</w:t>
            </w:r>
          </w:p>
          <w:p w:rsidR="00062A3D" w:rsidRPr="003F0363" w:rsidRDefault="00062A3D" w:rsidP="00062A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12" w:type="pct"/>
            <w:shd w:val="clear" w:color="000000" w:fill="F2F2F2"/>
            <w:vAlign w:val="center"/>
          </w:tcPr>
          <w:p w:rsidR="009B11C2" w:rsidRPr="003F0363" w:rsidRDefault="00062A3D" w:rsidP="00062A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Variazione   competenza</w:t>
            </w:r>
          </w:p>
          <w:p w:rsidR="00062A3D" w:rsidRPr="003F0363" w:rsidRDefault="00062A3D" w:rsidP="00062A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352" w:type="pct"/>
            <w:shd w:val="clear" w:color="000000" w:fill="F2F2F2"/>
            <w:vAlign w:val="center"/>
          </w:tcPr>
          <w:p w:rsidR="009B11C2" w:rsidRPr="003F0363" w:rsidRDefault="009B11C2" w:rsidP="005F6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Motivazione</w:t>
            </w:r>
          </w:p>
        </w:tc>
      </w:tr>
      <w:tr w:rsidR="00A746FA" w:rsidRPr="003F0363" w:rsidTr="00E164B3">
        <w:trPr>
          <w:trHeight w:val="908"/>
          <w:jc w:val="center"/>
        </w:trPr>
        <w:tc>
          <w:tcPr>
            <w:tcW w:w="315" w:type="pct"/>
            <w:shd w:val="clear" w:color="auto" w:fill="auto"/>
            <w:vAlign w:val="center"/>
            <w:hideMark/>
          </w:tcPr>
          <w:p w:rsidR="00A746FA" w:rsidRPr="003F0363" w:rsidRDefault="00A746FA" w:rsidP="005F6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0" w:name="_Hlk504135374"/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A746FA" w:rsidRPr="003F0363" w:rsidRDefault="00A746FA" w:rsidP="005F6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Fondi e accantonamenti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A746FA" w:rsidRPr="003F0363" w:rsidRDefault="00A746FA" w:rsidP="005F6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746FA" w:rsidRPr="003F0363" w:rsidRDefault="00A746FA" w:rsidP="005F6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Altri fondi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A746FA" w:rsidRPr="003F0363" w:rsidRDefault="00A746FA" w:rsidP="005F6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A746FA" w:rsidRPr="003F0363" w:rsidRDefault="00A746FA" w:rsidP="005F6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A746FA" w:rsidRPr="003F0363" w:rsidRDefault="00A746FA" w:rsidP="00C81BC9">
            <w:pPr>
              <w:pStyle w:val="Paragrafoelenco"/>
              <w:numPr>
                <w:ilvl w:val="0"/>
                <w:numId w:val="1"/>
              </w:numPr>
              <w:ind w:left="404" w:hanging="22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850</w:t>
            </w: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.000,00</w:t>
            </w:r>
          </w:p>
        </w:tc>
        <w:tc>
          <w:tcPr>
            <w:tcW w:w="412" w:type="pct"/>
            <w:vAlign w:val="center"/>
          </w:tcPr>
          <w:p w:rsidR="00A746FA" w:rsidRPr="003F0363" w:rsidRDefault="00A746FA" w:rsidP="00062A3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  <w:tc>
          <w:tcPr>
            <w:tcW w:w="412" w:type="pct"/>
            <w:vAlign w:val="center"/>
          </w:tcPr>
          <w:p w:rsidR="00A746FA" w:rsidRPr="003F0363" w:rsidRDefault="00A746FA" w:rsidP="00A746FA">
            <w:pPr>
              <w:jc w:val="center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52" w:type="pct"/>
            <w:vMerge w:val="restart"/>
            <w:vAlign w:val="center"/>
          </w:tcPr>
          <w:p w:rsidR="00E164B3" w:rsidRDefault="00E164B3" w:rsidP="00FC4620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A746FA" w:rsidRPr="003F0363" w:rsidRDefault="00E164B3" w:rsidP="00FC4620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 rende necessario affinare la programmazione della spesa per l’esercizio 2021 attraverso una</w:t>
            </w:r>
            <w:r w:rsidR="00A746FA">
              <w:rPr>
                <w:rFonts w:asciiTheme="minorHAnsi" w:hAnsiTheme="minorHAnsi" w:cstheme="minorHAnsi"/>
              </w:rPr>
              <w:t xml:space="preserve"> diversa allocazione delle risorse stanziate nel fondo leggi di parte corrente del bilancio del Consiglio</w:t>
            </w:r>
            <w:r>
              <w:rPr>
                <w:rFonts w:asciiTheme="minorHAnsi" w:hAnsiTheme="minorHAnsi" w:cstheme="minorHAnsi"/>
              </w:rPr>
              <w:t xml:space="preserve"> in occasione dell’assestamento al bilancio approvato con delibera Consiglio n. 56 del 2021,</w:t>
            </w:r>
            <w:r w:rsidR="00A746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restituendo una quota di</w:t>
            </w:r>
            <w:r w:rsidR="00A746FA">
              <w:rPr>
                <w:rFonts w:asciiTheme="minorHAnsi" w:hAnsiTheme="minorHAnsi" w:cstheme="minorHAnsi"/>
              </w:rPr>
              <w:t xml:space="preserve"> euro 350.000 al bilancio regionale e </w:t>
            </w:r>
            <w:r>
              <w:rPr>
                <w:rFonts w:asciiTheme="minorHAnsi" w:hAnsiTheme="minorHAnsi" w:cstheme="minorHAnsi"/>
              </w:rPr>
              <w:t xml:space="preserve">destinando euro </w:t>
            </w:r>
            <w:r w:rsidR="00A746FA">
              <w:rPr>
                <w:rFonts w:asciiTheme="minorHAnsi" w:hAnsiTheme="minorHAnsi" w:cstheme="minorHAnsi"/>
              </w:rPr>
              <w:t>500.000 al fondo leggi di parte capitale</w:t>
            </w:r>
            <w:bookmarkStart w:id="1" w:name="_GoBack"/>
            <w:bookmarkEnd w:id="1"/>
          </w:p>
          <w:p w:rsidR="00A746FA" w:rsidRPr="003F0363" w:rsidRDefault="00A746FA" w:rsidP="00062A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A746FA" w:rsidRPr="003F0363" w:rsidRDefault="00A746FA" w:rsidP="003F036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bookmarkEnd w:id="0"/>
      <w:tr w:rsidR="00A746FA" w:rsidRPr="003F0363" w:rsidTr="00A746FA">
        <w:trPr>
          <w:trHeight w:val="541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A746FA" w:rsidRPr="003F0363" w:rsidRDefault="00A746FA" w:rsidP="00E213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A746FA" w:rsidRPr="003F0363" w:rsidRDefault="00A746FA" w:rsidP="00E213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Servizi istituzionali, generali e di gestione</w:t>
            </w:r>
          </w:p>
          <w:p w:rsidR="00A746FA" w:rsidRPr="003F0363" w:rsidRDefault="00A746FA" w:rsidP="00E213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746FA" w:rsidRPr="003F0363" w:rsidRDefault="00A746FA" w:rsidP="000054D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746FA" w:rsidRPr="003F0363" w:rsidRDefault="00A746FA" w:rsidP="000054D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 istituzionali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A746FA" w:rsidRPr="003F0363" w:rsidRDefault="00A746FA" w:rsidP="000054D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46FA" w:rsidRPr="003F0363" w:rsidRDefault="00A746FA" w:rsidP="000054D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746FA" w:rsidRPr="003F0363" w:rsidRDefault="00A746FA" w:rsidP="00062A3D">
            <w:pPr>
              <w:pStyle w:val="Paragrafoelenco"/>
              <w:ind w:left="40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.000,00</w:t>
            </w:r>
          </w:p>
        </w:tc>
        <w:tc>
          <w:tcPr>
            <w:tcW w:w="412" w:type="pct"/>
            <w:vAlign w:val="center"/>
          </w:tcPr>
          <w:p w:rsidR="00A746FA" w:rsidRPr="003F0363" w:rsidRDefault="00A746FA" w:rsidP="00AA31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  <w:tc>
          <w:tcPr>
            <w:tcW w:w="412" w:type="pct"/>
            <w:vAlign w:val="center"/>
          </w:tcPr>
          <w:p w:rsidR="00A746FA" w:rsidRPr="003F0363" w:rsidRDefault="00A746FA" w:rsidP="00AA31E9">
            <w:pPr>
              <w:jc w:val="center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52" w:type="pct"/>
            <w:vMerge/>
            <w:vAlign w:val="center"/>
          </w:tcPr>
          <w:p w:rsidR="00A746FA" w:rsidRPr="003F0363" w:rsidRDefault="00A746FA" w:rsidP="003F036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746FA" w:rsidRPr="003F0363" w:rsidTr="00A746FA">
        <w:trPr>
          <w:trHeight w:val="541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A746FA" w:rsidRPr="003F0363" w:rsidRDefault="00A746FA" w:rsidP="00AA31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A746FA" w:rsidRPr="003F0363" w:rsidRDefault="00A746FA" w:rsidP="00AA31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Fondi e accantonamenti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746FA" w:rsidRPr="003F0363" w:rsidRDefault="00A746FA" w:rsidP="00AA31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746FA" w:rsidRPr="003F0363" w:rsidRDefault="00A746FA" w:rsidP="00AA31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Altri fondi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A746FA" w:rsidRPr="003F0363" w:rsidRDefault="00A746FA" w:rsidP="00AA31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46FA" w:rsidRPr="003F0363" w:rsidRDefault="00A746FA" w:rsidP="00A746F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03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Spese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c/capitale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746FA" w:rsidRPr="003F0363" w:rsidRDefault="00A746FA" w:rsidP="00A746FA">
            <w:pPr>
              <w:pStyle w:val="Paragrafoelenco"/>
              <w:ind w:left="40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500.000,00</w:t>
            </w:r>
          </w:p>
        </w:tc>
        <w:tc>
          <w:tcPr>
            <w:tcW w:w="412" w:type="pct"/>
            <w:vAlign w:val="center"/>
          </w:tcPr>
          <w:p w:rsidR="00A746FA" w:rsidRPr="003F0363" w:rsidRDefault="00A746FA" w:rsidP="00AA31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  <w:tc>
          <w:tcPr>
            <w:tcW w:w="412" w:type="pct"/>
            <w:vAlign w:val="center"/>
          </w:tcPr>
          <w:p w:rsidR="00A746FA" w:rsidRPr="003F0363" w:rsidRDefault="00A746FA" w:rsidP="00AA31E9">
            <w:pPr>
              <w:jc w:val="center"/>
              <w:rPr>
                <w:rFonts w:asciiTheme="minorHAnsi" w:hAnsiTheme="minorHAnsi" w:cstheme="minorHAnsi"/>
              </w:rPr>
            </w:pPr>
            <w:r w:rsidRPr="003F036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52" w:type="pct"/>
            <w:vMerge/>
            <w:vAlign w:val="center"/>
          </w:tcPr>
          <w:p w:rsidR="00A746FA" w:rsidRDefault="00A746FA" w:rsidP="003F03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E2044" w:rsidRPr="003F0363" w:rsidRDefault="000E2044">
      <w:pPr>
        <w:rPr>
          <w:rFonts w:asciiTheme="minorHAnsi" w:hAnsiTheme="minorHAnsi" w:cstheme="minorHAnsi"/>
          <w:sz w:val="10"/>
          <w:szCs w:val="10"/>
        </w:rPr>
      </w:pPr>
    </w:p>
    <w:p w:rsidR="00E164A0" w:rsidRPr="003F0363" w:rsidRDefault="00E164A0" w:rsidP="009B18EA">
      <w:pPr>
        <w:rPr>
          <w:rFonts w:asciiTheme="minorHAnsi" w:hAnsiTheme="minorHAnsi" w:cstheme="minorHAnsi"/>
        </w:rPr>
      </w:pPr>
    </w:p>
    <w:sectPr w:rsidR="00E164A0" w:rsidRPr="003F0363" w:rsidSect="009B18EA">
      <w:footerReference w:type="default" r:id="rId8"/>
      <w:pgSz w:w="16838" w:h="11906" w:orient="landscape"/>
      <w:pgMar w:top="142" w:right="1134" w:bottom="0" w:left="1418" w:header="709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4B" w:rsidRDefault="00872C4B" w:rsidP="00725AAD">
      <w:r>
        <w:separator/>
      </w:r>
    </w:p>
  </w:endnote>
  <w:endnote w:type="continuationSeparator" w:id="0">
    <w:p w:rsidR="00872C4B" w:rsidRDefault="00872C4B" w:rsidP="007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447965"/>
      <w:docPartObj>
        <w:docPartGallery w:val="Page Numbers (Bottom of Page)"/>
        <w:docPartUnique/>
      </w:docPartObj>
    </w:sdtPr>
    <w:sdtEndPr/>
    <w:sdtContent>
      <w:p w:rsidR="00725AAD" w:rsidRDefault="00FE1515">
        <w:pPr>
          <w:pStyle w:val="Pidipagina"/>
          <w:jc w:val="center"/>
        </w:pPr>
        <w:r>
          <w:t xml:space="preserve"> </w:t>
        </w:r>
      </w:p>
    </w:sdtContent>
  </w:sdt>
  <w:p w:rsidR="00725AAD" w:rsidRDefault="00725A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4B" w:rsidRDefault="00872C4B" w:rsidP="00725AAD">
      <w:r>
        <w:separator/>
      </w:r>
    </w:p>
  </w:footnote>
  <w:footnote w:type="continuationSeparator" w:id="0">
    <w:p w:rsidR="00872C4B" w:rsidRDefault="00872C4B" w:rsidP="0072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6F9"/>
    <w:rsid w:val="00004462"/>
    <w:rsid w:val="00062A3D"/>
    <w:rsid w:val="000D06C7"/>
    <w:rsid w:val="000E2044"/>
    <w:rsid w:val="00135216"/>
    <w:rsid w:val="00136F83"/>
    <w:rsid w:val="0017769C"/>
    <w:rsid w:val="00193993"/>
    <w:rsid w:val="00221742"/>
    <w:rsid w:val="002247B6"/>
    <w:rsid w:val="00267240"/>
    <w:rsid w:val="002831E4"/>
    <w:rsid w:val="002A38BF"/>
    <w:rsid w:val="002A5B1A"/>
    <w:rsid w:val="002B26F9"/>
    <w:rsid w:val="002F2877"/>
    <w:rsid w:val="00335DD3"/>
    <w:rsid w:val="00346DAC"/>
    <w:rsid w:val="003501B3"/>
    <w:rsid w:val="003948C7"/>
    <w:rsid w:val="003A2844"/>
    <w:rsid w:val="003A716C"/>
    <w:rsid w:val="003F0363"/>
    <w:rsid w:val="00434078"/>
    <w:rsid w:val="004A58B2"/>
    <w:rsid w:val="004B6EFB"/>
    <w:rsid w:val="00580755"/>
    <w:rsid w:val="005A2CEE"/>
    <w:rsid w:val="005B766D"/>
    <w:rsid w:val="005F12DA"/>
    <w:rsid w:val="005F6128"/>
    <w:rsid w:val="006C7A7A"/>
    <w:rsid w:val="00725AAD"/>
    <w:rsid w:val="00753956"/>
    <w:rsid w:val="0075406F"/>
    <w:rsid w:val="007600E0"/>
    <w:rsid w:val="007B13ED"/>
    <w:rsid w:val="007D4C57"/>
    <w:rsid w:val="00872C4B"/>
    <w:rsid w:val="008A35D7"/>
    <w:rsid w:val="008E2D37"/>
    <w:rsid w:val="00905FFA"/>
    <w:rsid w:val="009B11C2"/>
    <w:rsid w:val="009B18EA"/>
    <w:rsid w:val="009D3E66"/>
    <w:rsid w:val="009D4C53"/>
    <w:rsid w:val="009E537D"/>
    <w:rsid w:val="00A0660C"/>
    <w:rsid w:val="00A119DB"/>
    <w:rsid w:val="00A159B4"/>
    <w:rsid w:val="00A21A84"/>
    <w:rsid w:val="00A437E4"/>
    <w:rsid w:val="00A609EA"/>
    <w:rsid w:val="00A746FA"/>
    <w:rsid w:val="00AB0A0A"/>
    <w:rsid w:val="00AC763E"/>
    <w:rsid w:val="00AD2DCA"/>
    <w:rsid w:val="00B075BA"/>
    <w:rsid w:val="00B378C1"/>
    <w:rsid w:val="00B62E09"/>
    <w:rsid w:val="00B64F08"/>
    <w:rsid w:val="00B91969"/>
    <w:rsid w:val="00BE3C8D"/>
    <w:rsid w:val="00BF339B"/>
    <w:rsid w:val="00C81BC9"/>
    <w:rsid w:val="00CD40BD"/>
    <w:rsid w:val="00CF42E6"/>
    <w:rsid w:val="00D13BFA"/>
    <w:rsid w:val="00D71EAC"/>
    <w:rsid w:val="00D72A15"/>
    <w:rsid w:val="00D72E9E"/>
    <w:rsid w:val="00D809FD"/>
    <w:rsid w:val="00DA573C"/>
    <w:rsid w:val="00DE2B22"/>
    <w:rsid w:val="00E164A0"/>
    <w:rsid w:val="00E164B3"/>
    <w:rsid w:val="00EF012D"/>
    <w:rsid w:val="00F058C0"/>
    <w:rsid w:val="00F2340C"/>
    <w:rsid w:val="00F5431A"/>
    <w:rsid w:val="00F94BA3"/>
    <w:rsid w:val="00FA0C30"/>
    <w:rsid w:val="00FC4620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  <w:style w:type="paragraph" w:styleId="Paragrafoelenco">
    <w:name w:val="List Paragraph"/>
    <w:basedOn w:val="Normale"/>
    <w:uiPriority w:val="34"/>
    <w:qFormat/>
    <w:rsid w:val="00A21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.</cp:lastModifiedBy>
  <cp:revision>66</cp:revision>
  <cp:lastPrinted>2019-02-13T13:36:00Z</cp:lastPrinted>
  <dcterms:created xsi:type="dcterms:W3CDTF">2017-01-31T08:19:00Z</dcterms:created>
  <dcterms:modified xsi:type="dcterms:W3CDTF">2021-11-14T13:20:00Z</dcterms:modified>
</cp:coreProperties>
</file>