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5C50A" w14:textId="77777777" w:rsidR="00E0623A" w:rsidRPr="004D4AE1" w:rsidRDefault="00E0623A" w:rsidP="00E0623A">
      <w:pPr>
        <w:jc w:val="center"/>
        <w:rPr>
          <w:b/>
        </w:rPr>
      </w:pPr>
      <w:r w:rsidRPr="004D4AE1">
        <w:rPr>
          <w:b/>
        </w:rPr>
        <w:t xml:space="preserve">BILANCIO PREVENTIVO </w:t>
      </w:r>
      <w:r w:rsidR="00FE0B3D">
        <w:rPr>
          <w:b/>
        </w:rPr>
        <w:t xml:space="preserve"> </w:t>
      </w:r>
    </w:p>
    <w:p w14:paraId="7E54FF26" w14:textId="77777777" w:rsidR="006A00A8" w:rsidRDefault="006A00A8" w:rsidP="00595BE3">
      <w:pPr>
        <w:jc w:val="center"/>
      </w:pPr>
    </w:p>
    <w:p w14:paraId="1DCD51F0" w14:textId="13D34B0D" w:rsidR="00FB015C" w:rsidRPr="004D4AE1" w:rsidRDefault="00FB015C" w:rsidP="00595BE3">
      <w:pPr>
        <w:jc w:val="center"/>
      </w:pPr>
      <w:r w:rsidRPr="004D4AE1">
        <w:t>(</w:t>
      </w:r>
      <w:r w:rsidRPr="00595BE3">
        <w:t>Documento di sintesi del bilancio di previsione</w:t>
      </w:r>
      <w:r w:rsidRPr="004D4AE1">
        <w:t xml:space="preserve"> del Consiglio regionale </w:t>
      </w:r>
      <w:r w:rsidR="00595BE3">
        <w:t xml:space="preserve">per il triennio </w:t>
      </w:r>
      <w:bookmarkStart w:id="0" w:name="_Hlk217315671"/>
      <w:r w:rsidR="00381BF2" w:rsidRPr="009B6F63">
        <w:rPr>
          <w:shd w:val="clear" w:color="auto" w:fill="FFFFFF"/>
        </w:rPr>
        <w:t>202</w:t>
      </w:r>
      <w:r w:rsidR="00420D40">
        <w:rPr>
          <w:shd w:val="clear" w:color="auto" w:fill="FFFFFF"/>
        </w:rPr>
        <w:t>6</w:t>
      </w:r>
      <w:r w:rsidR="00381BF2" w:rsidRPr="009B6F63">
        <w:rPr>
          <w:shd w:val="clear" w:color="auto" w:fill="FFFFFF"/>
        </w:rPr>
        <w:t>-202</w:t>
      </w:r>
      <w:r w:rsidR="00420D40">
        <w:rPr>
          <w:shd w:val="clear" w:color="auto" w:fill="FFFFFF"/>
        </w:rPr>
        <w:t>7</w:t>
      </w:r>
      <w:r w:rsidR="00381BF2" w:rsidRPr="009B6F63">
        <w:rPr>
          <w:shd w:val="clear" w:color="auto" w:fill="FFFFFF"/>
        </w:rPr>
        <w:t>-202</w:t>
      </w:r>
      <w:r w:rsidR="00420D40">
        <w:rPr>
          <w:shd w:val="clear" w:color="auto" w:fill="FFFFFF"/>
        </w:rPr>
        <w:t>8</w:t>
      </w:r>
      <w:r w:rsidR="00381BF2" w:rsidRPr="009B6F63">
        <w:rPr>
          <w:shd w:val="clear" w:color="auto" w:fill="FFFFFF"/>
        </w:rPr>
        <w:t xml:space="preserve"> </w:t>
      </w:r>
      <w:bookmarkEnd w:id="0"/>
      <w:r w:rsidR="00595BE3">
        <w:t>– art. 29 c.1 d.lgs</w:t>
      </w:r>
      <w:r w:rsidR="001D031E">
        <w:t>.</w:t>
      </w:r>
      <w:r w:rsidR="00595BE3">
        <w:t xml:space="preserve"> 33/2013</w:t>
      </w:r>
      <w:r w:rsidR="004D4AE1" w:rsidRPr="004D4AE1">
        <w:t>)</w:t>
      </w:r>
    </w:p>
    <w:p w14:paraId="68CD24D9" w14:textId="77777777" w:rsidR="00081288" w:rsidRPr="00081288" w:rsidRDefault="00081288" w:rsidP="00E0623A">
      <w:pPr>
        <w:pStyle w:val="intestazione0"/>
        <w:shd w:val="clear" w:color="auto" w:fill="FFFFFF"/>
        <w:spacing w:before="0" w:beforeAutospacing="0" w:after="0" w:afterAutospacing="0"/>
        <w:jc w:val="both"/>
        <w:rPr>
          <w:b/>
          <w:bCs/>
          <w:sz w:val="6"/>
          <w:szCs w:val="6"/>
        </w:rPr>
      </w:pPr>
    </w:p>
    <w:p w14:paraId="210B8FAC" w14:textId="77777777" w:rsidR="00DE710D" w:rsidRDefault="00DE710D" w:rsidP="00E0623A">
      <w:pPr>
        <w:pStyle w:val="intestazione0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393701B" w14:textId="77777777" w:rsidR="00E0623A" w:rsidRDefault="00E0623A" w:rsidP="00E0623A">
      <w:pPr>
        <w:pStyle w:val="intestazione0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F150C">
        <w:rPr>
          <w:b/>
          <w:bCs/>
        </w:rPr>
        <w:t xml:space="preserve">Bilancio </w:t>
      </w:r>
      <w:r>
        <w:rPr>
          <w:b/>
          <w:bCs/>
        </w:rPr>
        <w:t>del Consiglio</w:t>
      </w:r>
    </w:p>
    <w:p w14:paraId="5A40A59B" w14:textId="77777777" w:rsidR="00E0623A" w:rsidRPr="00D8395A" w:rsidRDefault="00E0623A" w:rsidP="00E0623A">
      <w:pPr>
        <w:pStyle w:val="intestazione0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F150C">
        <w:rPr>
          <w:shd w:val="clear" w:color="auto" w:fill="FFFFFF"/>
        </w:rPr>
        <w:br/>
        <w:t>È il documento contabile che indica le entrate e le spese che saranno acquisite ed erogate dal Consiglio regionale</w:t>
      </w:r>
      <w:r>
        <w:rPr>
          <w:shd w:val="clear" w:color="auto" w:fill="FFFFFF"/>
        </w:rPr>
        <w:t xml:space="preserve"> durante l’esercizio</w:t>
      </w:r>
      <w:r w:rsidRPr="008F150C">
        <w:rPr>
          <w:shd w:val="clear" w:color="auto" w:fill="FFFFFF"/>
        </w:rPr>
        <w:t xml:space="preserve"> finanziario</w:t>
      </w:r>
      <w:r w:rsidR="001D031E">
        <w:rPr>
          <w:shd w:val="clear" w:color="auto" w:fill="FFFFFF"/>
        </w:rPr>
        <w:t xml:space="preserve"> di riferimento</w:t>
      </w:r>
      <w:r w:rsidRPr="00E21C22">
        <w:rPr>
          <w:shd w:val="clear" w:color="auto" w:fill="FFFFFF"/>
        </w:rPr>
        <w:t xml:space="preserve">, in base a norme di legge e secondo le linee programmatiche stabilite dall’Ufficio di </w:t>
      </w:r>
      <w:r w:rsidR="00DD1D52">
        <w:rPr>
          <w:shd w:val="clear" w:color="auto" w:fill="FFFFFF"/>
        </w:rPr>
        <w:t>P</w:t>
      </w:r>
      <w:r w:rsidRPr="00E21C22">
        <w:rPr>
          <w:shd w:val="clear" w:color="auto" w:fill="FFFFFF"/>
        </w:rPr>
        <w:t>residenza.</w:t>
      </w:r>
      <w:r w:rsidR="001D031E">
        <w:rPr>
          <w:shd w:val="clear" w:color="auto" w:fill="FFFFFF"/>
        </w:rPr>
        <w:t xml:space="preserve"> </w:t>
      </w:r>
    </w:p>
    <w:p w14:paraId="7D1E176D" w14:textId="77777777" w:rsidR="00561E7A" w:rsidRDefault="00561E7A" w:rsidP="001D031E">
      <w:pPr>
        <w:pStyle w:val="intestazione0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14:paraId="0675B4ED" w14:textId="77777777" w:rsidR="00DD1D52" w:rsidRPr="001D031E" w:rsidRDefault="001D031E" w:rsidP="001D031E">
      <w:pPr>
        <w:pStyle w:val="intestazione0"/>
        <w:shd w:val="clear" w:color="auto" w:fill="FFFFFF"/>
        <w:spacing w:before="0" w:beforeAutospacing="0" w:after="0" w:afterAutospacing="0"/>
        <w:jc w:val="both"/>
      </w:pPr>
      <w:r>
        <w:rPr>
          <w:shd w:val="clear" w:color="auto" w:fill="FFFFFF"/>
        </w:rPr>
        <w:t xml:space="preserve">Il bilancio </w:t>
      </w:r>
      <w:r w:rsidR="00E0623A" w:rsidRPr="00E21C22">
        <w:rPr>
          <w:shd w:val="clear" w:color="auto" w:fill="FFFFFF"/>
        </w:rPr>
        <w:t>rappresenta il quadro delle risorse che il Consiglio regionale prevede di acquisire e di impiegare nel periodo considerato</w:t>
      </w:r>
      <w:r w:rsidR="00E0623A">
        <w:rPr>
          <w:shd w:val="clear" w:color="auto" w:fill="FFFFFF"/>
        </w:rPr>
        <w:t>.</w:t>
      </w:r>
    </w:p>
    <w:p w14:paraId="6CAA932E" w14:textId="77777777" w:rsidR="00561E7A" w:rsidRDefault="00561E7A" w:rsidP="00E0623A">
      <w:pPr>
        <w:shd w:val="clear" w:color="auto" w:fill="FFFFFF"/>
        <w:jc w:val="both"/>
        <w:rPr>
          <w:shd w:val="clear" w:color="auto" w:fill="FFFFFF"/>
        </w:rPr>
      </w:pPr>
    </w:p>
    <w:p w14:paraId="66DD368F" w14:textId="77777777" w:rsidR="00E0623A" w:rsidRPr="00696648" w:rsidRDefault="00E0623A" w:rsidP="00E0623A">
      <w:p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Ai</w:t>
      </w:r>
      <w:r w:rsidRPr="008F150C">
        <w:rPr>
          <w:shd w:val="clear" w:color="auto" w:fill="FFFFFF"/>
        </w:rPr>
        <w:t xml:space="preserve"> </w:t>
      </w:r>
      <w:r>
        <w:rPr>
          <w:shd w:val="clear" w:color="auto" w:fill="FFFFFF"/>
        </w:rPr>
        <w:t>sensi dell’articolo 28 dello Statuto e della l</w:t>
      </w:r>
      <w:r w:rsidRPr="008F150C">
        <w:rPr>
          <w:shd w:val="clear" w:color="auto" w:fill="FFFFFF"/>
        </w:rPr>
        <w:t>egge regionale</w:t>
      </w:r>
      <w:r>
        <w:rPr>
          <w:shd w:val="clear" w:color="auto" w:fill="FFFFFF"/>
        </w:rPr>
        <w:t xml:space="preserve"> della Toscana del</w:t>
      </w:r>
      <w:r w:rsidRPr="008F150C">
        <w:rPr>
          <w:shd w:val="clear" w:color="auto" w:fill="FFFFFF"/>
        </w:rPr>
        <w:t xml:space="preserve"> 5 febbraio 2008, n. 4 (Autonomia dell'Assemblea legislativa </w:t>
      </w:r>
      <w:r w:rsidRPr="00696648">
        <w:rPr>
          <w:shd w:val="clear" w:color="auto" w:fill="FFFFFF"/>
        </w:rPr>
        <w:t>regionale), il Consiglio gode autonomia</w:t>
      </w:r>
      <w:r w:rsidRPr="008F150C">
        <w:rPr>
          <w:shd w:val="clear" w:color="auto" w:fill="FFFFFF"/>
        </w:rPr>
        <w:t xml:space="preserve"> contabile</w:t>
      </w:r>
      <w:r>
        <w:rPr>
          <w:shd w:val="clear" w:color="auto" w:fill="FFFFFF"/>
        </w:rPr>
        <w:t>, di bilancio,</w:t>
      </w:r>
      <w:r w:rsidRPr="008F150C">
        <w:rPr>
          <w:shd w:val="clear" w:color="auto" w:fill="FFFFFF"/>
        </w:rPr>
        <w:t xml:space="preserve"> funzionale</w:t>
      </w:r>
      <w:r>
        <w:rPr>
          <w:shd w:val="clear" w:color="auto" w:fill="FFFFFF"/>
        </w:rPr>
        <w:t xml:space="preserve"> ed organizzativa</w:t>
      </w:r>
      <w:r w:rsidR="00DD1D52">
        <w:rPr>
          <w:shd w:val="clear" w:color="auto" w:fill="FFFFFF"/>
        </w:rPr>
        <w:t>,</w:t>
      </w:r>
      <w:r w:rsidRPr="008F150C">
        <w:rPr>
          <w:shd w:val="clear" w:color="auto" w:fill="FFFFFF"/>
        </w:rPr>
        <w:t xml:space="preserve"> diretta ad assicurar</w:t>
      </w:r>
      <w:r>
        <w:rPr>
          <w:shd w:val="clear" w:color="auto" w:fill="FFFFFF"/>
        </w:rPr>
        <w:t xml:space="preserve">e allo stesso la possibilità di </w:t>
      </w:r>
      <w:r w:rsidRPr="008F150C">
        <w:rPr>
          <w:shd w:val="clear" w:color="auto" w:fill="FFFFFF"/>
        </w:rPr>
        <w:t>dotarsi di proprie strutture necessarie per il suo normale funzionamento.</w:t>
      </w:r>
      <w:r>
        <w:rPr>
          <w:shd w:val="clear" w:color="auto" w:fill="FFFFFF"/>
        </w:rPr>
        <w:t xml:space="preserve"> Il Consiglio amministra in modo autonomo le proprie risorse finanziarie.</w:t>
      </w:r>
    </w:p>
    <w:p w14:paraId="4F82E6B0" w14:textId="77777777" w:rsidR="00561E7A" w:rsidRDefault="00E0623A" w:rsidP="00561E7A">
      <w:pPr>
        <w:shd w:val="clear" w:color="auto" w:fill="FFFFFF"/>
        <w:ind w:hanging="225"/>
        <w:jc w:val="both"/>
        <w:rPr>
          <w:shd w:val="clear" w:color="auto" w:fill="FFFFFF"/>
        </w:rPr>
      </w:pPr>
      <w:r w:rsidRPr="008F150C">
        <w:rPr>
          <w:shd w:val="clear" w:color="auto" w:fill="FFFFFF"/>
        </w:rPr>
        <w:t xml:space="preserve">   </w:t>
      </w:r>
    </w:p>
    <w:p w14:paraId="6BD8C680" w14:textId="77777777" w:rsidR="00561E7A" w:rsidRDefault="00E0623A" w:rsidP="00561E7A">
      <w:pPr>
        <w:shd w:val="clear" w:color="auto" w:fill="FFFFFF"/>
        <w:jc w:val="both"/>
        <w:rPr>
          <w:shd w:val="clear" w:color="auto" w:fill="FFFFFF"/>
        </w:rPr>
      </w:pPr>
      <w:r w:rsidRPr="00B31AB9">
        <w:rPr>
          <w:shd w:val="clear" w:color="auto" w:fill="FFFFFF"/>
        </w:rPr>
        <w:t>Il bilancio annuale di previsione del Consiglio regionale è approvato dal Consiglio regionale su prop</w:t>
      </w:r>
      <w:r w:rsidR="001D031E">
        <w:rPr>
          <w:shd w:val="clear" w:color="auto" w:fill="FFFFFF"/>
        </w:rPr>
        <w:t>osta dell’Ufficio di presidenza.</w:t>
      </w:r>
      <w:r>
        <w:rPr>
          <w:shd w:val="clear" w:color="auto" w:fill="FFFFFF"/>
        </w:rPr>
        <w:t xml:space="preserve"> </w:t>
      </w:r>
      <w:r w:rsidR="00DD1D52">
        <w:rPr>
          <w:shd w:val="clear" w:color="auto" w:fill="FFFFFF"/>
        </w:rPr>
        <w:t>I</w:t>
      </w:r>
      <w:r w:rsidRPr="009D6B6A">
        <w:rPr>
          <w:shd w:val="clear" w:color="auto" w:fill="FFFFFF"/>
        </w:rPr>
        <w:t>mmediatamente dopo la sua approvazione</w:t>
      </w:r>
      <w:r>
        <w:rPr>
          <w:shd w:val="clear" w:color="auto" w:fill="FFFFFF"/>
        </w:rPr>
        <w:t xml:space="preserve"> da parte dell’Ufficio di presidenza</w:t>
      </w:r>
      <w:r w:rsidRPr="009D6B6A">
        <w:rPr>
          <w:shd w:val="clear" w:color="auto" w:fill="FFFFFF"/>
        </w:rPr>
        <w:t>, il bilancio di previsione del Consiglio regionale è comunicato dal Presidente del Consiglio regionale al Presidente della Giunta regionale, ai fini dell’iscrizione nel bilancio della Regione dell’ammontare del trasferimento.</w:t>
      </w:r>
    </w:p>
    <w:p w14:paraId="76441129" w14:textId="77777777" w:rsidR="00561E7A" w:rsidRDefault="00561E7A" w:rsidP="00561E7A">
      <w:pPr>
        <w:shd w:val="clear" w:color="auto" w:fill="FFFFFF"/>
        <w:jc w:val="both"/>
        <w:rPr>
          <w:shd w:val="clear" w:color="auto" w:fill="FFFFFF"/>
        </w:rPr>
      </w:pPr>
    </w:p>
    <w:p w14:paraId="2C534B0E" w14:textId="6A083F60" w:rsidR="00561E7A" w:rsidRPr="009B6F63" w:rsidRDefault="00561E7A" w:rsidP="00561E7A">
      <w:p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Nelle tabelle seguenti sono</w:t>
      </w:r>
      <w:r w:rsidRPr="00561E7A">
        <w:rPr>
          <w:shd w:val="clear" w:color="auto" w:fill="FFFFFF"/>
        </w:rPr>
        <w:t xml:space="preserve"> riepilogate, </w:t>
      </w:r>
      <w:r w:rsidRPr="009B6F63">
        <w:rPr>
          <w:shd w:val="clear" w:color="auto" w:fill="FFFFFF"/>
        </w:rPr>
        <w:t>in forma sintetica e aggregata per tipologie</w:t>
      </w:r>
      <w:r w:rsidRPr="00561E7A">
        <w:rPr>
          <w:shd w:val="clear" w:color="auto" w:fill="FFFFFF"/>
        </w:rPr>
        <w:t> omogenee </w:t>
      </w:r>
      <w:r w:rsidRPr="009B6F63">
        <w:rPr>
          <w:shd w:val="clear" w:color="auto" w:fill="FFFFFF"/>
        </w:rPr>
        <w:t xml:space="preserve">di spesa e di entrata le previsioni </w:t>
      </w:r>
      <w:r w:rsidR="00DD74DC" w:rsidRPr="009B6F63">
        <w:rPr>
          <w:shd w:val="clear" w:color="auto" w:fill="FFFFFF"/>
        </w:rPr>
        <w:t>di bilancio</w:t>
      </w:r>
      <w:r w:rsidRPr="009B6F63">
        <w:rPr>
          <w:shd w:val="clear" w:color="auto" w:fill="FFFFFF"/>
        </w:rPr>
        <w:t xml:space="preserve"> per il triennio </w:t>
      </w:r>
      <w:r w:rsidR="00420D40" w:rsidRPr="009B6F63">
        <w:rPr>
          <w:shd w:val="clear" w:color="auto" w:fill="FFFFFF"/>
        </w:rPr>
        <w:t>202</w:t>
      </w:r>
      <w:r w:rsidR="00420D40">
        <w:rPr>
          <w:shd w:val="clear" w:color="auto" w:fill="FFFFFF"/>
        </w:rPr>
        <w:t>6</w:t>
      </w:r>
      <w:r w:rsidR="00420D40" w:rsidRPr="009B6F63">
        <w:rPr>
          <w:shd w:val="clear" w:color="auto" w:fill="FFFFFF"/>
        </w:rPr>
        <w:t>-202</w:t>
      </w:r>
      <w:r w:rsidR="00420D40">
        <w:rPr>
          <w:shd w:val="clear" w:color="auto" w:fill="FFFFFF"/>
        </w:rPr>
        <w:t>7</w:t>
      </w:r>
      <w:r w:rsidR="00420D40" w:rsidRPr="009B6F63">
        <w:rPr>
          <w:shd w:val="clear" w:color="auto" w:fill="FFFFFF"/>
        </w:rPr>
        <w:t>-202</w:t>
      </w:r>
      <w:r w:rsidR="00420D40">
        <w:rPr>
          <w:shd w:val="clear" w:color="auto" w:fill="FFFFFF"/>
        </w:rPr>
        <w:t>8</w:t>
      </w:r>
      <w:r w:rsidR="00420D40" w:rsidRPr="009B6F63">
        <w:rPr>
          <w:shd w:val="clear" w:color="auto" w:fill="FFFFFF"/>
        </w:rPr>
        <w:t xml:space="preserve"> </w:t>
      </w:r>
      <w:r w:rsidR="00FE0B3D" w:rsidRPr="009B6F63">
        <w:rPr>
          <w:shd w:val="clear" w:color="auto" w:fill="FFFFFF"/>
        </w:rPr>
        <w:t>approvato con deliberazione Consiliare</w:t>
      </w:r>
      <w:r w:rsidR="00471CA5" w:rsidRPr="009B6F63">
        <w:rPr>
          <w:shd w:val="clear" w:color="auto" w:fill="FFFFFF"/>
        </w:rPr>
        <w:t xml:space="preserve"> n. </w:t>
      </w:r>
      <w:r w:rsidR="00420D40">
        <w:rPr>
          <w:shd w:val="clear" w:color="auto" w:fill="FFFFFF"/>
        </w:rPr>
        <w:t>88</w:t>
      </w:r>
      <w:r w:rsidR="009B6F63" w:rsidRPr="009B6F63">
        <w:rPr>
          <w:shd w:val="clear" w:color="auto" w:fill="FFFFFF"/>
        </w:rPr>
        <w:t xml:space="preserve"> del </w:t>
      </w:r>
      <w:r w:rsidR="00381BF2">
        <w:rPr>
          <w:shd w:val="clear" w:color="auto" w:fill="FFFFFF"/>
        </w:rPr>
        <w:t>1</w:t>
      </w:r>
      <w:r w:rsidR="00420D40">
        <w:rPr>
          <w:shd w:val="clear" w:color="auto" w:fill="FFFFFF"/>
        </w:rPr>
        <w:t>6</w:t>
      </w:r>
      <w:r w:rsidR="009B6F63" w:rsidRPr="009B6F63">
        <w:rPr>
          <w:shd w:val="clear" w:color="auto" w:fill="FFFFFF"/>
        </w:rPr>
        <w:t xml:space="preserve"> dicembre </w:t>
      </w:r>
      <w:r w:rsidR="00FE0B3D" w:rsidRPr="009B6F63">
        <w:rPr>
          <w:shd w:val="clear" w:color="auto" w:fill="FFFFFF"/>
        </w:rPr>
        <w:t>20</w:t>
      </w:r>
      <w:r w:rsidR="00930E08" w:rsidRPr="009B6F63">
        <w:rPr>
          <w:shd w:val="clear" w:color="auto" w:fill="FFFFFF"/>
        </w:rPr>
        <w:t>2</w:t>
      </w:r>
      <w:r w:rsidR="00420D40">
        <w:rPr>
          <w:shd w:val="clear" w:color="auto" w:fill="FFFFFF"/>
        </w:rPr>
        <w:t>5</w:t>
      </w:r>
      <w:r w:rsidR="00DD74DC" w:rsidRPr="009B6F63">
        <w:rPr>
          <w:shd w:val="clear" w:color="auto" w:fill="FFFFFF"/>
        </w:rPr>
        <w:t>.</w:t>
      </w:r>
    </w:p>
    <w:p w14:paraId="127326FD" w14:textId="77777777" w:rsidR="004E2193" w:rsidRDefault="004E2193" w:rsidP="00561E7A">
      <w:pPr>
        <w:shd w:val="clear" w:color="auto" w:fill="FFFFFF"/>
        <w:jc w:val="both"/>
      </w:pPr>
    </w:p>
    <w:p w14:paraId="266B9EAB" w14:textId="77777777" w:rsidR="004C117D" w:rsidRDefault="004C117D" w:rsidP="004608A9">
      <w:pPr>
        <w:rPr>
          <w:rFonts w:ascii="Arial" w:hAnsi="Arial" w:cs="Arial"/>
          <w:b/>
          <w:color w:val="000000"/>
          <w:sz w:val="20"/>
          <w:szCs w:val="20"/>
        </w:rPr>
      </w:pPr>
    </w:p>
    <w:p w14:paraId="2C442931" w14:textId="77777777" w:rsidR="004C117D" w:rsidRDefault="004C117D" w:rsidP="004608A9">
      <w:pPr>
        <w:rPr>
          <w:rFonts w:ascii="Arial" w:hAnsi="Arial" w:cs="Arial"/>
          <w:b/>
          <w:color w:val="000000"/>
          <w:sz w:val="20"/>
          <w:szCs w:val="20"/>
        </w:rPr>
      </w:pPr>
    </w:p>
    <w:p w14:paraId="1709B71D" w14:textId="77777777" w:rsidR="004C117D" w:rsidRDefault="004C117D" w:rsidP="004608A9">
      <w:pPr>
        <w:rPr>
          <w:rFonts w:ascii="Arial" w:hAnsi="Arial" w:cs="Arial"/>
          <w:b/>
          <w:color w:val="000000"/>
          <w:sz w:val="20"/>
          <w:szCs w:val="20"/>
        </w:rPr>
      </w:pPr>
    </w:p>
    <w:p w14:paraId="44212B7E" w14:textId="77777777" w:rsidR="004C117D" w:rsidRDefault="004C117D" w:rsidP="004608A9">
      <w:pPr>
        <w:rPr>
          <w:rFonts w:ascii="Arial" w:hAnsi="Arial" w:cs="Arial"/>
          <w:b/>
          <w:color w:val="000000"/>
          <w:sz w:val="20"/>
          <w:szCs w:val="20"/>
        </w:rPr>
      </w:pPr>
    </w:p>
    <w:p w14:paraId="3DC38D5A" w14:textId="77777777" w:rsidR="004C117D" w:rsidRDefault="004C117D" w:rsidP="004608A9">
      <w:pPr>
        <w:rPr>
          <w:rFonts w:ascii="Arial" w:hAnsi="Arial" w:cs="Arial"/>
          <w:b/>
          <w:color w:val="000000"/>
          <w:sz w:val="20"/>
          <w:szCs w:val="20"/>
        </w:rPr>
      </w:pPr>
    </w:p>
    <w:p w14:paraId="6AD1C6B1" w14:textId="77777777" w:rsidR="004C117D" w:rsidRDefault="004C117D" w:rsidP="004608A9">
      <w:pPr>
        <w:rPr>
          <w:rFonts w:ascii="Arial" w:hAnsi="Arial" w:cs="Arial"/>
          <w:b/>
          <w:color w:val="000000"/>
          <w:sz w:val="20"/>
          <w:szCs w:val="20"/>
        </w:rPr>
      </w:pPr>
    </w:p>
    <w:p w14:paraId="4D147844" w14:textId="77777777" w:rsidR="004C117D" w:rsidRDefault="004C117D" w:rsidP="004608A9">
      <w:pPr>
        <w:rPr>
          <w:rFonts w:ascii="Arial" w:hAnsi="Arial" w:cs="Arial"/>
          <w:b/>
          <w:color w:val="000000"/>
          <w:sz w:val="20"/>
          <w:szCs w:val="20"/>
        </w:rPr>
      </w:pPr>
    </w:p>
    <w:p w14:paraId="0587389D" w14:textId="155C1FDC" w:rsidR="004C117D" w:rsidRDefault="004C117D" w:rsidP="004608A9">
      <w:pPr>
        <w:rPr>
          <w:rFonts w:ascii="Arial" w:hAnsi="Arial" w:cs="Arial"/>
          <w:b/>
          <w:color w:val="000000"/>
          <w:sz w:val="20"/>
          <w:szCs w:val="20"/>
        </w:rPr>
      </w:pPr>
    </w:p>
    <w:p w14:paraId="0A3EF54B" w14:textId="2C5504D4" w:rsidR="001F6EC0" w:rsidRDefault="001F6EC0" w:rsidP="004608A9">
      <w:pPr>
        <w:rPr>
          <w:rFonts w:ascii="Arial" w:hAnsi="Arial" w:cs="Arial"/>
          <w:b/>
          <w:color w:val="000000"/>
          <w:sz w:val="20"/>
          <w:szCs w:val="20"/>
        </w:rPr>
      </w:pPr>
    </w:p>
    <w:p w14:paraId="54A716E6" w14:textId="29266640" w:rsidR="001F6EC0" w:rsidRDefault="001F6EC0" w:rsidP="004608A9">
      <w:pPr>
        <w:rPr>
          <w:rFonts w:ascii="Arial" w:hAnsi="Arial" w:cs="Arial"/>
          <w:b/>
          <w:color w:val="000000"/>
          <w:sz w:val="20"/>
          <w:szCs w:val="20"/>
        </w:rPr>
      </w:pPr>
    </w:p>
    <w:p w14:paraId="412D5FEB" w14:textId="04C59CD5" w:rsidR="001F6EC0" w:rsidRDefault="001F6EC0" w:rsidP="004608A9">
      <w:pPr>
        <w:rPr>
          <w:rFonts w:ascii="Arial" w:hAnsi="Arial" w:cs="Arial"/>
          <w:b/>
          <w:color w:val="000000"/>
          <w:sz w:val="20"/>
          <w:szCs w:val="20"/>
        </w:rPr>
      </w:pPr>
    </w:p>
    <w:p w14:paraId="759D57F8" w14:textId="3044C838" w:rsidR="001F6EC0" w:rsidRDefault="001F6EC0" w:rsidP="004608A9">
      <w:pPr>
        <w:rPr>
          <w:rFonts w:ascii="Arial" w:hAnsi="Arial" w:cs="Arial"/>
          <w:b/>
          <w:color w:val="000000"/>
          <w:sz w:val="20"/>
          <w:szCs w:val="20"/>
        </w:rPr>
      </w:pPr>
    </w:p>
    <w:p w14:paraId="5631ED89" w14:textId="76A3385E" w:rsidR="001F6EC0" w:rsidRDefault="001F6EC0" w:rsidP="001F6EC0">
      <w:pPr>
        <w:shd w:val="clear" w:color="auto" w:fill="FFFFFF" w:themeFill="background1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ENTRATA</w:t>
      </w:r>
    </w:p>
    <w:p w14:paraId="6EB66522" w14:textId="6652B446" w:rsidR="001F37C0" w:rsidRDefault="001F37C0" w:rsidP="001F6EC0">
      <w:pPr>
        <w:shd w:val="clear" w:color="auto" w:fill="FFFFFF" w:themeFill="background1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1"/>
        <w:gridCol w:w="2520"/>
        <w:gridCol w:w="2520"/>
      </w:tblGrid>
      <w:tr w:rsidR="00E23C5E" w14:paraId="3CE17C40" w14:textId="77777777" w:rsidTr="00E23C5E">
        <w:trPr>
          <w:trHeight w:val="170"/>
          <w:tblHeader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0F4A973C" w14:textId="77777777" w:rsidR="00E23C5E" w:rsidRDefault="00E23C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Titolo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3B989989" w14:textId="77777777" w:rsidR="00E23C5E" w:rsidRDefault="00E23C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Descrizione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6846F435" w14:textId="77777777" w:rsidR="00E23C5E" w:rsidRDefault="00E23C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Macroaggregati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di entrata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0513947C" w14:textId="77777777" w:rsidR="00E23C5E" w:rsidRDefault="00E23C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Previsioni dell'anno 2026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5B341CDB" w14:textId="77777777" w:rsidR="00E23C5E" w:rsidRDefault="00E23C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Previsioni dell'anno 2027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7943E628" w14:textId="77777777" w:rsidR="00E23C5E" w:rsidRDefault="00E23C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Previsioni dell'anno 2028</w:t>
            </w:r>
          </w:p>
        </w:tc>
      </w:tr>
      <w:tr w:rsidR="00E23C5E" w:rsidRPr="00731135" w14:paraId="667DC1C5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168767F" w14:textId="2F64D923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Avanzo di amministrazione e Fondo pluriennale vincolato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0F96B869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Avanzo di amministrazione e Fondo di Cassa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242D588E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Avanzo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AAB1334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00CA702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506FA79B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7F811C02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7F81F4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A929E3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Avanzo di amministrazione e Fondo di Cassa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B89E70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Fondo cassa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A32423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AE3506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34E6A4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37ED3467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71C714A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932E166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Avanzo di amministrazione e Fondo di Cassa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6FFDE4C3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proofErr w:type="spellStart"/>
            <w:r w:rsidRPr="00731135">
              <w:rPr>
                <w:rFonts w:ascii="Arial" w:hAnsi="Arial" w:cs="Arial"/>
                <w:color w:val="333333"/>
              </w:rPr>
              <w:t>Fpv</w:t>
            </w:r>
            <w:proofErr w:type="spellEnd"/>
            <w:r w:rsidRPr="00731135">
              <w:rPr>
                <w:rFonts w:ascii="Arial" w:hAnsi="Arial" w:cs="Arial"/>
                <w:color w:val="333333"/>
              </w:rPr>
              <w:t xml:space="preserve"> capitale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A3DFD74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438.416,16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7314BA5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92FC032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5DF646DB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001F2C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B8A6F5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Avanzo di amministrazione e Fondo di Cassa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EA0C40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proofErr w:type="spellStart"/>
            <w:r w:rsidRPr="00731135">
              <w:rPr>
                <w:rFonts w:ascii="Arial" w:hAnsi="Arial" w:cs="Arial"/>
                <w:color w:val="333333"/>
              </w:rPr>
              <w:t>Fpv</w:t>
            </w:r>
            <w:proofErr w:type="spellEnd"/>
            <w:r w:rsidRPr="00731135">
              <w:rPr>
                <w:rFonts w:ascii="Arial" w:hAnsi="Arial" w:cs="Arial"/>
                <w:color w:val="333333"/>
              </w:rPr>
              <w:t xml:space="preserve"> corrente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E4C7D9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D38615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CB9A96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63C5E7D7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091BA5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766BDA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1434AF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0835D0AE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438.416,16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1393520B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15BF37A1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0,00</w:t>
            </w:r>
          </w:p>
        </w:tc>
      </w:tr>
      <w:tr w:rsidR="00E23C5E" w:rsidRPr="00731135" w14:paraId="76DCA323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A5C0077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ENTRATE EXTRATRIBUTARIE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68ABB81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EXTRATRIBUTARIE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34841BE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Altre entrate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60EF5DB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8.200,00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6FAB89C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6.200,00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B8921A6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3.700,00</w:t>
            </w:r>
          </w:p>
        </w:tc>
      </w:tr>
      <w:tr w:rsidR="00E23C5E" w:rsidRPr="00731135" w14:paraId="3BBAE707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6B5AA6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813931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EXTRATRIBUTARIE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7BF10E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restituzione Avanzo gruppi e altri rimborsi e restituzione somme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DB816C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00F62E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F13CEB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148D79C4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0C3DC15A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82F49F3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EXTRATRIBUTARIE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0934C839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uso sale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8F1D71F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00D6A4BF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57AD6C1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2.000,00</w:t>
            </w:r>
          </w:p>
        </w:tc>
      </w:tr>
      <w:tr w:rsidR="00E23C5E" w:rsidRPr="00731135" w14:paraId="725746A9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85165E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B7D68A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EXTRATRIBUTARIE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AE1D10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Interessi attivi conto Tesoriere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9DB9BE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EB7A13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B712C2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6FFACBC4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93EA55A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35A2D2A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EXTRATRIBUTARIE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058351F8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Interessi attivi su recupero somme erogate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9EC42EE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7D061E8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048B2A9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17F74301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681E42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5D8DC9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 xml:space="preserve">ENTRATE </w:t>
            </w:r>
            <w:r w:rsidRPr="00731135">
              <w:rPr>
                <w:rFonts w:ascii="Arial" w:hAnsi="Arial" w:cs="Arial"/>
                <w:color w:val="333333"/>
              </w:rPr>
              <w:lastRenderedPageBreak/>
              <w:t>EXTRATRIBUTARIE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15409F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lastRenderedPageBreak/>
              <w:t xml:space="preserve">Proventi da multe e </w:t>
            </w:r>
            <w:r w:rsidRPr="00731135">
              <w:rPr>
                <w:rFonts w:ascii="Arial" w:hAnsi="Arial" w:cs="Arial"/>
                <w:color w:val="333333"/>
              </w:rPr>
              <w:lastRenderedPageBreak/>
              <w:t>ammende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5CDD1F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lastRenderedPageBreak/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9B9B13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98CCD9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100,00</w:t>
            </w:r>
          </w:p>
        </w:tc>
      </w:tr>
      <w:tr w:rsidR="00E23C5E" w:rsidRPr="00731135" w14:paraId="37996FA6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03D22A40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0AB8529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EXTRATRIBUTARIE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F203A4E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Recuperi mensa quota a carico dipendenti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526995F5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7AAA6C1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28CC1048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120.000,00</w:t>
            </w:r>
          </w:p>
        </w:tc>
      </w:tr>
      <w:tr w:rsidR="00E23C5E" w:rsidRPr="00731135" w14:paraId="194534C9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5D16D0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40E56E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EXTRATRIBUTARIE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AE8BD3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Recuperi rimborsi e restituzione somme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36CF7B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C27382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D60330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2.000,00</w:t>
            </w:r>
          </w:p>
        </w:tc>
      </w:tr>
      <w:tr w:rsidR="00E23C5E" w:rsidRPr="00731135" w14:paraId="30CFBE3D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0F06CF86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3540C9E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EXTRATRIBUTARIE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A74C113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 xml:space="preserve">Recupero polizza invalidità permanente da </w:t>
            </w:r>
            <w:proofErr w:type="gramStart"/>
            <w:r w:rsidRPr="00731135">
              <w:rPr>
                <w:rFonts w:ascii="Arial" w:hAnsi="Arial" w:cs="Arial"/>
                <w:color w:val="333333"/>
              </w:rPr>
              <w:t>malattia  e</w:t>
            </w:r>
            <w:proofErr w:type="gramEnd"/>
            <w:r w:rsidRPr="00731135">
              <w:rPr>
                <w:rFonts w:ascii="Arial" w:hAnsi="Arial" w:cs="Arial"/>
                <w:color w:val="333333"/>
              </w:rPr>
              <w:t xml:space="preserve"> infortuni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0C1FA7CF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41.000,00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57562A0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41.000,00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3557754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41.000,00</w:t>
            </w:r>
          </w:p>
        </w:tc>
      </w:tr>
      <w:tr w:rsidR="00E23C5E" w:rsidRPr="00731135" w14:paraId="0FDD49CD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C1F337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9C62A5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EXTRATRIBUTARIE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81095E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Recupero quota telefonia e tablets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51222E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99200A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6F1DF7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2.500,00</w:t>
            </w:r>
          </w:p>
        </w:tc>
      </w:tr>
      <w:tr w:rsidR="00E23C5E" w:rsidRPr="00731135" w14:paraId="0D3D59EB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764F25F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6B3097E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EXTRATRIBUTARIE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0D7FFE98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Recupero rimborsi e restituzione somme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0256BC34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1.890,00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547EC618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1.890,00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E827132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1.650,00</w:t>
            </w:r>
          </w:p>
        </w:tc>
      </w:tr>
      <w:tr w:rsidR="00E23C5E" w:rsidRPr="00731135" w14:paraId="14DB36C3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AF3C2E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A45FD8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EXTRATRIBUTARIE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FD9E9C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Rimborsi per consumi energia elettrica e acqua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BAA8E8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45.000,00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EE84DA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45.000,00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6B7E5A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45.000,00</w:t>
            </w:r>
          </w:p>
        </w:tc>
      </w:tr>
      <w:tr w:rsidR="00E23C5E" w:rsidRPr="00731135" w14:paraId="7DBAF6E2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8D09841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56DBF0B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EXTRATRIBUTARIE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E46E322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Sponsorizzazione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0847CE6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3.300,00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5B84C76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3.300,00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A5A1A97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28E64188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9E28C0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8E0FEA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EXTRATRIBUTARIE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054666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Sponsorizzazione tecnica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6A67FB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23F97B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26A074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7E670C57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6CCB82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C8108A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2F87EE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147E6A70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365.990,00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50C60E46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223.990,00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591E6720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217.950,00</w:t>
            </w:r>
          </w:p>
        </w:tc>
      </w:tr>
      <w:tr w:rsidR="00E23C5E" w:rsidRPr="00731135" w14:paraId="79015C60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52515E04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ENTRATE IN CONTO CAPITALE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6909566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IN CONTO CAPITALE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3C02AA5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Altre entrate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E30C572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0138785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842E2BE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1A7A3944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41C869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B22F99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IN CONTO CAPITALE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D8D70D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 xml:space="preserve">Codice Fittizio - </w:t>
            </w:r>
            <w:proofErr w:type="spellStart"/>
            <w:r w:rsidRPr="00731135">
              <w:rPr>
                <w:rFonts w:ascii="Arial" w:hAnsi="Arial" w:cs="Arial"/>
                <w:color w:val="333333"/>
              </w:rPr>
              <w:t>Siope</w:t>
            </w:r>
            <w:proofErr w:type="spellEnd"/>
            <w:r w:rsidRPr="00731135">
              <w:rPr>
                <w:rFonts w:ascii="Arial" w:hAnsi="Arial" w:cs="Arial"/>
                <w:color w:val="333333"/>
              </w:rPr>
              <w:t xml:space="preserve"> liv.3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BED8B9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8D2A97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A7C696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6A13F176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5DF3B833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69EE55D7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IN CONTO CAPITALE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76006B9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Quota adesione OLI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9EEDD72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BB22A2B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D087F9A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32F1A4EE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2336C1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F83964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IN CONTO CAPITALE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BEA2C4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Recuperi rimborsi e restituzione somme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77398E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E7DC46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FA1B2F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72F7348D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B51038B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lastRenderedPageBreak/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6E01D777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IN CONTO CAPITALE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57B3E6B1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Recupero rimborsi e restituzione somme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2BA5F4E3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8B0611D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18A554D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64D81AF3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A7ED4D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4761FE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IN CONTO CAPITALE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86F788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Sponsorizzazione tecnica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D30754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CD0326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FE9647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174839EA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518ED18A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6F097F3C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IN CONTO CAPITALE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5A631469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Trasferimento per funzionamento Consiglio - capitale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2612E47A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630.083,80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DD3D81D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660.270,31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0316A86E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336.500,17</w:t>
            </w:r>
          </w:p>
        </w:tc>
      </w:tr>
      <w:tr w:rsidR="00E23C5E" w:rsidRPr="00731135" w14:paraId="33A59013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E27118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198135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7E9FC7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6FC460BE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630.083,80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5BC055DA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660.270,31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7CAA7DB5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336.500,17</w:t>
            </w:r>
          </w:p>
        </w:tc>
      </w:tr>
      <w:tr w:rsidR="00E23C5E" w:rsidRPr="00731135" w14:paraId="44D66F30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950489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DC0197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35E795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Altre entrate per conto terzi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01FDFE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79E252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EC571A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100.000,00</w:t>
            </w:r>
          </w:p>
        </w:tc>
      </w:tr>
      <w:tr w:rsidR="00E23C5E" w:rsidRPr="00731135" w14:paraId="48F791F1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174701B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AFDBCB0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33C6F9A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Altre entrate per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0921B40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502C117C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95.000,00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5A79478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95.000,00</w:t>
            </w:r>
          </w:p>
        </w:tc>
      </w:tr>
      <w:tr w:rsidR="00E23C5E" w:rsidRPr="00731135" w14:paraId="6AF97846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A695ED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D29AF5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8F9E7F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spese non andate a buon fine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C01A6C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C2621F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3B24A5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60.000,00</w:t>
            </w:r>
          </w:p>
        </w:tc>
      </w:tr>
      <w:tr w:rsidR="00E23C5E" w:rsidRPr="00731135" w14:paraId="158D12B8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F880751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208DB23A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6FB2206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Erariali split payment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B5540E9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1.400.000,00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0A7E085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1.400.000,00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35D18CC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1.400.000,00</w:t>
            </w:r>
          </w:p>
        </w:tc>
      </w:tr>
      <w:tr w:rsidR="00E23C5E" w:rsidRPr="00731135" w14:paraId="279F616F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13D0B1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3A0AD0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BDB8B7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Gestione carta di credito aziendale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63EE5D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BC543C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F82B3C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7.000,00</w:t>
            </w:r>
          </w:p>
        </w:tc>
      </w:tr>
      <w:tr w:rsidR="00E23C5E" w:rsidRPr="00731135" w14:paraId="335FC6A2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2869A17D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764FACB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7F63B66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Recupero anticipi Economo Consiglio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C51A96C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23DD6755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FD1EC36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25.000,00</w:t>
            </w:r>
          </w:p>
        </w:tc>
      </w:tr>
      <w:tr w:rsidR="00E23C5E" w:rsidRPr="00731135" w14:paraId="1BB9E810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5407CB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BBF9DF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6DB50E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Restituzione depositi cauzionali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C7BA25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3CF209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1E1FE2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5.000,00</w:t>
            </w:r>
          </w:p>
        </w:tc>
      </w:tr>
      <w:tr w:rsidR="00E23C5E" w:rsidRPr="00731135" w14:paraId="32B9A94C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60861D0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lastRenderedPageBreak/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A9D44A6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0E5F7737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Restituzione economo Fondo economale - Cassa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F6D2376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8F665B3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FA83302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5.000,00</w:t>
            </w:r>
          </w:p>
        </w:tc>
      </w:tr>
      <w:tr w:rsidR="00E23C5E" w:rsidRPr="00731135" w14:paraId="1E3020FC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A08CB9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434CF5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EC0BE1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Restituzione economo Fondo economale - Conto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90650B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813A94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B1199B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25.000,00</w:t>
            </w:r>
          </w:p>
        </w:tc>
      </w:tr>
      <w:tr w:rsidR="00E23C5E" w:rsidRPr="00731135" w14:paraId="63E9A6E7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76E1693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564D3A1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5817933D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Riduzione compensi dipendenti pubblici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B787D81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8737861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00DE1C20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5.000,00</w:t>
            </w:r>
          </w:p>
        </w:tc>
      </w:tr>
      <w:tr w:rsidR="00E23C5E" w:rsidRPr="00731135" w14:paraId="389865AE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B4DD5D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9CF7E0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DE23F7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Ritenute erariali contributi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16A189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3FC056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C28C97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10.000,00</w:t>
            </w:r>
          </w:p>
        </w:tc>
      </w:tr>
      <w:tr w:rsidR="00E23C5E" w:rsidRPr="00731135" w14:paraId="7B8410C7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981A28C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0D45A2A3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37D0F85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Ritenute erariali su lavoro autonomo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2FC94605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57900C73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C3A816D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30.000,00</w:t>
            </w:r>
          </w:p>
        </w:tc>
      </w:tr>
      <w:tr w:rsidR="00E23C5E" w:rsidRPr="00731135" w14:paraId="6528F035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84AEDD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34FE78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13258D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Ritenute erariali su premi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945189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08E143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B6C825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40.000,00</w:t>
            </w:r>
          </w:p>
        </w:tc>
      </w:tr>
      <w:tr w:rsidR="00E23C5E" w:rsidRPr="00731135" w14:paraId="40463D84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6E940701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FDDA4D4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5092F69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Ritenute erariali su redditi ALD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C6C932E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3.400.000,00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2C5722DB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3.200.000,00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25E0E88D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3.200.000,00</w:t>
            </w:r>
          </w:p>
        </w:tc>
      </w:tr>
      <w:tr w:rsidR="00E23C5E" w:rsidRPr="00731135" w14:paraId="33DDA169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B2D80D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176887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11DBE9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Ritenute previdenziale e assistenziali su redditi ALD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2E3D74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F873BE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7D0962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1.000,00</w:t>
            </w:r>
          </w:p>
        </w:tc>
      </w:tr>
      <w:tr w:rsidR="00E23C5E" w:rsidRPr="00731135" w14:paraId="278A04E4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58860472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2865784F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57C541F2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Ritenute previdenziali lavoro autonomo occasionale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57FB32F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F09FCD9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D35E474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1.500,00</w:t>
            </w:r>
          </w:p>
        </w:tc>
      </w:tr>
      <w:tr w:rsidR="00E23C5E" w:rsidRPr="00731135" w14:paraId="076AB7EB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EA74FE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973021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 xml:space="preserve">ENTRATE PER CONTO TERZI E </w:t>
            </w:r>
            <w:r w:rsidRPr="00731135">
              <w:rPr>
                <w:rFonts w:ascii="Arial" w:hAnsi="Arial" w:cs="Arial"/>
                <w:color w:val="333333"/>
              </w:rPr>
              <w:lastRenderedPageBreak/>
              <w:t>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1E4592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lastRenderedPageBreak/>
              <w:t>Ritenute rimborsi e recuperi vari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5FB4E1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AAD01E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FECF7C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5.000,00</w:t>
            </w:r>
          </w:p>
        </w:tc>
      </w:tr>
      <w:tr w:rsidR="00E23C5E" w:rsidRPr="00731135" w14:paraId="5E25196B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241E6D1E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E4CDAF6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2578D8A6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Trattenute articolo 24 L.r. 3/2009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281C2482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500.000,00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5AB15EA6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500.000,00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6188F4D2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500.000,00</w:t>
            </w:r>
          </w:p>
        </w:tc>
      </w:tr>
      <w:tr w:rsidR="00E23C5E" w:rsidRPr="00731135" w14:paraId="6E4693C3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4D04BF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BBFC4A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ENTRATE PER CONTO TERZI E PARTITE DI GIRO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CA61C0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 xml:space="preserve">Trattenute obbligatori art. 4 c.1 </w:t>
            </w:r>
            <w:proofErr w:type="spellStart"/>
            <w:r w:rsidRPr="00731135">
              <w:rPr>
                <w:rFonts w:ascii="Arial" w:hAnsi="Arial" w:cs="Arial"/>
                <w:color w:val="333333"/>
              </w:rPr>
              <w:t>lr</w:t>
            </w:r>
            <w:proofErr w:type="spellEnd"/>
            <w:r w:rsidRPr="00731135">
              <w:rPr>
                <w:rFonts w:ascii="Arial" w:hAnsi="Arial" w:cs="Arial"/>
                <w:color w:val="333333"/>
              </w:rPr>
              <w:t xml:space="preserve"> 3/2009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14C56F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215.700,00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E7267E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215.700,00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BC6A4C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215.700,00</w:t>
            </w:r>
          </w:p>
        </w:tc>
      </w:tr>
      <w:tr w:rsidR="00E23C5E" w:rsidRPr="00731135" w14:paraId="254C3D78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9F9BD9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2A9EFD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220A80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64F9D259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5.935.200,00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5F07984A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5.730.200,00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416A47AB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5.730.200,00</w:t>
            </w:r>
          </w:p>
        </w:tc>
      </w:tr>
      <w:tr w:rsidR="00E23C5E" w:rsidRPr="00731135" w14:paraId="07FB0AA6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8DEEFF8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TRASFERIMENTI CORRENTI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BA8F2F5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TRASFERIMENTI CORRENTI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B7D7034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Contributi adesione COBIRE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56465481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6324BBFE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34CE507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12.500,00</w:t>
            </w:r>
          </w:p>
        </w:tc>
      </w:tr>
      <w:tr w:rsidR="00E23C5E" w:rsidRPr="00731135" w14:paraId="08578185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D43242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98F169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TRASFERIMENTI CORRENTI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71FE0B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 xml:space="preserve">Entrate per </w:t>
            </w:r>
            <w:proofErr w:type="spellStart"/>
            <w:r w:rsidRPr="00731135">
              <w:rPr>
                <w:rFonts w:ascii="Arial" w:hAnsi="Arial" w:cs="Arial"/>
                <w:color w:val="333333"/>
              </w:rPr>
              <w:t>attivita</w:t>
            </w:r>
            <w:proofErr w:type="spellEnd"/>
            <w:r w:rsidRPr="00731135">
              <w:rPr>
                <w:rFonts w:ascii="Arial" w:hAnsi="Arial" w:cs="Arial"/>
                <w:color w:val="333333"/>
              </w:rPr>
              <w:t xml:space="preserve"> editoriale Consiglio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2BCEFB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B024A3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7A568E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40.000,00</w:t>
            </w:r>
          </w:p>
        </w:tc>
      </w:tr>
      <w:tr w:rsidR="00E23C5E" w:rsidRPr="00731135" w14:paraId="0A137CAC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20108F94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660E673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TRASFERIMENTI CORRENTI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E75A0C5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Quota adesione OLI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1A57AFC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046BF216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C32F5FB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5CF76189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A287D6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41DCCD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TRASFERIMENTI CORRENTI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C0B04A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Sponsorizzazione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37DE9F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646E81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EFFE30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0,00</w:t>
            </w:r>
          </w:p>
        </w:tc>
      </w:tr>
      <w:tr w:rsidR="00E23C5E" w:rsidRPr="00731135" w14:paraId="60AB0FA3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965A667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6BAD8AE4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TRASFERIMENTI CORRENTI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7BB645FC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Trasferimento per funzionamento Consiglio - corrente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1AA7C9D0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23.082.566,20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31F5EE61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23.177.479,69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14:paraId="42C6D375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23.172.599,83</w:t>
            </w:r>
          </w:p>
        </w:tc>
      </w:tr>
      <w:tr w:rsidR="00E23C5E" w:rsidRPr="00731135" w14:paraId="74FED72A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83BBC8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  <w:szCs w:val="26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Cs w:val="2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C799C8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TRASFERIMENTI CORRENTI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637B5A" w14:textId="77777777" w:rsidR="00E23C5E" w:rsidRPr="00731135" w:rsidRDefault="00E23C5E">
            <w:pPr>
              <w:jc w:val="center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Trasferimento per funzioni delegate al Corecom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80028A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167.031,31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EE2F9D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167.031,31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A57ED0" w14:textId="77777777" w:rsidR="00E23C5E" w:rsidRPr="00731135" w:rsidRDefault="00E23C5E">
            <w:pPr>
              <w:jc w:val="right"/>
              <w:rPr>
                <w:rFonts w:ascii="Arial" w:hAnsi="Arial" w:cs="Arial"/>
                <w:color w:val="333333"/>
              </w:rPr>
            </w:pPr>
            <w:r w:rsidRPr="00731135">
              <w:rPr>
                <w:rFonts w:ascii="Arial" w:hAnsi="Arial" w:cs="Arial"/>
                <w:color w:val="333333"/>
              </w:rPr>
              <w:t>167.031,31</w:t>
            </w:r>
          </w:p>
        </w:tc>
      </w:tr>
      <w:tr w:rsidR="00E23C5E" w:rsidRPr="00731135" w14:paraId="1DC2ACEE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914BC8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153CA8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C4BC65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6F7C2D7B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23.325.097,51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09E9A9C5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23.412.011,00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C3C6"/>
            <w:vAlign w:val="center"/>
            <w:hideMark/>
          </w:tcPr>
          <w:p w14:paraId="64229533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23.392.131,14</w:t>
            </w:r>
          </w:p>
        </w:tc>
      </w:tr>
      <w:tr w:rsidR="00E23C5E" w:rsidRPr="00731135" w14:paraId="292A8533" w14:textId="77777777" w:rsidTr="00E23C5E">
        <w:trPr>
          <w:trHeight w:val="1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70F369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36F1E4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EA7D24" w14:textId="77777777" w:rsidR="00E23C5E" w:rsidRPr="00731135" w:rsidRDefault="00E23C5E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TOTALE GENERALE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CF823A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30.694.787,47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C3D518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30.026.471,31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D2D461" w14:textId="77777777" w:rsidR="00E23C5E" w:rsidRPr="00731135" w:rsidRDefault="00E23C5E">
            <w:pPr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</w:rPr>
              <w:t>29.676.781,31</w:t>
            </w:r>
          </w:p>
        </w:tc>
      </w:tr>
    </w:tbl>
    <w:p w14:paraId="0DDAC311" w14:textId="1C7A0A4A" w:rsidR="001F37C0" w:rsidRDefault="001F37C0" w:rsidP="001F6EC0">
      <w:pPr>
        <w:shd w:val="clear" w:color="auto" w:fill="FFFFFF" w:themeFill="background1"/>
        <w:rPr>
          <w:rFonts w:ascii="Arial" w:hAnsi="Arial" w:cs="Arial"/>
          <w:b/>
          <w:color w:val="000000"/>
          <w:sz w:val="20"/>
          <w:szCs w:val="20"/>
        </w:rPr>
      </w:pPr>
    </w:p>
    <w:p w14:paraId="10E98BAF" w14:textId="6AA06109" w:rsidR="001F37C0" w:rsidRDefault="001F37C0" w:rsidP="001F6EC0">
      <w:pPr>
        <w:shd w:val="clear" w:color="auto" w:fill="FFFFFF" w:themeFill="background1"/>
        <w:rPr>
          <w:rFonts w:ascii="Arial" w:hAnsi="Arial" w:cs="Arial"/>
          <w:b/>
          <w:color w:val="000000"/>
          <w:sz w:val="20"/>
          <w:szCs w:val="20"/>
        </w:rPr>
      </w:pPr>
    </w:p>
    <w:p w14:paraId="25B77368" w14:textId="09D32E28" w:rsidR="001F37C0" w:rsidRDefault="001F37C0" w:rsidP="001F6EC0">
      <w:pPr>
        <w:shd w:val="clear" w:color="auto" w:fill="FFFFFF" w:themeFill="background1"/>
        <w:rPr>
          <w:rFonts w:ascii="Arial" w:hAnsi="Arial" w:cs="Arial"/>
          <w:b/>
          <w:color w:val="000000"/>
          <w:sz w:val="20"/>
          <w:szCs w:val="20"/>
        </w:rPr>
      </w:pPr>
    </w:p>
    <w:p w14:paraId="059E720D" w14:textId="2A8A1512" w:rsidR="001F37C0" w:rsidRDefault="001F37C0" w:rsidP="001F6EC0">
      <w:pPr>
        <w:shd w:val="clear" w:color="auto" w:fill="FFFFFF" w:themeFill="background1"/>
        <w:rPr>
          <w:rFonts w:ascii="Arial" w:hAnsi="Arial" w:cs="Arial"/>
          <w:b/>
          <w:color w:val="000000"/>
          <w:sz w:val="20"/>
          <w:szCs w:val="20"/>
        </w:rPr>
      </w:pPr>
    </w:p>
    <w:p w14:paraId="108B8739" w14:textId="243ED4B3" w:rsidR="000D1AD4" w:rsidRPr="00731135" w:rsidRDefault="000D1AD4" w:rsidP="000D1AD4">
      <w:pPr>
        <w:rPr>
          <w:rFonts w:ascii="Arial" w:hAnsi="Arial" w:cs="Arial"/>
          <w:b/>
          <w:bCs/>
          <w:color w:val="333333"/>
          <w:sz w:val="44"/>
          <w:szCs w:val="4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6500"/>
        <w:gridCol w:w="2405"/>
        <w:gridCol w:w="2266"/>
        <w:gridCol w:w="2260"/>
      </w:tblGrid>
      <w:tr w:rsidR="000D1AD4" w:rsidRPr="00731135" w14:paraId="39C7DC83" w14:textId="77777777" w:rsidTr="00731135">
        <w:trPr>
          <w:trHeight w:val="113"/>
          <w:jc w:val="center"/>
        </w:trPr>
        <w:tc>
          <w:tcPr>
            <w:tcW w:w="560" w:type="pct"/>
            <w:shd w:val="clear" w:color="auto" w:fill="auto"/>
            <w:vAlign w:val="center"/>
            <w:hideMark/>
          </w:tcPr>
          <w:p w14:paraId="20A6DB06" w14:textId="77777777" w:rsidR="000D1AD4" w:rsidRPr="00731135" w:rsidRDefault="000D1AD4" w:rsidP="000D1A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lastRenderedPageBreak/>
              <w:t>Titolo</w:t>
            </w: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C2D4774" w14:textId="77777777" w:rsidR="000D1AD4" w:rsidRPr="00731135" w:rsidRDefault="000D1AD4" w:rsidP="000D1A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</w:pPr>
            <w:proofErr w:type="spellStart"/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t>Macroaggregati</w:t>
            </w:r>
            <w:proofErr w:type="spellEnd"/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t xml:space="preserve"> di spesa ad uso interno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01AF18D" w14:textId="77777777" w:rsidR="000D1AD4" w:rsidRPr="00731135" w:rsidRDefault="000D1AD4" w:rsidP="000D1A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t>PREVISIONI DELL'ANNO</w:t>
            </w:r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br/>
              <w:t>2026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14B181D8" w14:textId="77777777" w:rsidR="000D1AD4" w:rsidRPr="00731135" w:rsidRDefault="000D1AD4" w:rsidP="000D1A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t>PREVISIONI DELL'ANNO</w:t>
            </w:r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br/>
              <w:t>2027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8CF0A37" w14:textId="77777777" w:rsidR="000D1AD4" w:rsidRPr="00731135" w:rsidRDefault="000D1AD4" w:rsidP="000D1A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t>PREVISIONI DELL'ANNO</w:t>
            </w:r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br/>
              <w:t>2028</w:t>
            </w:r>
          </w:p>
        </w:tc>
      </w:tr>
      <w:tr w:rsidR="00731135" w:rsidRPr="00731135" w14:paraId="24BCDB28" w14:textId="77777777" w:rsidTr="00731135">
        <w:trPr>
          <w:trHeight w:val="113"/>
          <w:tblHeader/>
          <w:jc w:val="center"/>
        </w:trPr>
        <w:tc>
          <w:tcPr>
            <w:tcW w:w="560" w:type="pct"/>
            <w:vMerge w:val="restart"/>
            <w:shd w:val="clear" w:color="auto" w:fill="auto"/>
            <w:vAlign w:val="center"/>
            <w:hideMark/>
          </w:tcPr>
          <w:p w14:paraId="2C786FB8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Spese correnti</w:t>
            </w:r>
          </w:p>
          <w:p w14:paraId="2362B2CC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1C72047E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5D231B15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26D2CF25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0061821B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37C8FA1C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342FD5C5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2A28C760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79757B6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2B0CDE5D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27BB60A4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5A7738A9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2AC5975E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794CC12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109B8E8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3AB786E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2DBFAFDA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2DCA06CD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3A73C0B0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05B3EE1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2C1AD23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3B1C0E2D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3E58B4D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C1F0D99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7E5990D4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4D1604B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0C0738A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521D6DC4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4E08E2FA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45F86471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53211C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lastRenderedPageBreak/>
              <w:t> </w:t>
            </w:r>
          </w:p>
          <w:p w14:paraId="4CE1BBA4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0AE85813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0E878E0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01611E3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05D175EF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4FA603A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2EE6FAFD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E3783EA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2CC9733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5DD16EA5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468E981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76D96A0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72386405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7862033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322F288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4EBF2E3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175DA40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7E6AF13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7B4C629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1D23046A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36D111A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A35EDEE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31F5BB59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3B2110C9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7E8DC57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1FDE176A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2635109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5CCACEA4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B665C9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50FB061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4925764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3D382890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2E78E5D2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F156408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22AB7055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lastRenderedPageBreak/>
              <w:t> </w:t>
            </w:r>
          </w:p>
          <w:p w14:paraId="2601363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178A6EF8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34CFEB6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2786709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B99FDB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0DA80DEF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032B4E63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2F6AE729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3332D668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40581B5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0F1D9DFE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7E42D463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4DAE63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3CBF4079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10193009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3154871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12CF2B3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30B996C0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5AD91F50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5693188D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421C6EA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7ED8FC3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550917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5EE940C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35679F49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35690CE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0AFE0E2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4F717D14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4FD847B9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37446DC8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573468DF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10A81D5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1C7A3C6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186C95FD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18C2B878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lastRenderedPageBreak/>
              <w:t> </w:t>
            </w:r>
          </w:p>
          <w:p w14:paraId="012B97D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006D723F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01C48B85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C2927DE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01EB6A35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3F5625AE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6F0676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2FBC513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66852AB5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1DC45FA3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1195A9B0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359B84A1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2A3BD71A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54B7C64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293E76B9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5C5D6462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 </w:t>
            </w:r>
          </w:p>
          <w:p w14:paraId="05E0E0E4" w14:textId="77777777" w:rsidR="00731135" w:rsidRPr="00731135" w:rsidRDefault="00731135" w:rsidP="000D1AD4">
            <w:pPr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 </w:t>
            </w:r>
          </w:p>
          <w:p w14:paraId="4363633C" w14:textId="1F2043C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 xml:space="preserve"> </w:t>
            </w: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56E2BFE0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lastRenderedPageBreak/>
              <w:t>Adesione conferenza dei Presidenti delle assemblee legislative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53E7CE5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51.028,04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EE4A56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51.028,04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4A9E4D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51.028,04</w:t>
            </w:r>
          </w:p>
        </w:tc>
      </w:tr>
      <w:tr w:rsidR="00731135" w:rsidRPr="00731135" w14:paraId="537456D7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7C305935" w14:textId="6F9E7196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5DB31A0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Altre spese di funzionamento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50BAC3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28.000,00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BDA220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29.000,00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A57556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29.000,00</w:t>
            </w:r>
          </w:p>
        </w:tc>
      </w:tr>
      <w:tr w:rsidR="00731135" w:rsidRPr="00731135" w14:paraId="52056498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1344AB3" w14:textId="50E52438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E2291A4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 xml:space="preserve">Altri oneri </w:t>
            </w:r>
            <w:proofErr w:type="spellStart"/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irap</w:t>
            </w:r>
            <w:proofErr w:type="spellEnd"/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 xml:space="preserve"> a carico Ente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F3A078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34.530,00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03FED2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34.530,00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F790D7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34.530,00</w:t>
            </w:r>
          </w:p>
        </w:tc>
      </w:tr>
      <w:tr w:rsidR="00731135" w:rsidRPr="00731135" w14:paraId="235AA928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3F0FA74" w14:textId="0EBC6F02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EC508CF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Assegni vitalizi (al netto di euro 697.695,00 incremento costi legge 27/2019)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7EFD0C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4.612.891,04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6294B7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4.670.408,00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941FB82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4.834.961,05</w:t>
            </w:r>
          </w:p>
        </w:tc>
      </w:tr>
      <w:tr w:rsidR="00731135" w:rsidRPr="00731135" w14:paraId="545EC2A8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81831D4" w14:textId="0D64391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33C8B1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Assegni vitalizi - oneri </w:t>
            </w:r>
            <w:proofErr w:type="spellStart"/>
            <w:proofErr w:type="gramStart"/>
            <w:r w:rsidRPr="00731135">
              <w:rPr>
                <w:rFonts w:ascii="Arial" w:hAnsi="Arial" w:cs="Arial"/>
                <w:sz w:val="22"/>
                <w:szCs w:val="48"/>
              </w:rPr>
              <w:t>irap</w:t>
            </w:r>
            <w:proofErr w:type="spellEnd"/>
            <w:r w:rsidRPr="00731135">
              <w:rPr>
                <w:rFonts w:ascii="Arial" w:hAnsi="Arial" w:cs="Arial"/>
                <w:sz w:val="22"/>
                <w:szCs w:val="48"/>
              </w:rPr>
              <w:t xml:space="preserve">  (</w:t>
            </w:r>
            <w:proofErr w:type="gramEnd"/>
            <w:r w:rsidRPr="00731135">
              <w:rPr>
                <w:rFonts w:ascii="Arial" w:hAnsi="Arial" w:cs="Arial"/>
                <w:sz w:val="22"/>
                <w:szCs w:val="48"/>
              </w:rPr>
              <w:t>al netto di euro  59.305 incremento costi legge 27/2019)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4B12C4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392.637,40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BFD673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396.983,87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36E2A7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410.970,76</w:t>
            </w:r>
          </w:p>
        </w:tc>
      </w:tr>
      <w:tr w:rsidR="00731135" w:rsidRPr="00731135" w14:paraId="0047A390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25E9B2B" w14:textId="4216B03F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1273AF4B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Assicurazione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7B188E9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26.000,00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822EF2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26.000,00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F3C885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26.000,00</w:t>
            </w:r>
          </w:p>
        </w:tc>
      </w:tr>
      <w:tr w:rsidR="00731135" w:rsidRPr="00731135" w14:paraId="534525DB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75A8E13" w14:textId="60D1A1A3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80942AC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 xml:space="preserve">Autorità regionale per la garanzia e la promozione della </w:t>
            </w:r>
            <w:proofErr w:type="gramStart"/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partecipazione  -</w:t>
            </w:r>
            <w:proofErr w:type="gramEnd"/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 xml:space="preserve"> attività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64FAB8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196.000,00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975561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196.000,00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57421E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196.000,00</w:t>
            </w:r>
          </w:p>
        </w:tc>
      </w:tr>
      <w:tr w:rsidR="00731135" w:rsidRPr="00731135" w14:paraId="38EE6C5D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1ECA3055" w14:textId="36B1AA2B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DACE453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 xml:space="preserve">Autorità regionale per la garanzia e la promozione della </w:t>
            </w:r>
            <w:proofErr w:type="gramStart"/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partecipazione  -</w:t>
            </w:r>
            <w:proofErr w:type="gramEnd"/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Dibattito pubblico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7CC02DD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12.500,00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3ACCF8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12.500,00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7A2504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12.500,00</w:t>
            </w:r>
          </w:p>
        </w:tc>
      </w:tr>
      <w:tr w:rsidR="00731135" w:rsidRPr="00731135" w14:paraId="4362185C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2DC00AF2" w14:textId="20FA62EC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B70B39E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 xml:space="preserve">Autorità regionale per la garanzia e la promozione della </w:t>
            </w:r>
            <w:proofErr w:type="gramStart"/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partecipazione  -</w:t>
            </w:r>
            <w:proofErr w:type="gramEnd"/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 xml:space="preserve"> trattamento economico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DA775BC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C5C961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6F8019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3.000,00</w:t>
            </w:r>
          </w:p>
        </w:tc>
      </w:tr>
      <w:tr w:rsidR="00731135" w:rsidRPr="00731135" w14:paraId="120F7DEE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254D49BB" w14:textId="75227D63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112494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Budget titolari funzione di rappresentanza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5591E11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8740C7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70EE90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16629934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775EBDA4" w14:textId="2EB74B3A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89E46E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Buoni pasto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B12A50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18.000,00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55184E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18.000,00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363CAA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18.000,00</w:t>
            </w:r>
          </w:p>
        </w:tc>
      </w:tr>
      <w:tr w:rsidR="00731135" w:rsidRPr="00731135" w14:paraId="1D7F65DD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F9C1144" w14:textId="6C4FBA28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14F5272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Cancelleria e materiale di consumo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5B1A92B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57C46C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BB36D9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44C22E4A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B73915F" w14:textId="426774FE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5B9CCB4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Carta e Cancelleria per Tipografia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92FD7A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82.000,00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B7138F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82.000,00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1A291D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82.000,00</w:t>
            </w:r>
          </w:p>
        </w:tc>
      </w:tr>
      <w:tr w:rsidR="00731135" w:rsidRPr="00731135" w14:paraId="4C10B367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8769B68" w14:textId="3F292483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934CC69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Commissione pari opportunità (</w:t>
            </w:r>
            <w:proofErr w:type="spellStart"/>
            <w:r w:rsidRPr="00731135">
              <w:rPr>
                <w:rFonts w:ascii="Arial" w:hAnsi="Arial" w:cs="Arial"/>
                <w:sz w:val="22"/>
                <w:szCs w:val="48"/>
              </w:rPr>
              <w:t>C.p.o</w:t>
            </w:r>
            <w:proofErr w:type="spellEnd"/>
            <w:r w:rsidRPr="00731135">
              <w:rPr>
                <w:rFonts w:ascii="Arial" w:hAnsi="Arial" w:cs="Arial"/>
                <w:sz w:val="22"/>
                <w:szCs w:val="48"/>
              </w:rPr>
              <w:t>.) - Attività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99293A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1.200,00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736B69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1.200,00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907D20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1.200,00</w:t>
            </w:r>
          </w:p>
        </w:tc>
      </w:tr>
      <w:tr w:rsidR="00731135" w:rsidRPr="00731135" w14:paraId="5886602E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7BF48FD" w14:textId="71FA96AE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05FF231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Commissione pari opportunità (</w:t>
            </w:r>
            <w:proofErr w:type="spellStart"/>
            <w:r w:rsidRPr="00731135">
              <w:rPr>
                <w:rFonts w:ascii="Arial" w:hAnsi="Arial" w:cs="Arial"/>
                <w:sz w:val="22"/>
                <w:szCs w:val="48"/>
              </w:rPr>
              <w:t>C.p.o</w:t>
            </w:r>
            <w:proofErr w:type="spellEnd"/>
            <w:r w:rsidRPr="00731135">
              <w:rPr>
                <w:rFonts w:ascii="Arial" w:hAnsi="Arial" w:cs="Arial"/>
                <w:sz w:val="22"/>
                <w:szCs w:val="48"/>
              </w:rPr>
              <w:t>.) - Trattamento economico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BDB2B4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64.500,00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6218F93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64.500,00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31DC7C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64.500,00</w:t>
            </w:r>
          </w:p>
        </w:tc>
      </w:tr>
      <w:tr w:rsidR="00731135" w:rsidRPr="00731135" w14:paraId="7E68717B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624AFC9" w14:textId="26FE1C8B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8787B2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Comunicazione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119457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1.243.000,00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1898AF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1.243.000,00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4A5F9A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1.243.000,00</w:t>
            </w:r>
          </w:p>
        </w:tc>
      </w:tr>
      <w:tr w:rsidR="00731135" w:rsidRPr="00731135" w14:paraId="2B25AB35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07D683C2" w14:textId="476687B8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B89578F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Comunicazione istituzionale Fondazione sistema Toscana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EF0D79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150.000,00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88CE45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150.000,00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0201DD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150.000,00</w:t>
            </w:r>
          </w:p>
        </w:tc>
      </w:tr>
      <w:tr w:rsidR="00731135" w:rsidRPr="00731135" w14:paraId="1CB4AB66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F25CB85" w14:textId="5461F09F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7FDA128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Conferenza permanente delle autonomie sociali - Attività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81C4E5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0F5BB5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E20D5B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05445774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A202592" w14:textId="343A4AA1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1E4E30C0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Conferenza permanente delle autonomie sociali - Trattamento economico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8B1000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95A006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CCF3C2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2E9D2176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29DBAD19" w14:textId="39BDF376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B8C5525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Consiglio delle autonomie locali (</w:t>
            </w:r>
            <w:proofErr w:type="spellStart"/>
            <w:r w:rsidRPr="00731135">
              <w:rPr>
                <w:rFonts w:ascii="Arial" w:hAnsi="Arial" w:cs="Arial"/>
                <w:sz w:val="22"/>
                <w:szCs w:val="48"/>
              </w:rPr>
              <w:t>C.a.l</w:t>
            </w:r>
            <w:proofErr w:type="spellEnd"/>
            <w:r w:rsidRPr="00731135">
              <w:rPr>
                <w:rFonts w:ascii="Arial" w:hAnsi="Arial" w:cs="Arial"/>
                <w:sz w:val="22"/>
                <w:szCs w:val="48"/>
              </w:rPr>
              <w:t>.) - Attività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1AB6E12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8AA654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BFD471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1F17C14B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D19791E" w14:textId="38B12E66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548582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Consiglio delle autonomie </w:t>
            </w:r>
            <w:proofErr w:type="gramStart"/>
            <w:r w:rsidRPr="00731135">
              <w:rPr>
                <w:rFonts w:ascii="Arial" w:hAnsi="Arial" w:cs="Arial"/>
                <w:sz w:val="22"/>
                <w:szCs w:val="48"/>
              </w:rPr>
              <w:t>locali  (</w:t>
            </w:r>
            <w:proofErr w:type="spellStart"/>
            <w:proofErr w:type="gramEnd"/>
            <w:r w:rsidRPr="00731135">
              <w:rPr>
                <w:rFonts w:ascii="Arial" w:hAnsi="Arial" w:cs="Arial"/>
                <w:sz w:val="22"/>
                <w:szCs w:val="48"/>
              </w:rPr>
              <w:t>C.a.l</w:t>
            </w:r>
            <w:proofErr w:type="spellEnd"/>
            <w:r w:rsidRPr="00731135">
              <w:rPr>
                <w:rFonts w:ascii="Arial" w:hAnsi="Arial" w:cs="Arial"/>
                <w:sz w:val="22"/>
                <w:szCs w:val="48"/>
              </w:rPr>
              <w:t>.) - Trattamento economico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36AAB5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24.000,00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1E3C9E1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24.000,00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688F47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24.000,00</w:t>
            </w:r>
          </w:p>
        </w:tc>
      </w:tr>
      <w:tr w:rsidR="00731135" w:rsidRPr="00731135" w14:paraId="537831F8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D5F0CF8" w14:textId="5DAD0AF1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7281852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Contributi ANAC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DDEC53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1640E64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2CE67F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3.000,00</w:t>
            </w:r>
          </w:p>
        </w:tc>
      </w:tr>
      <w:tr w:rsidR="00731135" w:rsidRPr="00731135" w14:paraId="6ECD9F73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4521E7DC" w14:textId="44C2CD09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0C8CAE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Contributi - spese di rappresentanza l.r. 4/2009 art. 1 c. 1 lett. C)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721D9E1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100.000,00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545E65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100.000,00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5A179E2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100.000,00</w:t>
            </w:r>
          </w:p>
        </w:tc>
      </w:tr>
      <w:tr w:rsidR="00731135" w:rsidRPr="00731135" w14:paraId="024C4EB8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16B0280" w14:textId="16E5EC6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14BCEED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Corecom - Attività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44E3F8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78.600,00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8E8DBD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78.600,00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845A15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78.600,00</w:t>
            </w:r>
          </w:p>
        </w:tc>
      </w:tr>
      <w:tr w:rsidR="00731135" w:rsidRPr="00731135" w14:paraId="710D2CCC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4474ABD4" w14:textId="333034E8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AF0CCB1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Corecom - Gestione deleghe </w:t>
            </w:r>
            <w:r w:rsidRPr="00731135">
              <w:rPr>
                <w:rFonts w:ascii="Arial" w:hAnsi="Arial" w:cs="Arial"/>
                <w:color w:val="FF0000"/>
                <w:sz w:val="22"/>
                <w:szCs w:val="48"/>
                <w:u w:val="single"/>
              </w:rPr>
              <w:t xml:space="preserve"> 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12E989A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167.031,31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451AB7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167.031,31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C2C0D7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167.031,31</w:t>
            </w:r>
          </w:p>
        </w:tc>
      </w:tr>
      <w:tr w:rsidR="00731135" w:rsidRPr="00731135" w14:paraId="3D90CF25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217C9283" w14:textId="58225810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30D5D91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Corecom - Trattamento economico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72CB636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146.203,56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FB2786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146.203,56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CC21AF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146.203,56</w:t>
            </w:r>
          </w:p>
        </w:tc>
      </w:tr>
      <w:tr w:rsidR="00731135" w:rsidRPr="00731135" w14:paraId="25FC27AC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77678373" w14:textId="26359CC1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592AB7C8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Costo premi assicurativi Consiglieri/Assessori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56D947C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41.000,00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68A45CA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41.000,00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482B8E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41.000,00</w:t>
            </w:r>
          </w:p>
        </w:tc>
      </w:tr>
      <w:tr w:rsidR="00731135" w:rsidRPr="00731135" w14:paraId="31B0DF8F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58ABC56" w14:textId="073BBD8F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6681AB0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Deposito materiale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2D4BDE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35.300,00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68663A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35.300,00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CAA70A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35.300,00</w:t>
            </w:r>
          </w:p>
        </w:tc>
      </w:tr>
      <w:tr w:rsidR="00731135" w:rsidRPr="00731135" w14:paraId="72552DB4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97D349B" w14:textId="039B2F7A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3581F5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Difensore civico - Attività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6B6F7D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18.000,00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144EC58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21.000,00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CFC9E6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21.000,00</w:t>
            </w:r>
          </w:p>
        </w:tc>
      </w:tr>
      <w:tr w:rsidR="00731135" w:rsidRPr="00731135" w14:paraId="595BD201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48C74841" w14:textId="1564883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02BB4D1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Difensore civico - Trattamento economico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7C4692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71.247,04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503C67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71.247,04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CE21C1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71.247,04</w:t>
            </w:r>
          </w:p>
        </w:tc>
      </w:tr>
      <w:tr w:rsidR="00731135" w:rsidRPr="00731135" w14:paraId="4C416253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29446AF" w14:textId="5F58D359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7D6864A3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Divise per il personale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8E9C2D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AE4953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30.000,00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E3E048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3.000,00</w:t>
            </w:r>
          </w:p>
        </w:tc>
      </w:tr>
      <w:tr w:rsidR="00731135" w:rsidRPr="00731135" w14:paraId="5C891A55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0365E079" w14:textId="29DC1F5F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76613F05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Eventi di cerimoniale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BBBA472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11.000,00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8A0662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11.000,00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C7CD87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11.000,00</w:t>
            </w:r>
          </w:p>
        </w:tc>
      </w:tr>
      <w:tr w:rsidR="00731135" w:rsidRPr="00731135" w14:paraId="55EF21A7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12C40546" w14:textId="772A6702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50B1278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Facchinaggio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14D0366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139.100,00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12C2BDD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139.100,00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3FAC1F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132.700,00</w:t>
            </w:r>
          </w:p>
        </w:tc>
      </w:tr>
      <w:tr w:rsidR="00731135" w:rsidRPr="00731135" w14:paraId="320A215A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1EADB1C" w14:textId="6482F9B6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9E49A0A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Festa della Toscana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11F63572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367.000,00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D6D18A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367.000,00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D57880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367.000,00</w:t>
            </w:r>
          </w:p>
        </w:tc>
      </w:tr>
      <w:tr w:rsidR="00731135" w:rsidRPr="00731135" w14:paraId="4BB732FD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49AE44FF" w14:textId="0761879C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D99D988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Finanziamento </w:t>
            </w:r>
            <w:proofErr w:type="gramStart"/>
            <w:r w:rsidRPr="00731135">
              <w:rPr>
                <w:rFonts w:ascii="Arial" w:hAnsi="Arial" w:cs="Arial"/>
                <w:sz w:val="22"/>
                <w:szCs w:val="48"/>
              </w:rPr>
              <w:t>gruppi</w:t>
            </w:r>
            <w:r w:rsidRPr="00731135">
              <w:rPr>
                <w:rFonts w:ascii="Arial" w:hAnsi="Arial" w:cs="Arial"/>
                <w:color w:val="FF0000"/>
                <w:sz w:val="22"/>
                <w:szCs w:val="48"/>
              </w:rPr>
              <w:t xml:space="preserve"> </w:t>
            </w:r>
            <w:r w:rsidRPr="00731135">
              <w:rPr>
                <w:rFonts w:ascii="Arial" w:hAnsi="Arial" w:cs="Arial"/>
                <w:sz w:val="22"/>
                <w:szCs w:val="48"/>
              </w:rPr>
              <w:t xml:space="preserve"> (</w:t>
            </w:r>
            <w:proofErr w:type="gramEnd"/>
            <w:r w:rsidRPr="00731135">
              <w:rPr>
                <w:rFonts w:ascii="Arial" w:hAnsi="Arial" w:cs="Arial"/>
                <w:sz w:val="22"/>
                <w:szCs w:val="48"/>
              </w:rPr>
              <w:t xml:space="preserve">non comprende il finanziamento aggiuntivo a carico dei Gruppi per euro 184.641,40 art. 1 </w:t>
            </w:r>
            <w:proofErr w:type="spellStart"/>
            <w:r w:rsidRPr="00731135">
              <w:rPr>
                <w:rFonts w:ascii="Arial" w:hAnsi="Arial" w:cs="Arial"/>
                <w:sz w:val="22"/>
                <w:szCs w:val="48"/>
              </w:rPr>
              <w:t>lr</w:t>
            </w:r>
            <w:proofErr w:type="spellEnd"/>
            <w:r w:rsidRPr="00731135">
              <w:rPr>
                <w:rFonts w:ascii="Arial" w:hAnsi="Arial" w:cs="Arial"/>
                <w:sz w:val="22"/>
                <w:szCs w:val="48"/>
              </w:rPr>
              <w:t xml:space="preserve"> 83_20212)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523B09A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205.000,00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DEE1DF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205.000,00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2FF6AF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205.000,00</w:t>
            </w:r>
          </w:p>
        </w:tc>
      </w:tr>
      <w:tr w:rsidR="00731135" w:rsidRPr="00731135" w14:paraId="7C016199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4E2BE2A9" w14:textId="20896501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4A34391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Fondazione formazione politica </w:t>
            </w:r>
            <w:proofErr w:type="spellStart"/>
            <w:r w:rsidRPr="00731135">
              <w:rPr>
                <w:rFonts w:ascii="Arial" w:hAnsi="Arial" w:cs="Arial"/>
                <w:sz w:val="22"/>
                <w:szCs w:val="48"/>
              </w:rPr>
              <w:t>Lr</w:t>
            </w:r>
            <w:proofErr w:type="spellEnd"/>
            <w:r w:rsidRPr="00731135">
              <w:rPr>
                <w:rFonts w:ascii="Arial" w:hAnsi="Arial" w:cs="Arial"/>
                <w:sz w:val="22"/>
                <w:szCs w:val="48"/>
              </w:rPr>
              <w:t xml:space="preserve"> 79 del 2020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663C0C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100.000,00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BE8825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100.000,00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1DD25D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100.000,00</w:t>
            </w:r>
          </w:p>
        </w:tc>
      </w:tr>
      <w:tr w:rsidR="00731135" w:rsidRPr="00731135" w14:paraId="75A92462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C0A2922" w14:textId="5B2443A9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CD8F59D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Fondo crediti dubbia esigibilità - corrente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7A534FF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692F9EF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2F1E9F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425B0DEC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74E5AF45" w14:textId="666E2F00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A81EB05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Fondo oneri di cui all'art. 27 ter </w:t>
            </w:r>
            <w:proofErr w:type="spellStart"/>
            <w:r w:rsidRPr="00731135">
              <w:rPr>
                <w:rFonts w:ascii="Arial" w:hAnsi="Arial" w:cs="Arial"/>
                <w:sz w:val="22"/>
                <w:szCs w:val="48"/>
              </w:rPr>
              <w:t>lr</w:t>
            </w:r>
            <w:proofErr w:type="spellEnd"/>
            <w:r w:rsidRPr="00731135">
              <w:rPr>
                <w:rFonts w:ascii="Arial" w:hAnsi="Arial" w:cs="Arial"/>
                <w:sz w:val="22"/>
                <w:szCs w:val="48"/>
              </w:rPr>
              <w:t xml:space="preserve"> 3/2009 per fronteggiare emergenze sociali </w:t>
            </w:r>
            <w:r w:rsidRPr="00731135">
              <w:rPr>
                <w:rFonts w:ascii="Arial" w:hAnsi="Arial" w:cs="Arial"/>
                <w:color w:val="FF0000"/>
                <w:sz w:val="22"/>
                <w:szCs w:val="48"/>
                <w:u w:val="single"/>
              </w:rPr>
              <w:t xml:space="preserve"> 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5521E98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110870D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BDD42D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3.500,00</w:t>
            </w:r>
          </w:p>
        </w:tc>
      </w:tr>
      <w:tr w:rsidR="00731135" w:rsidRPr="00731135" w14:paraId="352126AD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A31F751" w14:textId="09DFF00D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9E9BD70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Fondo rischi da contenzioso (compreso Irap)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715317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316F8B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35092EC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7C9F6826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3D58480" w14:textId="71B34091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149118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Fondo riserva spese impreviste correnti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B32E2A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25.000,00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A2EF73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25.000,00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6CFCAA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25.000,00</w:t>
            </w:r>
          </w:p>
        </w:tc>
      </w:tr>
      <w:tr w:rsidR="00731135" w:rsidRPr="00731135" w14:paraId="4C259BA0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0A6B6C13" w14:textId="21293A75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561DC88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Fondo riserva spese obbligatorie correnti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FA2C2A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25.000,00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21251D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25.000,00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3D98DE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25.000,00</w:t>
            </w:r>
          </w:p>
        </w:tc>
      </w:tr>
      <w:tr w:rsidR="00731135" w:rsidRPr="00731135" w14:paraId="13101F82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9D0389E" w14:textId="44226244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418EA0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Formazione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AD6E63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35.000,00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14A6D0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35.000,00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F455D1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35.000,00</w:t>
            </w:r>
          </w:p>
        </w:tc>
      </w:tr>
      <w:tr w:rsidR="00731135" w:rsidRPr="00731135" w14:paraId="4C802012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C9578E5" w14:textId="64364624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D4BCBA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Formazione obbligatoria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1FD06CDC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15.000,00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19ECE75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15.000,00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07325D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15.000,00</w:t>
            </w:r>
          </w:p>
        </w:tc>
      </w:tr>
      <w:tr w:rsidR="00731135" w:rsidRPr="00731135" w14:paraId="535F75C6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A5B2063" w14:textId="3A0A5378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4F66B9A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Garante detenuti - Attività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C8AD38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22.000,00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4E1C10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22.000,00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3B7F5D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22.000,00</w:t>
            </w:r>
          </w:p>
        </w:tc>
      </w:tr>
      <w:tr w:rsidR="00731135" w:rsidRPr="00731135" w14:paraId="67248D9B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10361502" w14:textId="1A3AB774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5D0ACA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Garante detenuti - Trattamento economico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17CE5C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50.972,88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1F87CBF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50.972,88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7A8F0A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50.972,88</w:t>
            </w:r>
          </w:p>
        </w:tc>
      </w:tr>
      <w:tr w:rsidR="00731135" w:rsidRPr="00731135" w14:paraId="3BDFDA60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00595ED6" w14:textId="61CFAFB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7F97DDF4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Garante infanzia e adolescenza - attività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02ACBE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14.000,00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4DD6BA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14.000,00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D77E6D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14.000,00</w:t>
            </w:r>
          </w:p>
        </w:tc>
      </w:tr>
      <w:tr w:rsidR="00731135" w:rsidRPr="00731135" w14:paraId="7171027C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15C969C6" w14:textId="58295DFD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AEB7CAF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Garante infanzia e adolescenza - trattamento economico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71B48C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53.269,32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1CC3AFD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53.269,32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A3EAC9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53.269,32</w:t>
            </w:r>
          </w:p>
        </w:tc>
      </w:tr>
      <w:tr w:rsidR="00731135" w:rsidRPr="00731135" w14:paraId="0E5F67A9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17794E21" w14:textId="1598C9DB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3B6FDDD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Gestione biblioteca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E35D1C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605.537,11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1BD14C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634.879,64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DD4236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680.492,96</w:t>
            </w:r>
          </w:p>
        </w:tc>
      </w:tr>
      <w:tr w:rsidR="00731135" w:rsidRPr="00731135" w14:paraId="7CC1D40B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7D18832D" w14:textId="72F26911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06D4BD0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Gestione parco auto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C0224C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64.200,00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949EBA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61.700,00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3E2BEE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61.700,00</w:t>
            </w:r>
          </w:p>
        </w:tc>
      </w:tr>
      <w:tr w:rsidR="00731135" w:rsidRPr="00731135" w14:paraId="5AD1A9B7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2F09213" w14:textId="6C8B487E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5220A1E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Indennità di fine </w:t>
            </w:r>
            <w:proofErr w:type="gramStart"/>
            <w:r w:rsidRPr="00731135">
              <w:rPr>
                <w:rFonts w:ascii="Arial" w:hAnsi="Arial" w:cs="Arial"/>
                <w:sz w:val="22"/>
                <w:szCs w:val="48"/>
              </w:rPr>
              <w:t>mandato  (</w:t>
            </w:r>
            <w:proofErr w:type="gramEnd"/>
            <w:r w:rsidRPr="00731135">
              <w:rPr>
                <w:rFonts w:ascii="Arial" w:hAnsi="Arial" w:cs="Arial"/>
                <w:sz w:val="22"/>
                <w:szCs w:val="48"/>
              </w:rPr>
              <w:t>vedi sotto)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8F084F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E2AEF32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02732B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303A9692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868A866" w14:textId="3E0D12E3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2111F82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Iniziative CRT - promozione cultura (Interventi culturali -Salone del libro) (compreso attivazione sponsorizzazione per euro 15.000 + Iva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5F2788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105.200,00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2066C4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105.200,00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B755B4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95.200,00</w:t>
            </w:r>
          </w:p>
        </w:tc>
      </w:tr>
      <w:tr w:rsidR="00731135" w:rsidRPr="00731135" w14:paraId="05E348B4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2AF1D3B" w14:textId="424C977A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3013122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Iniziative CRT - Street Art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7FC6B0E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47C852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80DD64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24A70E30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7B68D71C" w14:textId="640C0D66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0115672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Iniziative CRT - vetrina artigianato Toscano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42DFDE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63723A0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028B4A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33E172B9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7D7FEA9" w14:textId="0EA3E224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74516E3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Iniziative Toscana 2050 (da anno </w:t>
            </w:r>
            <w:proofErr w:type="gramStart"/>
            <w:r w:rsidRPr="00731135">
              <w:rPr>
                <w:rFonts w:ascii="Arial" w:hAnsi="Arial" w:cs="Arial"/>
                <w:sz w:val="22"/>
                <w:szCs w:val="48"/>
              </w:rPr>
              <w:t>2025  art</w:t>
            </w:r>
            <w:proofErr w:type="gramEnd"/>
            <w:r w:rsidRPr="00731135">
              <w:rPr>
                <w:rFonts w:ascii="Arial" w:hAnsi="Arial" w:cs="Arial"/>
                <w:sz w:val="22"/>
                <w:szCs w:val="48"/>
              </w:rPr>
              <w:t xml:space="preserve"> 8 quater c. 2 legge regionale 46/2015)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72FDFF2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50.000,00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15319C6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50.000,00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B493E22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50.000,00</w:t>
            </w:r>
          </w:p>
        </w:tc>
      </w:tr>
      <w:tr w:rsidR="00731135" w:rsidRPr="00731135" w14:paraId="530F897F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AFAEAE9" w14:textId="429E4DE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712E654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Irap su indennità di fine mandato</w:t>
            </w:r>
            <w:proofErr w:type="gramStart"/>
            <w:r w:rsidRPr="00731135">
              <w:rPr>
                <w:rFonts w:ascii="Arial" w:hAnsi="Arial" w:cs="Arial"/>
                <w:sz w:val="22"/>
                <w:szCs w:val="48"/>
              </w:rPr>
              <w:t xml:space="preserve">   (</w:t>
            </w:r>
            <w:proofErr w:type="gramEnd"/>
            <w:r w:rsidRPr="00731135">
              <w:rPr>
                <w:rFonts w:ascii="Arial" w:hAnsi="Arial" w:cs="Arial"/>
                <w:sz w:val="22"/>
                <w:szCs w:val="48"/>
              </w:rPr>
              <w:t>vedi sotto)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B1AFDC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585BBC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681225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7E890B09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161AACF9" w14:textId="7E4A0490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186A8C2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Legge regionale 10/2025 (diritti alla persona e identità territoriale)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A8F506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70CDEB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3C88452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44B1BBC2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A7962E2" w14:textId="3C88600D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DD379CD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Legge regionale 4/2023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4F4976C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661DDE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38BC92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4730FCC5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717CD757" w14:textId="3F727905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5D5E2AF3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Locazione canone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0A2A05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9EE114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D1AC62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10F787A9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D5DDE4B" w14:textId="493BC830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5525BD1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Locazione oneri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3D3C6A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E79412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CC51D0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591AB74B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031C2A60" w14:textId="4CC6FC91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A925F64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L.r. 10/2021 Festa dell'Europa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C627A3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50.100,00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8F7564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50.100,00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3B530B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50.100,00</w:t>
            </w:r>
          </w:p>
        </w:tc>
      </w:tr>
      <w:tr w:rsidR="00731135" w:rsidRPr="00731135" w14:paraId="6AD1D8AA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70F697C7" w14:textId="7B407AD6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F299DD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Legge 3/2024 (80^ anniversario)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A98EDF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17EED52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075307C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6E3FC6F6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0F71E6E0" w14:textId="7DD231AA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1FB2CF42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Manutenzione ordinaria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9C5CD1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480.000,00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459314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375.000,00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CC4A02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349.100,00</w:t>
            </w:r>
          </w:p>
        </w:tc>
      </w:tr>
      <w:tr w:rsidR="00731135" w:rsidRPr="00731135" w14:paraId="5631B2B1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1FC0B551" w14:textId="095B0306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EF8B845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Manutenzione ordinaria - informatica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6C212B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68.918,87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E550D0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68.918,87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FE102B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68.918,87</w:t>
            </w:r>
          </w:p>
        </w:tc>
      </w:tr>
      <w:tr w:rsidR="00731135" w:rsidRPr="00731135" w14:paraId="2198103D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4BA12171" w14:textId="68BAD93E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7F8CD08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Manutenzione ordinaria - Tipografia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5828BB22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D9FFD5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DC7B5D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10.000,00</w:t>
            </w:r>
          </w:p>
        </w:tc>
      </w:tr>
      <w:tr w:rsidR="00731135" w:rsidRPr="00731135" w14:paraId="4F798321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1B3B5DF" w14:textId="255EEE93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6551151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Materiale igienico sanitario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8861A1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BA3604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5B297E2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15773B15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03A87484" w14:textId="3C5982CE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708A922A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Mensa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F16478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170.000,00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64C2B9A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175.000,00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D59B4B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180.000,00</w:t>
            </w:r>
          </w:p>
        </w:tc>
      </w:tr>
      <w:tr w:rsidR="00731135" w:rsidRPr="00731135" w14:paraId="640074AA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1A22639B" w14:textId="6039FB68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453F605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Mensa a carico dipendenti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1411E6F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120.000,00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DD5B68C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120.000,00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AC8CA2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120.000,00</w:t>
            </w:r>
          </w:p>
        </w:tc>
      </w:tr>
      <w:tr w:rsidR="00731135" w:rsidRPr="00731135" w14:paraId="52E961DE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00887B92" w14:textId="07B3A391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EF9536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Missioni Consiglieri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E01553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39.000,00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642EBFD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39.000,00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082545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39.000,00</w:t>
            </w:r>
          </w:p>
        </w:tc>
      </w:tr>
      <w:tr w:rsidR="00731135" w:rsidRPr="00731135" w14:paraId="6305672B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E5C7590" w14:textId="09FA4A7D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1C16EF14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Missioni personale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6DE9CF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56.000,00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1538B39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56.000,00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B4F0F2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56.000,00</w:t>
            </w:r>
          </w:p>
        </w:tc>
      </w:tr>
      <w:tr w:rsidR="00731135" w:rsidRPr="00731135" w14:paraId="60020DD3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153BD34" w14:textId="336536A3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48E52E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Noleggio Hardware - Tipografia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30F27A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204.660,00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7722E2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204.660,00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261763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204.660,00</w:t>
            </w:r>
          </w:p>
        </w:tc>
      </w:tr>
      <w:tr w:rsidR="00731135" w:rsidRPr="00731135" w14:paraId="13A8AB0A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49D947AB" w14:textId="3E49A271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F9F5A2B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Oneri Inps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F52DE7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3.200,00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92C5F1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2.700,00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6486DC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2.700,00</w:t>
            </w:r>
          </w:p>
        </w:tc>
      </w:tr>
      <w:tr w:rsidR="00731135" w:rsidRPr="00731135" w14:paraId="30543AC7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48B64B24" w14:textId="2CE074D5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146D79E0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Organismo indipendente di valutazione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6E9390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21.000,00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C3D934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21.000,00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1485E3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21.000,00</w:t>
            </w:r>
          </w:p>
        </w:tc>
      </w:tr>
      <w:tr w:rsidR="00731135" w:rsidRPr="00731135" w14:paraId="1DEEBB34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2A5FBE5C" w14:textId="737E4006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6168FA3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Parlamento degli studenti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1A912D3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36.000,00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E8172D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36.000,00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720BC9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36.000,00</w:t>
            </w:r>
          </w:p>
        </w:tc>
      </w:tr>
      <w:tr w:rsidR="00731135" w:rsidRPr="00731135" w14:paraId="14C86838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A907A07" w14:textId="176A78C6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3A64AF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Pianeta galileo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5D96B93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59.500,00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A4BC0B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59.500,00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72C97C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59.500,00</w:t>
            </w:r>
          </w:p>
        </w:tc>
      </w:tr>
      <w:tr w:rsidR="00731135" w:rsidRPr="00731135" w14:paraId="6543AA8E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752F087" w14:textId="5E669865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73E2501E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Portineria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C28906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465.000,00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B3787E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465.000,00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C66226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465.000,00</w:t>
            </w:r>
          </w:p>
        </w:tc>
      </w:tr>
      <w:tr w:rsidR="00731135" w:rsidRPr="00731135" w14:paraId="1B6688A9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FF2E632" w14:textId="316EC9E1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5475F97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Premio architettura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CF0E47C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30.000,00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07A4C1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EC6603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30.000,00</w:t>
            </w:r>
          </w:p>
        </w:tc>
      </w:tr>
      <w:tr w:rsidR="00731135" w:rsidRPr="00731135" w14:paraId="25EBC652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47956AF9" w14:textId="503DD12C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A35B969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Premio Innovazione Amerigo Vespucci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A16BAA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100.000,00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503536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100.000,00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BA3CC92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100.000,00</w:t>
            </w:r>
          </w:p>
        </w:tc>
      </w:tr>
      <w:tr w:rsidR="00731135" w:rsidRPr="00731135" w14:paraId="2C6CF216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12403FD" w14:textId="56366173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DB9F6B3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Pulizia 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239F92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555.500,00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51956D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571.000,00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8255CF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591.000,00</w:t>
            </w:r>
          </w:p>
        </w:tc>
      </w:tr>
      <w:tr w:rsidR="00731135" w:rsidRPr="00731135" w14:paraId="5852F2E0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A8FF4DB" w14:textId="7B747B81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FB15E9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Restituzione quota GR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287537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C9A29C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14111C2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77568787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013C6C72" w14:textId="4283087B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6190891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4"/>
              </w:rPr>
            </w:pPr>
            <w:r w:rsidRPr="00731135">
              <w:rPr>
                <w:rFonts w:ascii="Arial" w:hAnsi="Arial" w:cs="Arial"/>
                <w:sz w:val="22"/>
                <w:szCs w:val="44"/>
              </w:rPr>
              <w:t>Rimborso alla sezione regionale di controllo della corte dei conti per la regione toscana (finanziamento a parte)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96A4A2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DAC080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BBCDC2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33A496D8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4D9A2B32" w14:textId="10E2C208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E77FF65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Rimborso Giunta regionale lavoro straordinario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C8DA48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54.000,00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0EE8D6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54.000,00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AB3ED5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54.000,00</w:t>
            </w:r>
          </w:p>
        </w:tc>
      </w:tr>
      <w:tr w:rsidR="00731135" w:rsidRPr="00731135" w14:paraId="515C7DEF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4C3BA274" w14:textId="7A3AA765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6D408A5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Spesa per la salvaguardia e valorizzazione delle identità del folclore e delle tradizioni locali (</w:t>
            </w:r>
            <w:proofErr w:type="spellStart"/>
            <w:r w:rsidRPr="00731135">
              <w:rPr>
                <w:rFonts w:ascii="Arial" w:hAnsi="Arial" w:cs="Arial"/>
                <w:sz w:val="22"/>
                <w:szCs w:val="48"/>
              </w:rPr>
              <w:t>cap</w:t>
            </w:r>
            <w:proofErr w:type="spellEnd"/>
            <w:r w:rsidRPr="00731135">
              <w:rPr>
                <w:rFonts w:ascii="Arial" w:hAnsi="Arial" w:cs="Arial"/>
                <w:sz w:val="22"/>
                <w:szCs w:val="48"/>
              </w:rPr>
              <w:t xml:space="preserve"> 10708 e 10742)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F5C66E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60.000,00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6E37D6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60.000,00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04EFD6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60.000,00</w:t>
            </w:r>
          </w:p>
        </w:tc>
      </w:tr>
      <w:tr w:rsidR="00731135" w:rsidRPr="00731135" w14:paraId="52D48C90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4581D07" w14:textId="69D10178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35E8244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Servizi di connettività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7BB833A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43.845,94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64A3974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43.845,94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2EEEBA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43.845,94</w:t>
            </w:r>
          </w:p>
        </w:tc>
      </w:tr>
      <w:tr w:rsidR="00731135" w:rsidRPr="00731135" w14:paraId="022AB466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F21510C" w14:textId="160228BF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7C2EFFF0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Smaltimento rifiuti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21D9E7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14.000,00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553F91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14.000,00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187CF5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14.000,00</w:t>
            </w:r>
          </w:p>
        </w:tc>
      </w:tr>
      <w:tr w:rsidR="00731135" w:rsidRPr="00731135" w14:paraId="512E9021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B57548B" w14:textId="7526B3C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05327C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Spesa corrente informatica 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129A82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1.436.215,25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624B61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1.332.675,06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96B371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1.193.787,41</w:t>
            </w:r>
          </w:p>
        </w:tc>
      </w:tr>
      <w:tr w:rsidR="00731135" w:rsidRPr="00731135" w14:paraId="1C59BEB5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025C2319" w14:textId="15BE3304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3BB3925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Spesa per accertamenti sanitari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08C09B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14.000,00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75DE16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13.000,00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79D65D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13.000,00</w:t>
            </w:r>
          </w:p>
        </w:tc>
      </w:tr>
      <w:tr w:rsidR="00731135" w:rsidRPr="00731135" w14:paraId="1EF6B8DC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9F5DD0D" w14:textId="4AC76AAD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82E1783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collegio di garanzia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B48C3A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20.000,00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1858C1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20.000,00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B5C4CA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20.000,00</w:t>
            </w:r>
          </w:p>
        </w:tc>
      </w:tr>
      <w:tr w:rsidR="00731135" w:rsidRPr="00731135" w14:paraId="19826A01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7A1E827F" w14:textId="3E7CB40F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7F81334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proofErr w:type="gramStart"/>
            <w:r w:rsidRPr="00731135">
              <w:rPr>
                <w:rFonts w:ascii="Arial" w:hAnsi="Arial" w:cs="Arial"/>
                <w:sz w:val="22"/>
                <w:szCs w:val="48"/>
              </w:rPr>
              <w:t>Spese  commissioni</w:t>
            </w:r>
            <w:proofErr w:type="gramEnd"/>
            <w:r w:rsidRPr="00731135">
              <w:rPr>
                <w:rFonts w:ascii="Arial" w:hAnsi="Arial" w:cs="Arial"/>
                <w:sz w:val="22"/>
                <w:szCs w:val="48"/>
              </w:rPr>
              <w:t xml:space="preserve"> permanenti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1A990F6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3.500,00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CF179F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3.500,00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6E13A32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3.500,00</w:t>
            </w:r>
          </w:p>
        </w:tc>
      </w:tr>
      <w:tr w:rsidR="00731135" w:rsidRPr="00731135" w14:paraId="7E353257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B297A09" w14:textId="0972A5A4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13B84A9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condominiali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35D159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15.000,00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513408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35.000,00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E9ED3E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35.000,00</w:t>
            </w:r>
          </w:p>
        </w:tc>
      </w:tr>
      <w:tr w:rsidR="00731135" w:rsidRPr="00731135" w14:paraId="1B5F3511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9D92E7D" w14:textId="5A013A94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7BD9470D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con fondo economale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5987AF2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3.662,00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557B86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3.662,00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149E83C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3.662,00</w:t>
            </w:r>
          </w:p>
        </w:tc>
      </w:tr>
      <w:tr w:rsidR="00731135" w:rsidRPr="00731135" w14:paraId="76AF3B56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2E839CE7" w14:textId="0066B0E5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A27079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di pubblicità - editoria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165ACBC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49.200,00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448534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49.200,00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5B0B22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49.200,00</w:t>
            </w:r>
          </w:p>
        </w:tc>
      </w:tr>
      <w:tr w:rsidR="00731135" w:rsidRPr="00731135" w14:paraId="10ABEFB6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B8442C9" w14:textId="1F46982C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5C02EC43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Spese di rappresentanza l.r. 4/2009 art. </w:t>
            </w:r>
            <w:proofErr w:type="gramStart"/>
            <w:r w:rsidRPr="00731135">
              <w:rPr>
                <w:rFonts w:ascii="Arial" w:hAnsi="Arial" w:cs="Arial"/>
                <w:sz w:val="22"/>
                <w:szCs w:val="48"/>
              </w:rPr>
              <w:t>1  lett.</w:t>
            </w:r>
            <w:proofErr w:type="gramEnd"/>
            <w:r w:rsidRPr="00731135">
              <w:rPr>
                <w:rFonts w:ascii="Arial" w:hAnsi="Arial" w:cs="Arial"/>
                <w:sz w:val="22"/>
                <w:szCs w:val="48"/>
              </w:rPr>
              <w:t xml:space="preserve"> a) e b)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772EBEF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761413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910482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8.000,00</w:t>
            </w:r>
          </w:p>
        </w:tc>
      </w:tr>
      <w:tr w:rsidR="00731135" w:rsidRPr="00731135" w14:paraId="2E68CF74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2F17C4CD" w14:textId="7DF1C944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DE5C25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funzionamento Associazione Italiana per il Consiglio dei Comuni e delle Regioni d'Europa AICCRE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25D639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62.000,00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3C2657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62.000,00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3BC006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62.000,00</w:t>
            </w:r>
          </w:p>
        </w:tc>
      </w:tr>
      <w:tr w:rsidR="00731135" w:rsidRPr="00731135" w14:paraId="2CFE2453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05EB7308" w14:textId="736BDE03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4A89DDF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funzionamento osservatorio legislativo interregionale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3BD550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174697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9FE548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6383EE0E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2CC45719" w14:textId="7FA5F903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34E36D9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Spese per attività </w:t>
            </w:r>
            <w:proofErr w:type="gramStart"/>
            <w:r w:rsidRPr="00731135">
              <w:rPr>
                <w:rFonts w:ascii="Arial" w:hAnsi="Arial" w:cs="Arial"/>
                <w:sz w:val="22"/>
                <w:szCs w:val="48"/>
              </w:rPr>
              <w:t>istituzionale  (</w:t>
            </w:r>
            <w:proofErr w:type="spellStart"/>
            <w:proofErr w:type="gramEnd"/>
            <w:r w:rsidRPr="00731135">
              <w:rPr>
                <w:rFonts w:ascii="Arial" w:hAnsi="Arial" w:cs="Arial"/>
                <w:sz w:val="22"/>
                <w:szCs w:val="48"/>
              </w:rPr>
              <w:t>cap</w:t>
            </w:r>
            <w:proofErr w:type="spellEnd"/>
            <w:r w:rsidRPr="00731135">
              <w:rPr>
                <w:rFonts w:ascii="Arial" w:hAnsi="Arial" w:cs="Arial"/>
                <w:sz w:val="22"/>
                <w:szCs w:val="48"/>
              </w:rPr>
              <w:t xml:space="preserve"> 10522-23-24-26-28 e 10657)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A9AD15C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141.000,00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05EAEE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141.000,00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B68EE1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141.000,00</w:t>
            </w:r>
          </w:p>
        </w:tc>
      </w:tr>
      <w:tr w:rsidR="00731135" w:rsidRPr="00731135" w14:paraId="77BE8943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7508446" w14:textId="0CA753AC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6EF4E91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Spese per attività </w:t>
            </w:r>
            <w:proofErr w:type="gramStart"/>
            <w:r w:rsidRPr="00731135">
              <w:rPr>
                <w:rFonts w:ascii="Arial" w:hAnsi="Arial" w:cs="Arial"/>
                <w:sz w:val="22"/>
                <w:szCs w:val="48"/>
              </w:rPr>
              <w:t>istituzionale  -</w:t>
            </w:r>
            <w:proofErr w:type="gramEnd"/>
            <w:r w:rsidRPr="00731135">
              <w:rPr>
                <w:rFonts w:ascii="Arial" w:hAnsi="Arial" w:cs="Arial"/>
                <w:sz w:val="22"/>
                <w:szCs w:val="48"/>
              </w:rPr>
              <w:t xml:space="preserve"> collaborazione con università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5A5E20C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7DDCA3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2A464E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538A130F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3A4CFC4" w14:textId="4A196106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4C38FD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per attività istituzionale - giorno della memoria e del ricordo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1D72B5D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8.500,00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4B7383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8.500,00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3F5B0B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8.500,00</w:t>
            </w:r>
          </w:p>
        </w:tc>
      </w:tr>
      <w:tr w:rsidR="00731135" w:rsidRPr="00731135" w14:paraId="490D8D90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7309FC77" w14:textId="5B1D3F91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1274F2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per la gestione delle opere d'arte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C1450A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9.500,00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265F29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9.500,00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C17D32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9.500,00</w:t>
            </w:r>
          </w:p>
        </w:tc>
      </w:tr>
      <w:tr w:rsidR="00731135" w:rsidRPr="00731135" w14:paraId="0C31355F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27FC9ED6" w14:textId="0B82AC26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1664332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per l'</w:t>
            </w:r>
            <w:proofErr w:type="spellStart"/>
            <w:r w:rsidRPr="00731135">
              <w:rPr>
                <w:rFonts w:ascii="Arial" w:hAnsi="Arial" w:cs="Arial"/>
                <w:sz w:val="22"/>
                <w:szCs w:val="48"/>
              </w:rPr>
              <w:t>inziativa</w:t>
            </w:r>
            <w:proofErr w:type="spellEnd"/>
            <w:r w:rsidRPr="00731135">
              <w:rPr>
                <w:rFonts w:ascii="Arial" w:hAnsi="Arial" w:cs="Arial"/>
                <w:sz w:val="22"/>
                <w:szCs w:val="48"/>
              </w:rPr>
              <w:t xml:space="preserve"> popolare l.r. 51/2010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B2CABA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BC130D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D7C14A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07101BB3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6D923CD" w14:textId="4FE4ECCE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33F425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postali e spedizione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CE0FFC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8.500,00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EC0B4D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8.500,00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1E7074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8.500,00</w:t>
            </w:r>
          </w:p>
        </w:tc>
      </w:tr>
      <w:tr w:rsidR="00731135" w:rsidRPr="00731135" w14:paraId="1E07F715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100345C5" w14:textId="722CEF1A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89862B1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pubblicità - Festa della Toscana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90F0F1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35.000,00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11C3E48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35.000,00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323588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35.000,00</w:t>
            </w:r>
          </w:p>
        </w:tc>
      </w:tr>
      <w:tr w:rsidR="00731135" w:rsidRPr="00731135" w14:paraId="05E77D5F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29E9169" w14:textId="3B09CF59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83D2624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servizio di tesoreria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CECE10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8.100,00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1680F0D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8.100,00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BA3CC7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8.100,00</w:t>
            </w:r>
          </w:p>
        </w:tc>
      </w:tr>
      <w:tr w:rsidR="00731135" w:rsidRPr="00731135" w14:paraId="6A8CA2B8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1CC16979" w14:textId="0E161E6A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2F81721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varie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29C347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D958D2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4.800,00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D54D56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4.800,00</w:t>
            </w:r>
          </w:p>
        </w:tc>
      </w:tr>
      <w:tr w:rsidR="00731135" w:rsidRPr="00731135" w14:paraId="2B458BC7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04B4AE1" w14:textId="1A68E350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53847201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varie personale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1B16692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5CCE05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FC8893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300,00</w:t>
            </w:r>
          </w:p>
        </w:tc>
      </w:tr>
      <w:tr w:rsidR="00731135" w:rsidRPr="00731135" w14:paraId="0C55E16A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261027FD" w14:textId="6AF4EC9B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54DACE74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Sponsorizzazione tecnica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92F252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0B17AB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3BEDDF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7D9C9DF0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5B55814" w14:textId="2F44E0E2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900D66D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Sviluppo competitività imprese toscane a livello internazionale - San Francisco - Silicon </w:t>
            </w:r>
            <w:proofErr w:type="spellStart"/>
            <w:r w:rsidRPr="00731135">
              <w:rPr>
                <w:rFonts w:ascii="Arial" w:hAnsi="Arial" w:cs="Arial"/>
                <w:sz w:val="22"/>
                <w:szCs w:val="48"/>
              </w:rPr>
              <w:t>valley</w:t>
            </w:r>
            <w:proofErr w:type="spellEnd"/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02EE14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88.007,75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186084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11.885,47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DF9A78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52A886EB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7C63ED5B" w14:textId="1F98CC88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095AEED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Tassa occupazione suolo pubblico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9647F1C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F6D13D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69DE6B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1.000,00</w:t>
            </w:r>
          </w:p>
        </w:tc>
      </w:tr>
      <w:tr w:rsidR="00731135" w:rsidRPr="00731135" w14:paraId="6AB104B2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264CC50E" w14:textId="3996EB65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A308233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Tassa sui rifiuti - TARI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1FFCFB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280.000,00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DD1977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280.000,00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CACC29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280.000,00</w:t>
            </w:r>
          </w:p>
        </w:tc>
      </w:tr>
      <w:tr w:rsidR="00731135" w:rsidRPr="00731135" w14:paraId="31DE5EE7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240E2092" w14:textId="2E178D1E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D0436D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Telefonia - Uffici Gruppi e Consiglieri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5B8999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76.000,00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5EA0F2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76.000,00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F53187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76.000,00</w:t>
            </w:r>
          </w:p>
        </w:tc>
      </w:tr>
      <w:tr w:rsidR="00731135" w:rsidRPr="00731135" w14:paraId="39E0D7DF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3AEB9D75" w14:textId="0D37A8ED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7C046DAA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Telelavoro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50EFFCA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1BB9FA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5E8AA7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269D835B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01C65FC8" w14:textId="5BE69A3F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2551FFF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Tirocini formativi - Consiglio (compreso Inail)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6B9572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5.190,00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F5131A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5.190,00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8EAE69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5.190,00</w:t>
            </w:r>
          </w:p>
        </w:tc>
      </w:tr>
      <w:tr w:rsidR="00731135" w:rsidRPr="00731135" w14:paraId="70643E79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03C4F2A2" w14:textId="717B8419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59CE9A6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Trascrizione sedute consiliari e commissioni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5FBC530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30.500,00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6C9351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42.700,00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0058FA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30.500,00</w:t>
            </w:r>
          </w:p>
        </w:tc>
      </w:tr>
      <w:tr w:rsidR="00731135" w:rsidRPr="00731135" w14:paraId="0E11FFFE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0BD9521" w14:textId="6579B0CF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140EED48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Trattamento economico Consiglieri/Assessori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1BB191E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6.604.000,00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6377EA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6.604.000,00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A035CF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6.604.000,00</w:t>
            </w:r>
          </w:p>
        </w:tc>
      </w:tr>
      <w:tr w:rsidR="00731135" w:rsidRPr="00731135" w14:paraId="56A3BFD3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39676B5" w14:textId="75912FF0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1E54E9E1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Trattamento economico Consiglieri/Assessori - Oneri Irap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A9D145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416.000,00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721F88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416.000,00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D48A30C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416.000,00</w:t>
            </w:r>
          </w:p>
        </w:tc>
      </w:tr>
      <w:tr w:rsidR="00731135" w:rsidRPr="00731135" w14:paraId="60B84DF9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302F1E5" w14:textId="682CB286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306BBC8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Ufficio scolastico regionale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45E961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80.000,00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BB1A1B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80.000,00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894D4E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80.000,00</w:t>
            </w:r>
          </w:p>
        </w:tc>
      </w:tr>
      <w:tr w:rsidR="00731135" w:rsidRPr="00731135" w14:paraId="23A81FD2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1994422B" w14:textId="27E63CCF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7BB36FF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Utenze </w:t>
            </w:r>
            <w:r w:rsidRPr="00731135">
              <w:rPr>
                <w:rFonts w:ascii="Arial" w:hAnsi="Arial" w:cs="Arial"/>
                <w:color w:val="FF0000"/>
                <w:sz w:val="22"/>
                <w:szCs w:val="48"/>
              </w:rPr>
              <w:t xml:space="preserve"> 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1439CA8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604.210,00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81A5FA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604.210,00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6D34FC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604.210,00</w:t>
            </w:r>
          </w:p>
        </w:tc>
      </w:tr>
      <w:tr w:rsidR="00731135" w:rsidRPr="00731135" w14:paraId="468835DD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03D97A75" w14:textId="4519CA93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93B92B3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Valutazione politiche pubbliche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D77BFB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2.500,00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602650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2.500,00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4EBD64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2.500,00</w:t>
            </w:r>
          </w:p>
        </w:tc>
      </w:tr>
      <w:tr w:rsidR="00731135" w:rsidRPr="00731135" w14:paraId="4D80AF3F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7287317B" w14:textId="7831158F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7821F7D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Vigilanza </w:t>
            </w:r>
            <w:r w:rsidRPr="00731135">
              <w:rPr>
                <w:rFonts w:ascii="Arial" w:hAnsi="Arial" w:cs="Arial"/>
                <w:color w:val="FF0000"/>
                <w:sz w:val="22"/>
                <w:szCs w:val="48"/>
              </w:rPr>
              <w:t xml:space="preserve"> 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5FED62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467.480,00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C6A648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460.300,00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8A0023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390.000,00</w:t>
            </w:r>
          </w:p>
        </w:tc>
      </w:tr>
      <w:tr w:rsidR="00731135" w:rsidRPr="00731135" w14:paraId="15BE4EC6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CCFEC7C" w14:textId="16047F29" w:rsidR="00731135" w:rsidRPr="00731135" w:rsidRDefault="00731135" w:rsidP="000D1AD4">
            <w:pPr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bottom"/>
            <w:hideMark/>
          </w:tcPr>
          <w:p w14:paraId="2FB040C4" w14:textId="77777777" w:rsidR="00731135" w:rsidRPr="00731135" w:rsidRDefault="00731135" w:rsidP="000D1AD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i/>
                <w:iCs/>
                <w:color w:val="333333"/>
                <w:sz w:val="22"/>
                <w:szCs w:val="48"/>
              </w:rPr>
              <w:t xml:space="preserve"> </w:t>
            </w:r>
            <w:proofErr w:type="gramStart"/>
            <w:r w:rsidRPr="00731135">
              <w:rPr>
                <w:rFonts w:ascii="Arial" w:hAnsi="Arial" w:cs="Arial"/>
                <w:b/>
                <w:bCs/>
                <w:i/>
                <w:iCs/>
                <w:color w:val="333333"/>
                <w:sz w:val="22"/>
                <w:szCs w:val="48"/>
              </w:rPr>
              <w:t>Totale  -</w:t>
            </w:r>
            <w:proofErr w:type="gramEnd"/>
            <w:r w:rsidRPr="00731135">
              <w:rPr>
                <w:rFonts w:ascii="Arial" w:hAnsi="Arial" w:cs="Arial"/>
                <w:b/>
                <w:bCs/>
                <w:i/>
                <w:iCs/>
                <w:color w:val="333333"/>
                <w:sz w:val="22"/>
                <w:szCs w:val="48"/>
              </w:rPr>
              <w:t xml:space="preserve"> Spese correnti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17B1726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22.626.037,51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D7D982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22.467.901,00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643E53E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22.441.981,14</w:t>
            </w:r>
          </w:p>
        </w:tc>
      </w:tr>
      <w:tr w:rsidR="000D1AD4" w:rsidRPr="00731135" w14:paraId="65964596" w14:textId="77777777" w:rsidTr="00731135">
        <w:trPr>
          <w:trHeight w:val="113"/>
          <w:tblHeader/>
          <w:jc w:val="center"/>
        </w:trPr>
        <w:tc>
          <w:tcPr>
            <w:tcW w:w="560" w:type="pct"/>
            <w:shd w:val="clear" w:color="auto" w:fill="auto"/>
            <w:vAlign w:val="center"/>
            <w:hideMark/>
          </w:tcPr>
          <w:p w14:paraId="432AEDB4" w14:textId="77777777" w:rsidR="000D1AD4" w:rsidRPr="00731135" w:rsidRDefault="000D1AD4" w:rsidP="000D1A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t>Titolo</w:t>
            </w: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0EDF140" w14:textId="77777777" w:rsidR="000D1AD4" w:rsidRPr="00731135" w:rsidRDefault="000D1AD4" w:rsidP="000D1A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</w:pPr>
            <w:proofErr w:type="spellStart"/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t>Macroaggregati</w:t>
            </w:r>
            <w:proofErr w:type="spellEnd"/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t xml:space="preserve"> di spesa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34CFC71" w14:textId="77777777" w:rsidR="000D1AD4" w:rsidRPr="00731135" w:rsidRDefault="000D1AD4" w:rsidP="000D1A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t>PREVISIONI DELL'ANNO</w:t>
            </w:r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br/>
              <w:t>2026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B7D4CDF" w14:textId="77777777" w:rsidR="000D1AD4" w:rsidRPr="00731135" w:rsidRDefault="000D1AD4" w:rsidP="000D1A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t>PREVISIONI DELL'ANNO</w:t>
            </w:r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br/>
              <w:t>2027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0FAEE56" w14:textId="77777777" w:rsidR="000D1AD4" w:rsidRPr="00731135" w:rsidRDefault="000D1AD4" w:rsidP="000D1A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t>PREVISIONI DELL'ANNO</w:t>
            </w:r>
            <w:r w:rsidRPr="00731135">
              <w:rPr>
                <w:rFonts w:ascii="Arial" w:hAnsi="Arial" w:cs="Arial"/>
                <w:b/>
                <w:bCs/>
                <w:color w:val="000000"/>
                <w:sz w:val="22"/>
                <w:szCs w:val="48"/>
              </w:rPr>
              <w:br/>
              <w:t>2028</w:t>
            </w:r>
          </w:p>
        </w:tc>
      </w:tr>
      <w:tr w:rsidR="00731135" w:rsidRPr="00731135" w14:paraId="38BA0143" w14:textId="77777777" w:rsidTr="00731135">
        <w:trPr>
          <w:trHeight w:val="113"/>
          <w:tblHeader/>
          <w:jc w:val="center"/>
        </w:trPr>
        <w:tc>
          <w:tcPr>
            <w:tcW w:w="560" w:type="pct"/>
            <w:vMerge w:val="restart"/>
            <w:shd w:val="clear" w:color="auto" w:fill="auto"/>
            <w:vAlign w:val="center"/>
            <w:hideMark/>
          </w:tcPr>
          <w:p w14:paraId="007499AC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Spese in conto capitale</w:t>
            </w:r>
          </w:p>
          <w:p w14:paraId="1438164E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46BC785E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47627ECF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28A7A677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42A9DFD9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09FD5FA7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584B38A6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58C90DDF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34260E7C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33068928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1CC8A2C5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58190DDF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54360797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37CE150E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  <w:p w14:paraId="21E3C968" w14:textId="77777777" w:rsidR="00731135" w:rsidRPr="00731135" w:rsidRDefault="00731135" w:rsidP="000D1AD4">
            <w:pPr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 </w:t>
            </w:r>
          </w:p>
          <w:p w14:paraId="6742B6B2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  <w:p w14:paraId="777D13BC" w14:textId="77777777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  <w:p w14:paraId="50F87E82" w14:textId="0567BAFC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81A1418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Attrezzature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B81D8E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F69E26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C1EE81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3.000,00</w:t>
            </w:r>
          </w:p>
        </w:tc>
      </w:tr>
      <w:tr w:rsidR="00731135" w:rsidRPr="00731135" w14:paraId="40C37C00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2CF3171" w14:textId="61226B20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71A8AE8A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Attrezzature per mensa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F3CD2F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B75A6F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B943BB6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10.000,00</w:t>
            </w:r>
          </w:p>
        </w:tc>
      </w:tr>
      <w:tr w:rsidR="00731135" w:rsidRPr="00731135" w14:paraId="40DFE6E9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2678DF66" w14:textId="5B475F48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61F05E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Corecom - Gestione deleghe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F322B1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2ABBF5C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1D91AA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51EBB916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8AA509C" w14:textId="507D9476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8E353F3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Fondo riserva spese impreviste c/capitale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741884F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20.000,00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6BB1E2F3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20.000,00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25C81C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20.000,00</w:t>
            </w:r>
          </w:p>
        </w:tc>
      </w:tr>
      <w:tr w:rsidR="00731135" w:rsidRPr="00731135" w14:paraId="15C96F6C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B285C41" w14:textId="65C5A5D8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6680C98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Gestione biblioteca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50B7FB0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D265D9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3E2259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133E4C1C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BC439FB" w14:textId="6EE4BD39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1F1316A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Accordi per interventi di restauro con enti pubblici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7D01AA9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3FB339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6F6C05C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2359F9CE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57FA9AF9" w14:textId="7C8AA36E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4182344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Manutenzione straordinaria  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D0DB54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319.000,17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1EF5861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333.000,17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61E4C18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231.000,17</w:t>
            </w:r>
          </w:p>
        </w:tc>
      </w:tr>
      <w:tr w:rsidR="00731135" w:rsidRPr="00731135" w14:paraId="2249B96E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4DD11972" w14:textId="475BD1EA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9C9FA6F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Manutenzione </w:t>
            </w:r>
            <w:proofErr w:type="gramStart"/>
            <w:r w:rsidRPr="00731135">
              <w:rPr>
                <w:rFonts w:ascii="Arial" w:hAnsi="Arial" w:cs="Arial"/>
                <w:sz w:val="22"/>
                <w:szCs w:val="48"/>
              </w:rPr>
              <w:t>straordinaria  copertura</w:t>
            </w:r>
            <w:proofErr w:type="gramEnd"/>
            <w:r w:rsidRPr="00731135">
              <w:rPr>
                <w:rFonts w:ascii="Arial" w:hAnsi="Arial" w:cs="Arial"/>
                <w:sz w:val="22"/>
                <w:szCs w:val="48"/>
              </w:rPr>
              <w:t xml:space="preserve"> </w:t>
            </w:r>
            <w:proofErr w:type="spellStart"/>
            <w:r w:rsidRPr="00731135">
              <w:rPr>
                <w:rFonts w:ascii="Arial" w:hAnsi="Arial" w:cs="Arial"/>
                <w:sz w:val="22"/>
                <w:szCs w:val="48"/>
              </w:rPr>
              <w:t>Fpv</w:t>
            </w:r>
            <w:proofErr w:type="spellEnd"/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499743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170.172,57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E0CB13C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7F80E4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</w:tc>
      </w:tr>
      <w:tr w:rsidR="00731135" w:rsidRPr="00731135" w14:paraId="10141ED9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015B6471" w14:textId="7847A80D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2A28EE5C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Mobili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7F4D18C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40.500,00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BBDBD4A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181.200,00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9139A52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500,00</w:t>
            </w:r>
          </w:p>
        </w:tc>
      </w:tr>
      <w:tr w:rsidR="00731135" w:rsidRPr="00731135" w14:paraId="3AF947F8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EF02340" w14:textId="43D7EDFD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D8545D7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Spesa in c/capitale informatica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CD4F8A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235.583,63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155388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111.070,14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D665C8C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70.000,00</w:t>
            </w:r>
          </w:p>
        </w:tc>
      </w:tr>
      <w:tr w:rsidR="00731135" w:rsidRPr="00731135" w14:paraId="569798B5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084AB829" w14:textId="197FBBAE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5879FD0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Spesa in c/capitale </w:t>
            </w:r>
            <w:proofErr w:type="spellStart"/>
            <w:proofErr w:type="gramStart"/>
            <w:r w:rsidRPr="00731135">
              <w:rPr>
                <w:rFonts w:ascii="Arial" w:hAnsi="Arial" w:cs="Arial"/>
                <w:sz w:val="22"/>
                <w:szCs w:val="48"/>
              </w:rPr>
              <w:t>infomatica</w:t>
            </w:r>
            <w:proofErr w:type="spellEnd"/>
            <w:r w:rsidRPr="00731135">
              <w:rPr>
                <w:rFonts w:ascii="Arial" w:hAnsi="Arial" w:cs="Arial"/>
                <w:sz w:val="22"/>
                <w:szCs w:val="48"/>
              </w:rPr>
              <w:t xml:space="preserve">  copertura</w:t>
            </w:r>
            <w:proofErr w:type="gramEnd"/>
            <w:r w:rsidRPr="00731135">
              <w:rPr>
                <w:rFonts w:ascii="Arial" w:hAnsi="Arial" w:cs="Arial"/>
                <w:sz w:val="22"/>
                <w:szCs w:val="48"/>
              </w:rPr>
              <w:t xml:space="preserve"> </w:t>
            </w:r>
            <w:proofErr w:type="spellStart"/>
            <w:r w:rsidRPr="00731135">
              <w:rPr>
                <w:rFonts w:ascii="Arial" w:hAnsi="Arial" w:cs="Arial"/>
                <w:sz w:val="22"/>
                <w:szCs w:val="48"/>
              </w:rPr>
              <w:t>Fpv</w:t>
            </w:r>
            <w:proofErr w:type="spellEnd"/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F0ABAC4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268.243,59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9ABC0A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D09A8A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 </w:t>
            </w:r>
          </w:p>
        </w:tc>
      </w:tr>
      <w:tr w:rsidR="00731135" w:rsidRPr="00731135" w14:paraId="67C8F871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10CA3EA2" w14:textId="631C147D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39D18F63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allestimento mostre di esposizione e segnaletica interna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776AE32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F0576D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FAD55F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75918B99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23EFFAF8" w14:textId="6868BA6A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87BAF7F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con fondo economale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C0865D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937C69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BCB693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2.000,00</w:t>
            </w:r>
          </w:p>
        </w:tc>
      </w:tr>
      <w:tr w:rsidR="00731135" w:rsidRPr="00731135" w14:paraId="41EAB56C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BA55435" w14:textId="0882963B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409C572F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Spese funzionamento osservatorio legislativo interregionale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8C98F80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792EAC7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A45C6D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02B07CEC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43EBF5B" w14:textId="755B6739" w:rsidR="00731135" w:rsidRPr="00731135" w:rsidRDefault="00731135" w:rsidP="000D1AD4">
            <w:pPr>
              <w:rPr>
                <w:rFonts w:ascii="Arial" w:hAnsi="Arial" w:cs="Arial"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563FFF11" w14:textId="77777777" w:rsidR="00731135" w:rsidRPr="00731135" w:rsidRDefault="00731135" w:rsidP="000D1AD4">
            <w:pPr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Sponsorizzazione tecnica - capitale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7029166D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34E38F9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AEC9F85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0,00</w:t>
            </w:r>
          </w:p>
        </w:tc>
      </w:tr>
      <w:tr w:rsidR="00731135" w:rsidRPr="00731135" w14:paraId="2706B00E" w14:textId="77777777" w:rsidTr="00731135">
        <w:trPr>
          <w:trHeight w:val="113"/>
          <w:tblHeader/>
          <w:jc w:val="center"/>
        </w:trPr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47B527C6" w14:textId="6747AB30" w:rsidR="00731135" w:rsidRPr="00731135" w:rsidRDefault="00731135" w:rsidP="000D1AD4">
            <w:pPr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</w:p>
        </w:tc>
        <w:tc>
          <w:tcPr>
            <w:tcW w:w="2149" w:type="pct"/>
            <w:shd w:val="clear" w:color="auto" w:fill="auto"/>
            <w:vAlign w:val="bottom"/>
            <w:hideMark/>
          </w:tcPr>
          <w:p w14:paraId="0BC3C00F" w14:textId="77777777" w:rsidR="00731135" w:rsidRPr="00731135" w:rsidRDefault="00731135" w:rsidP="000D1AD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i/>
                <w:iCs/>
                <w:color w:val="333333"/>
                <w:sz w:val="22"/>
                <w:szCs w:val="48"/>
              </w:rPr>
              <w:t xml:space="preserve"> </w:t>
            </w:r>
            <w:proofErr w:type="gramStart"/>
            <w:r w:rsidRPr="00731135">
              <w:rPr>
                <w:rFonts w:ascii="Arial" w:hAnsi="Arial" w:cs="Arial"/>
                <w:b/>
                <w:bCs/>
                <w:i/>
                <w:iCs/>
                <w:color w:val="333333"/>
                <w:sz w:val="22"/>
                <w:szCs w:val="48"/>
              </w:rPr>
              <w:t>Totale  -</w:t>
            </w:r>
            <w:proofErr w:type="gramEnd"/>
            <w:r w:rsidRPr="00731135">
              <w:rPr>
                <w:rFonts w:ascii="Arial" w:hAnsi="Arial" w:cs="Arial"/>
                <w:b/>
                <w:bCs/>
                <w:i/>
                <w:iCs/>
                <w:color w:val="333333"/>
                <w:sz w:val="22"/>
                <w:szCs w:val="48"/>
              </w:rPr>
              <w:t xml:space="preserve"> Spese in conto capitale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FABC3D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1.068.499,96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B85A28B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660.270,31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0B97D3F" w14:textId="77777777" w:rsidR="00731135" w:rsidRPr="00731135" w:rsidRDefault="00731135" w:rsidP="000D1AD4">
            <w:pPr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336.500,17</w:t>
            </w:r>
          </w:p>
        </w:tc>
      </w:tr>
      <w:tr w:rsidR="000D1AD4" w:rsidRPr="00731135" w14:paraId="716621C8" w14:textId="77777777" w:rsidTr="000D1AD4">
        <w:trPr>
          <w:trHeight w:val="113"/>
          <w:tblHeader/>
          <w:jc w:val="center"/>
        </w:trPr>
        <w:tc>
          <w:tcPr>
            <w:tcW w:w="2709" w:type="pct"/>
            <w:gridSpan w:val="2"/>
            <w:shd w:val="clear" w:color="auto" w:fill="auto"/>
            <w:vAlign w:val="center"/>
            <w:hideMark/>
          </w:tcPr>
          <w:p w14:paraId="469CDE94" w14:textId="77777777" w:rsidR="000D1AD4" w:rsidRPr="00731135" w:rsidRDefault="000D1AD4" w:rsidP="000D1AD4">
            <w:pPr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 xml:space="preserve">Totale </w:t>
            </w: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  <w:u w:val="single"/>
              </w:rPr>
              <w:t>spesa corrente e in conto capitale</w:t>
            </w: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 xml:space="preserve"> - </w:t>
            </w: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  <w:u w:val="single"/>
              </w:rPr>
              <w:t xml:space="preserve">al netto </w:t>
            </w: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 xml:space="preserve">della spesa corrente per incremento costo legge 27/2019 (abolizione divieto di cumulo vitalizi) spesa IFM, componente sezione controllo Corte Conti e partite di giro. </w:t>
            </w: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  <w:u w:val="single"/>
              </w:rPr>
              <w:t>Comprende la spesa per intervento adeguamento normativa antincendio Palazzo ex Covoni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B13B746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23.694.537,47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E6AB44D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23.128.171,31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E93A678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22.778.481,31</w:t>
            </w:r>
          </w:p>
        </w:tc>
      </w:tr>
      <w:tr w:rsidR="000D1AD4" w:rsidRPr="00731135" w14:paraId="07CB3AA3" w14:textId="77777777" w:rsidTr="00731135">
        <w:trPr>
          <w:trHeight w:val="990"/>
          <w:tblHeader/>
          <w:jc w:val="center"/>
        </w:trPr>
        <w:tc>
          <w:tcPr>
            <w:tcW w:w="560" w:type="pct"/>
            <w:shd w:val="clear" w:color="auto" w:fill="auto"/>
            <w:vAlign w:val="center"/>
            <w:hideMark/>
          </w:tcPr>
          <w:p w14:paraId="762AEDD7" w14:textId="77777777" w:rsidR="000D1AD4" w:rsidRPr="00731135" w:rsidRDefault="000D1AD4" w:rsidP="000D1AD4">
            <w:pPr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 </w:t>
            </w: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7F3386E" w14:textId="77777777" w:rsidR="000D1AD4" w:rsidRPr="00731135" w:rsidRDefault="000D1AD4" w:rsidP="000D1AD4">
            <w:pPr>
              <w:jc w:val="center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 xml:space="preserve">Incremento per pagamento IFM cambio legislatura anno 2025 (parte </w:t>
            </w:r>
            <w:proofErr w:type="gramStart"/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corrente)  e</w:t>
            </w:r>
            <w:proofErr w:type="gramEnd"/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 xml:space="preserve"> anticipo IFM per cessazione dal 2026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78C8C061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103.050,00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48894312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206.100,00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4DEF0DD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206.100,00</w:t>
            </w:r>
          </w:p>
        </w:tc>
      </w:tr>
      <w:tr w:rsidR="000D1AD4" w:rsidRPr="00731135" w14:paraId="18EF1944" w14:textId="77777777" w:rsidTr="00731135">
        <w:trPr>
          <w:trHeight w:val="113"/>
          <w:tblHeader/>
          <w:jc w:val="center"/>
        </w:trPr>
        <w:tc>
          <w:tcPr>
            <w:tcW w:w="560" w:type="pct"/>
            <w:shd w:val="clear" w:color="auto" w:fill="auto"/>
            <w:vAlign w:val="center"/>
            <w:hideMark/>
          </w:tcPr>
          <w:p w14:paraId="1A95255B" w14:textId="77777777" w:rsidR="000D1AD4" w:rsidRPr="00731135" w:rsidRDefault="000D1AD4" w:rsidP="000D1AD4">
            <w:pPr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lastRenderedPageBreak/>
              <w:t> </w:t>
            </w: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66C6D8FE" w14:textId="77777777" w:rsidR="000D1AD4" w:rsidRPr="00731135" w:rsidRDefault="000D1AD4" w:rsidP="000D1AD4">
            <w:pPr>
              <w:jc w:val="center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 xml:space="preserve">Incremento costi legge 27/2019 (Assegni Vitalizi) (compresi oneri </w:t>
            </w:r>
            <w:proofErr w:type="gramStart"/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IRAP)  -</w:t>
            </w:r>
            <w:proofErr w:type="gramEnd"/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 xml:space="preserve"> parte corrente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757F664E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757.000,00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384BCF7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757.000,00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65228AD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757.000,00</w:t>
            </w:r>
          </w:p>
        </w:tc>
      </w:tr>
      <w:tr w:rsidR="000D1AD4" w:rsidRPr="00731135" w14:paraId="5FC58961" w14:textId="77777777" w:rsidTr="00731135">
        <w:trPr>
          <w:trHeight w:val="113"/>
          <w:tblHeader/>
          <w:jc w:val="center"/>
        </w:trPr>
        <w:tc>
          <w:tcPr>
            <w:tcW w:w="560" w:type="pct"/>
            <w:shd w:val="clear" w:color="auto" w:fill="auto"/>
            <w:vAlign w:val="center"/>
            <w:hideMark/>
          </w:tcPr>
          <w:p w14:paraId="27A903D2" w14:textId="77777777" w:rsidR="000D1AD4" w:rsidRPr="00731135" w:rsidRDefault="000D1AD4" w:rsidP="000D1AD4">
            <w:pPr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 </w:t>
            </w: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1A045905" w14:textId="77777777" w:rsidR="000D1AD4" w:rsidRPr="00731135" w:rsidRDefault="000D1AD4" w:rsidP="000D1AD4">
            <w:pPr>
              <w:jc w:val="center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 xml:space="preserve">Fabbisogno - Rimborso delle </w:t>
            </w:r>
            <w:proofErr w:type="gramStart"/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competenze  corrisposte</w:t>
            </w:r>
            <w:proofErr w:type="gramEnd"/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 xml:space="preserve"> dalla Corte dei Conti per il  Componente per la Sezione di controllo della Corte dei conti per la Toscana  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3D7E477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>205.000,00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C64864A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205.000,00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780B5A7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205.000,00</w:t>
            </w:r>
          </w:p>
        </w:tc>
      </w:tr>
      <w:tr w:rsidR="000D1AD4" w:rsidRPr="00731135" w14:paraId="61A9CA7B" w14:textId="77777777" w:rsidTr="00731135">
        <w:trPr>
          <w:trHeight w:val="572"/>
          <w:tblHeader/>
          <w:jc w:val="center"/>
        </w:trPr>
        <w:tc>
          <w:tcPr>
            <w:tcW w:w="2709" w:type="pct"/>
            <w:gridSpan w:val="2"/>
            <w:shd w:val="clear" w:color="auto" w:fill="auto"/>
            <w:vAlign w:val="center"/>
            <w:hideMark/>
          </w:tcPr>
          <w:p w14:paraId="3834338B" w14:textId="77777777" w:rsidR="000D1AD4" w:rsidRPr="00731135" w:rsidRDefault="000D1AD4" w:rsidP="000D1AD4">
            <w:pPr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 xml:space="preserve">Totale </w:t>
            </w: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  <w:u w:val="single"/>
              </w:rPr>
              <w:t>spesa corrente e in conto capitale</w:t>
            </w: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 xml:space="preserve"> (al netto delle partite di giro)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5AA2527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24.759.587,47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B6011DA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24.296.271,31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F999304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23.946.581,31</w:t>
            </w:r>
          </w:p>
        </w:tc>
      </w:tr>
      <w:tr w:rsidR="000D1AD4" w:rsidRPr="00731135" w14:paraId="71A2E8FA" w14:textId="77777777" w:rsidTr="00731135">
        <w:trPr>
          <w:trHeight w:val="113"/>
          <w:tblHeader/>
          <w:jc w:val="center"/>
        </w:trPr>
        <w:tc>
          <w:tcPr>
            <w:tcW w:w="560" w:type="pct"/>
            <w:shd w:val="clear" w:color="auto" w:fill="auto"/>
            <w:vAlign w:val="center"/>
            <w:hideMark/>
          </w:tcPr>
          <w:p w14:paraId="49C9BC35" w14:textId="77777777" w:rsidR="000D1AD4" w:rsidRPr="00731135" w:rsidRDefault="000D1AD4" w:rsidP="000D1AD4">
            <w:pPr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 </w:t>
            </w: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5B4609D4" w14:textId="77777777" w:rsidR="000D1AD4" w:rsidRPr="00731135" w:rsidRDefault="000D1AD4" w:rsidP="000D1AD4">
            <w:pPr>
              <w:jc w:val="center"/>
              <w:rPr>
                <w:rFonts w:ascii="Arial" w:hAnsi="Arial" w:cs="Arial"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 xml:space="preserve">Uscite per conto terzi e </w:t>
            </w:r>
            <w:proofErr w:type="spellStart"/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>partit</w:t>
            </w:r>
            <w:proofErr w:type="spellEnd"/>
            <w:r w:rsidRPr="00731135">
              <w:rPr>
                <w:rFonts w:ascii="Arial" w:hAnsi="Arial" w:cs="Arial"/>
                <w:color w:val="333333"/>
                <w:sz w:val="22"/>
                <w:szCs w:val="48"/>
              </w:rPr>
              <w:t xml:space="preserve"> di giro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28F3FC48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             5.935.200,00 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3223012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            5.730.200,00 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19AFB2E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sz w:val="22"/>
                <w:szCs w:val="48"/>
              </w:rPr>
            </w:pPr>
            <w:r w:rsidRPr="00731135">
              <w:rPr>
                <w:rFonts w:ascii="Arial" w:hAnsi="Arial" w:cs="Arial"/>
                <w:sz w:val="22"/>
                <w:szCs w:val="48"/>
              </w:rPr>
              <w:t xml:space="preserve">               5.730.200,00 </w:t>
            </w:r>
          </w:p>
        </w:tc>
      </w:tr>
      <w:tr w:rsidR="000D1AD4" w:rsidRPr="00731135" w14:paraId="1EB1B8E9" w14:textId="77777777" w:rsidTr="00731135">
        <w:trPr>
          <w:trHeight w:val="584"/>
          <w:tblHeader/>
          <w:jc w:val="center"/>
        </w:trPr>
        <w:tc>
          <w:tcPr>
            <w:tcW w:w="560" w:type="pct"/>
            <w:shd w:val="clear" w:color="auto" w:fill="auto"/>
            <w:vAlign w:val="center"/>
            <w:hideMark/>
          </w:tcPr>
          <w:p w14:paraId="11D0B3C9" w14:textId="77777777" w:rsidR="000D1AD4" w:rsidRPr="00731135" w:rsidRDefault="000D1AD4" w:rsidP="000D1AD4">
            <w:pPr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 </w:t>
            </w:r>
          </w:p>
        </w:tc>
        <w:tc>
          <w:tcPr>
            <w:tcW w:w="2149" w:type="pct"/>
            <w:shd w:val="clear" w:color="auto" w:fill="auto"/>
            <w:vAlign w:val="center"/>
            <w:hideMark/>
          </w:tcPr>
          <w:p w14:paraId="0E8DEE54" w14:textId="77777777" w:rsidR="000D1AD4" w:rsidRPr="00731135" w:rsidRDefault="000D1AD4" w:rsidP="000D1AD4">
            <w:pPr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Totale complessivo spesa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75FCCADA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30.694.787,47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7DFF1231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30.026.471,31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3D69CB86" w14:textId="77777777" w:rsidR="000D1AD4" w:rsidRPr="00731135" w:rsidRDefault="000D1AD4" w:rsidP="000D1AD4">
            <w:pPr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2"/>
                <w:szCs w:val="48"/>
              </w:rPr>
              <w:t>29.676.781,31</w:t>
            </w:r>
          </w:p>
        </w:tc>
      </w:tr>
    </w:tbl>
    <w:p w14:paraId="2373097D" w14:textId="1DBED0C8" w:rsidR="00731135" w:rsidRDefault="00731135" w:rsidP="000D1AD4">
      <w:pPr>
        <w:rPr>
          <w:rFonts w:ascii="Arial" w:hAnsi="Arial" w:cs="Arial"/>
          <w:b/>
          <w:bCs/>
          <w:color w:val="333333"/>
          <w:sz w:val="48"/>
          <w:szCs w:val="48"/>
        </w:rPr>
      </w:pPr>
    </w:p>
    <w:p w14:paraId="3C5C419A" w14:textId="77777777" w:rsidR="00731135" w:rsidRDefault="00731135" w:rsidP="000D1AD4">
      <w:pPr>
        <w:rPr>
          <w:rFonts w:ascii="Arial" w:hAnsi="Arial" w:cs="Arial"/>
          <w:b/>
          <w:bCs/>
          <w:color w:val="333333"/>
          <w:sz w:val="48"/>
          <w:szCs w:val="48"/>
        </w:rPr>
      </w:pP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2"/>
        <w:gridCol w:w="2423"/>
        <w:gridCol w:w="2393"/>
        <w:gridCol w:w="2556"/>
      </w:tblGrid>
      <w:tr w:rsidR="00731135" w:rsidRPr="00731135" w14:paraId="147260CA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center"/>
            <w:hideMark/>
          </w:tcPr>
          <w:p w14:paraId="5693C2C3" w14:textId="77777777" w:rsidR="00731135" w:rsidRPr="00731135" w:rsidRDefault="00731135">
            <w:pPr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RICHIESTA FABBISOGNO GIUNTA REGIONALE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14:paraId="7DA39AB0" w14:textId="77777777" w:rsidR="00731135" w:rsidRPr="00731135" w:rsidRDefault="007311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  <w:t>PREVISIONI DELL'ANNO</w:t>
            </w:r>
            <w:r w:rsidRPr="00731135"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  <w:br/>
              <w:t>2026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087248B4" w14:textId="77777777" w:rsidR="00731135" w:rsidRPr="00731135" w:rsidRDefault="007311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  <w:t>PREVISIONI DELL'ANNO</w:t>
            </w:r>
            <w:r w:rsidRPr="00731135"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  <w:br/>
              <w:t>2027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235BD11F" w14:textId="77777777" w:rsidR="00731135" w:rsidRPr="00731135" w:rsidRDefault="007311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  <w:t>PREVISIONI DELL'ANNO</w:t>
            </w:r>
            <w:r w:rsidRPr="00731135"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  <w:br/>
              <w:t>2028</w:t>
            </w:r>
          </w:p>
        </w:tc>
      </w:tr>
      <w:tr w:rsidR="00731135" w:rsidRPr="00731135" w14:paraId="357A2280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center"/>
            <w:hideMark/>
          </w:tcPr>
          <w:p w14:paraId="02F7E6A6" w14:textId="77777777" w:rsidR="00731135" w:rsidRPr="00731135" w:rsidRDefault="00731135">
            <w:pPr>
              <w:rPr>
                <w:rFonts w:ascii="Arial" w:hAnsi="Arial" w:cs="Arial"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 xml:space="preserve">Richiesta fabbisogno Giunta regionale - parte corrente  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14:paraId="7B5829CB" w14:textId="77777777" w:rsidR="00731135" w:rsidRPr="00731135" w:rsidRDefault="00731135">
            <w:pPr>
              <w:jc w:val="right"/>
              <w:rPr>
                <w:rFonts w:ascii="Arial" w:hAnsi="Arial" w:cs="Arial"/>
                <w:color w:val="000000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000000"/>
                <w:sz w:val="20"/>
                <w:szCs w:val="48"/>
              </w:rPr>
              <w:t>21.710.916,20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0048597F" w14:textId="77777777" w:rsidR="00731135" w:rsidRPr="00731135" w:rsidRDefault="00731135">
            <w:pPr>
              <w:jc w:val="right"/>
              <w:rPr>
                <w:rFonts w:ascii="Arial" w:hAnsi="Arial" w:cs="Arial"/>
                <w:color w:val="000000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000000"/>
                <w:sz w:val="20"/>
                <w:szCs w:val="48"/>
              </w:rPr>
              <w:t>21.871.429,69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729E1435" w14:textId="77777777" w:rsidR="00731135" w:rsidRPr="00731135" w:rsidRDefault="00731135">
            <w:pPr>
              <w:jc w:val="right"/>
              <w:rPr>
                <w:rFonts w:ascii="Arial" w:hAnsi="Arial" w:cs="Arial"/>
                <w:color w:val="000000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000000"/>
                <w:sz w:val="20"/>
                <w:szCs w:val="48"/>
              </w:rPr>
              <w:t>22.004.499,83</w:t>
            </w:r>
          </w:p>
        </w:tc>
      </w:tr>
      <w:tr w:rsidR="00731135" w:rsidRPr="00731135" w14:paraId="14D8C5D7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center"/>
            <w:hideMark/>
          </w:tcPr>
          <w:p w14:paraId="298A6A48" w14:textId="77777777" w:rsidR="00731135" w:rsidRPr="00731135" w:rsidRDefault="00731135">
            <w:pPr>
              <w:rPr>
                <w:rFonts w:ascii="Arial" w:hAnsi="Arial" w:cs="Arial"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 xml:space="preserve">Richiesta fabbisogno Giunta regionale - parte capitale 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14:paraId="3E1C2792" w14:textId="77777777" w:rsidR="00731135" w:rsidRPr="00731135" w:rsidRDefault="00731135">
            <w:pPr>
              <w:jc w:val="right"/>
              <w:rPr>
                <w:rFonts w:ascii="Arial" w:hAnsi="Arial" w:cs="Arial"/>
                <w:color w:val="000000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000000"/>
                <w:sz w:val="20"/>
                <w:szCs w:val="48"/>
              </w:rPr>
              <w:t>630.083,80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5926D697" w14:textId="77777777" w:rsidR="00731135" w:rsidRPr="00731135" w:rsidRDefault="00731135">
            <w:pPr>
              <w:jc w:val="right"/>
              <w:rPr>
                <w:rFonts w:ascii="Arial" w:hAnsi="Arial" w:cs="Arial"/>
                <w:color w:val="000000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000000"/>
                <w:sz w:val="20"/>
                <w:szCs w:val="48"/>
              </w:rPr>
              <w:t>469.570,31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420354CB" w14:textId="77777777" w:rsidR="00731135" w:rsidRPr="00731135" w:rsidRDefault="00731135">
            <w:pPr>
              <w:jc w:val="right"/>
              <w:rPr>
                <w:rFonts w:ascii="Arial" w:hAnsi="Arial" w:cs="Arial"/>
                <w:color w:val="000000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000000"/>
                <w:sz w:val="20"/>
                <w:szCs w:val="48"/>
              </w:rPr>
              <w:t>336.500,17</w:t>
            </w:r>
          </w:p>
        </w:tc>
      </w:tr>
      <w:tr w:rsidR="00731135" w:rsidRPr="00731135" w14:paraId="5413AB8D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center"/>
            <w:hideMark/>
          </w:tcPr>
          <w:p w14:paraId="5B2A97A1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Totale parziale fabbisogno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14:paraId="0C07E31E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22.341.000,00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25A0B165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22.341.000,00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20C22BB6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22.341.000,00</w:t>
            </w:r>
          </w:p>
        </w:tc>
      </w:tr>
      <w:tr w:rsidR="00731135" w:rsidRPr="00731135" w14:paraId="73EFF90D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center"/>
            <w:hideMark/>
          </w:tcPr>
          <w:p w14:paraId="11A9102D" w14:textId="77777777" w:rsidR="00731135" w:rsidRPr="00731135" w:rsidRDefault="00731135">
            <w:pPr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 xml:space="preserve"> 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14:paraId="1DDE3A8F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 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717939DE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 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52ADE326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 </w:t>
            </w:r>
          </w:p>
        </w:tc>
      </w:tr>
      <w:tr w:rsidR="00731135" w:rsidRPr="00731135" w14:paraId="791CC023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center"/>
            <w:hideMark/>
          </w:tcPr>
          <w:p w14:paraId="5832562A" w14:textId="77777777" w:rsidR="00731135" w:rsidRPr="00731135" w:rsidRDefault="00731135">
            <w:pPr>
              <w:rPr>
                <w:rFonts w:ascii="Arial" w:hAnsi="Arial" w:cs="Arial"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 xml:space="preserve">Incremento per pagamento IFM cambio legislatura anno 2025 (parte </w:t>
            </w:r>
            <w:proofErr w:type="gramStart"/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>corrente)  e</w:t>
            </w:r>
            <w:proofErr w:type="gramEnd"/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 xml:space="preserve"> anticipo IFM per cessazione dal 2026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14:paraId="1E207F92" w14:textId="77777777" w:rsidR="00731135" w:rsidRPr="00731135" w:rsidRDefault="00731135">
            <w:pPr>
              <w:jc w:val="right"/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>103.050,00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5FCAD69C" w14:textId="77777777" w:rsidR="00731135" w:rsidRPr="00731135" w:rsidRDefault="00731135">
            <w:pPr>
              <w:jc w:val="right"/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>206.100,00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0397FEF5" w14:textId="77777777" w:rsidR="00731135" w:rsidRPr="00731135" w:rsidRDefault="00731135">
            <w:pPr>
              <w:jc w:val="right"/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>206.100,00</w:t>
            </w:r>
          </w:p>
        </w:tc>
      </w:tr>
      <w:tr w:rsidR="00731135" w:rsidRPr="00731135" w14:paraId="5BE89A86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center"/>
            <w:hideMark/>
          </w:tcPr>
          <w:p w14:paraId="5F03F553" w14:textId="77777777" w:rsidR="00731135" w:rsidRPr="00731135" w:rsidRDefault="00731135">
            <w:pPr>
              <w:rPr>
                <w:rFonts w:ascii="Arial" w:hAnsi="Arial" w:cs="Arial"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 xml:space="preserve">Incremento costi legge 27/2019 (Assegni Vitalizi) (compresi oneri </w:t>
            </w:r>
            <w:proofErr w:type="gramStart"/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>IRAP)  -</w:t>
            </w:r>
            <w:proofErr w:type="gramEnd"/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 xml:space="preserve"> parte corrente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14:paraId="35E75FAC" w14:textId="77777777" w:rsidR="00731135" w:rsidRPr="00731135" w:rsidRDefault="00731135">
            <w:pPr>
              <w:jc w:val="right"/>
              <w:rPr>
                <w:rFonts w:ascii="Arial" w:hAnsi="Arial" w:cs="Arial"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>757.000,00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084E2041" w14:textId="77777777" w:rsidR="00731135" w:rsidRPr="00731135" w:rsidRDefault="00731135">
            <w:pPr>
              <w:jc w:val="right"/>
              <w:rPr>
                <w:rFonts w:ascii="Arial" w:hAnsi="Arial" w:cs="Arial"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>757.000,00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38381E21" w14:textId="77777777" w:rsidR="00731135" w:rsidRPr="00731135" w:rsidRDefault="00731135">
            <w:pPr>
              <w:jc w:val="right"/>
              <w:rPr>
                <w:rFonts w:ascii="Arial" w:hAnsi="Arial" w:cs="Arial"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>757.000,00</w:t>
            </w:r>
          </w:p>
        </w:tc>
      </w:tr>
      <w:tr w:rsidR="00731135" w:rsidRPr="00731135" w14:paraId="143CFE5F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center"/>
            <w:hideMark/>
          </w:tcPr>
          <w:p w14:paraId="057CEBE9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Totale parziale fabbisogno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14:paraId="24730C55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23.201.050,00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6CACE5AE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23.304.100,00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3FF42505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23.304.100,00</w:t>
            </w:r>
          </w:p>
        </w:tc>
      </w:tr>
      <w:tr w:rsidR="00731135" w:rsidRPr="00731135" w14:paraId="75D1CE53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center"/>
            <w:hideMark/>
          </w:tcPr>
          <w:p w14:paraId="02F735EB" w14:textId="77777777" w:rsidR="00731135" w:rsidRPr="00731135" w:rsidRDefault="00731135">
            <w:pPr>
              <w:rPr>
                <w:rFonts w:ascii="Arial" w:hAnsi="Arial" w:cs="Arial"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 xml:space="preserve">Fabbisogno - Quota straordinaria trasferimento di fondi dal bilancio regionale per </w:t>
            </w:r>
            <w:proofErr w:type="spellStart"/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>intreventi</w:t>
            </w:r>
            <w:proofErr w:type="spellEnd"/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 xml:space="preserve"> adeguamento normativa antincendio Palazzo ex Covoni - parte corrente (ricompresa nelle voci sopra riportate)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14:paraId="60DC1CB6" w14:textId="77777777" w:rsidR="00731135" w:rsidRPr="00731135" w:rsidRDefault="00731135">
            <w:pPr>
              <w:jc w:val="right"/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>306.600,00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77464FA1" w14:textId="77777777" w:rsidR="00731135" w:rsidRPr="00731135" w:rsidRDefault="00731135">
            <w:pPr>
              <w:jc w:val="right"/>
              <w:rPr>
                <w:rFonts w:ascii="Arial" w:hAnsi="Arial" w:cs="Arial"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>137.950,00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5F69B857" w14:textId="77777777" w:rsidR="00731135" w:rsidRPr="00731135" w:rsidRDefault="00731135">
            <w:pPr>
              <w:jc w:val="right"/>
              <w:rPr>
                <w:rFonts w:ascii="Arial" w:hAnsi="Arial" w:cs="Arial"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>0,00</w:t>
            </w:r>
          </w:p>
        </w:tc>
      </w:tr>
      <w:tr w:rsidR="00731135" w:rsidRPr="00731135" w14:paraId="1AECB260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center"/>
            <w:hideMark/>
          </w:tcPr>
          <w:p w14:paraId="0CE53580" w14:textId="262998E4" w:rsidR="00731135" w:rsidRPr="00731135" w:rsidRDefault="00731135">
            <w:pPr>
              <w:rPr>
                <w:rFonts w:ascii="Arial" w:hAnsi="Arial" w:cs="Arial"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>Fabbisogno - Quota straordinaria trasferimento di fondi dal bilancio regionale per in</w:t>
            </w:r>
            <w:r>
              <w:rPr>
                <w:rFonts w:ascii="Arial" w:hAnsi="Arial" w:cs="Arial"/>
                <w:color w:val="333333"/>
                <w:sz w:val="20"/>
                <w:szCs w:val="48"/>
              </w:rPr>
              <w:t>terventi</w:t>
            </w: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 xml:space="preserve"> adeguamento normativa </w:t>
            </w:r>
            <w:proofErr w:type="gramStart"/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>antincendio  Palazzo</w:t>
            </w:r>
            <w:proofErr w:type="gramEnd"/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 xml:space="preserve"> ex Covoni - parte capitale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14:paraId="50421FFA" w14:textId="77777777" w:rsidR="00731135" w:rsidRPr="00731135" w:rsidRDefault="00731135">
            <w:pPr>
              <w:jc w:val="right"/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>0,00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13D1A7AB" w14:textId="77777777" w:rsidR="00731135" w:rsidRPr="00731135" w:rsidRDefault="00731135">
            <w:pPr>
              <w:jc w:val="right"/>
              <w:rPr>
                <w:rFonts w:ascii="Arial" w:hAnsi="Arial" w:cs="Arial"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>190.700,00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6D1A0989" w14:textId="77777777" w:rsidR="00731135" w:rsidRPr="00731135" w:rsidRDefault="00731135">
            <w:pPr>
              <w:jc w:val="right"/>
              <w:rPr>
                <w:rFonts w:ascii="Arial" w:hAnsi="Arial" w:cs="Arial"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>0,00</w:t>
            </w:r>
          </w:p>
        </w:tc>
      </w:tr>
      <w:tr w:rsidR="00731135" w:rsidRPr="00731135" w14:paraId="558BCBBD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center"/>
            <w:hideMark/>
          </w:tcPr>
          <w:p w14:paraId="0583CC0B" w14:textId="77777777" w:rsidR="00731135" w:rsidRPr="00731135" w:rsidRDefault="00731135">
            <w:pPr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 xml:space="preserve">Fabbisogno - Rimborso delle </w:t>
            </w:r>
            <w:proofErr w:type="gramStart"/>
            <w:r w:rsidRPr="00731135">
              <w:rPr>
                <w:rFonts w:ascii="Arial" w:hAnsi="Arial" w:cs="Arial"/>
                <w:sz w:val="20"/>
                <w:szCs w:val="48"/>
              </w:rPr>
              <w:t>competenze  corrisposte</w:t>
            </w:r>
            <w:proofErr w:type="gramEnd"/>
            <w:r w:rsidRPr="00731135">
              <w:rPr>
                <w:rFonts w:ascii="Arial" w:hAnsi="Arial" w:cs="Arial"/>
                <w:sz w:val="20"/>
                <w:szCs w:val="48"/>
              </w:rPr>
              <w:t xml:space="preserve"> dalla Corte dei Conti per il  Componente per la Sezione di controllo della Corte dei conti per la Toscana </w:t>
            </w:r>
            <w:r w:rsidRPr="00731135">
              <w:rPr>
                <w:rFonts w:ascii="Arial" w:hAnsi="Arial" w:cs="Arial"/>
                <w:b/>
                <w:bCs/>
                <w:color w:val="FF0000"/>
                <w:sz w:val="20"/>
                <w:szCs w:val="56"/>
              </w:rPr>
              <w:t xml:space="preserve"> 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14:paraId="2C377A32" w14:textId="77777777" w:rsidR="00731135" w:rsidRPr="00731135" w:rsidRDefault="00731135">
            <w:pPr>
              <w:jc w:val="right"/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>205.000,00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67578C7B" w14:textId="77777777" w:rsidR="00731135" w:rsidRPr="00731135" w:rsidRDefault="00731135">
            <w:pPr>
              <w:jc w:val="right"/>
              <w:rPr>
                <w:rFonts w:ascii="Arial" w:hAnsi="Arial" w:cs="Arial"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>205.000,00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24B52CFE" w14:textId="77777777" w:rsidR="00731135" w:rsidRPr="00731135" w:rsidRDefault="00731135">
            <w:pPr>
              <w:jc w:val="right"/>
              <w:rPr>
                <w:rFonts w:ascii="Arial" w:hAnsi="Arial" w:cs="Arial"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>205.000,00</w:t>
            </w:r>
          </w:p>
        </w:tc>
      </w:tr>
      <w:tr w:rsidR="00731135" w:rsidRPr="00731135" w14:paraId="733DB4AC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center"/>
            <w:hideMark/>
          </w:tcPr>
          <w:p w14:paraId="6F13E5BA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Totale fabbisogno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14:paraId="69610921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23.712.650,00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4AA81ADE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23.837.750,00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2E1B955C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23.509.100,00</w:t>
            </w:r>
          </w:p>
        </w:tc>
      </w:tr>
      <w:tr w:rsidR="00731135" w:rsidRPr="00731135" w14:paraId="05B81EE7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bottom"/>
            <w:hideMark/>
          </w:tcPr>
          <w:p w14:paraId="21492AEA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</w:p>
        </w:tc>
        <w:tc>
          <w:tcPr>
            <w:tcW w:w="801" w:type="pct"/>
            <w:shd w:val="clear" w:color="auto" w:fill="auto"/>
            <w:vAlign w:val="bottom"/>
            <w:hideMark/>
          </w:tcPr>
          <w:p w14:paraId="0F001360" w14:textId="77777777" w:rsidR="00731135" w:rsidRPr="00731135" w:rsidRDefault="00731135">
            <w:pPr>
              <w:rPr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bottom"/>
            <w:hideMark/>
          </w:tcPr>
          <w:p w14:paraId="10F3FE7A" w14:textId="77777777" w:rsidR="00731135" w:rsidRPr="00731135" w:rsidRDefault="00731135">
            <w:pPr>
              <w:rPr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  <w:vAlign w:val="bottom"/>
            <w:hideMark/>
          </w:tcPr>
          <w:p w14:paraId="7B76556D" w14:textId="77777777" w:rsidR="00731135" w:rsidRPr="00731135" w:rsidRDefault="00731135">
            <w:pPr>
              <w:rPr>
                <w:sz w:val="20"/>
                <w:szCs w:val="20"/>
              </w:rPr>
            </w:pPr>
          </w:p>
        </w:tc>
      </w:tr>
      <w:tr w:rsidR="00731135" w:rsidRPr="00731135" w14:paraId="060DDDA4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center"/>
            <w:hideMark/>
          </w:tcPr>
          <w:p w14:paraId="03863167" w14:textId="77777777" w:rsidR="00731135" w:rsidRPr="00731135" w:rsidRDefault="00731135">
            <w:pPr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 xml:space="preserve">TOTALE ENTRATE PROPRIE 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14:paraId="4E21F9B5" w14:textId="77777777" w:rsidR="00731135" w:rsidRPr="00731135" w:rsidRDefault="007311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  <w:t>PREVISIONI DELL'ANNO</w:t>
            </w:r>
            <w:r w:rsidRPr="00731135"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  <w:br/>
              <w:t>2026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087584ED" w14:textId="77777777" w:rsidR="00731135" w:rsidRPr="00731135" w:rsidRDefault="007311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  <w:t>PREVISIONI DELL'ANNO</w:t>
            </w:r>
            <w:r w:rsidRPr="00731135"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  <w:br/>
              <w:t>2027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1F79285B" w14:textId="77777777" w:rsidR="00731135" w:rsidRPr="00731135" w:rsidRDefault="007311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  <w:t>PREVISIONI DELL'ANNO</w:t>
            </w:r>
            <w:r w:rsidRPr="00731135">
              <w:rPr>
                <w:rFonts w:ascii="Arial" w:hAnsi="Arial" w:cs="Arial"/>
                <w:b/>
                <w:bCs/>
                <w:color w:val="000000"/>
                <w:sz w:val="20"/>
                <w:szCs w:val="48"/>
              </w:rPr>
              <w:br/>
              <w:t>2028</w:t>
            </w:r>
          </w:p>
        </w:tc>
      </w:tr>
      <w:tr w:rsidR="00731135" w:rsidRPr="00731135" w14:paraId="4CF27309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bottom"/>
            <w:hideMark/>
          </w:tcPr>
          <w:p w14:paraId="5CFC80FE" w14:textId="77777777" w:rsidR="00731135" w:rsidRPr="00731135" w:rsidRDefault="00731135">
            <w:pPr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 xml:space="preserve">Altre entrate di parte corrente (compreso entrate per attività editoriale, </w:t>
            </w:r>
            <w:proofErr w:type="spellStart"/>
            <w:r w:rsidRPr="00731135">
              <w:rPr>
                <w:rFonts w:ascii="Arial" w:hAnsi="Arial" w:cs="Arial"/>
                <w:sz w:val="20"/>
                <w:szCs w:val="48"/>
              </w:rPr>
              <w:t>Cobire</w:t>
            </w:r>
            <w:proofErr w:type="spellEnd"/>
            <w:r w:rsidRPr="00731135">
              <w:rPr>
                <w:rFonts w:ascii="Arial" w:hAnsi="Arial" w:cs="Arial"/>
                <w:sz w:val="20"/>
                <w:szCs w:val="48"/>
              </w:rPr>
              <w:t xml:space="preserve"> e altre entrate)</w:t>
            </w:r>
          </w:p>
        </w:tc>
        <w:tc>
          <w:tcPr>
            <w:tcW w:w="801" w:type="pct"/>
            <w:shd w:val="clear" w:color="auto" w:fill="auto"/>
            <w:vAlign w:val="bottom"/>
            <w:hideMark/>
          </w:tcPr>
          <w:p w14:paraId="5DED74C0" w14:textId="77777777" w:rsidR="00731135" w:rsidRPr="00731135" w:rsidRDefault="00731135">
            <w:pPr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 xml:space="preserve">                608.521,31 </w:t>
            </w:r>
          </w:p>
        </w:tc>
        <w:tc>
          <w:tcPr>
            <w:tcW w:w="791" w:type="pct"/>
            <w:shd w:val="clear" w:color="auto" w:fill="auto"/>
            <w:vAlign w:val="bottom"/>
            <w:hideMark/>
          </w:tcPr>
          <w:p w14:paraId="79A4D9D7" w14:textId="77777777" w:rsidR="00731135" w:rsidRPr="00731135" w:rsidRDefault="00731135">
            <w:pPr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 xml:space="preserve">               458.521,31 </w:t>
            </w:r>
          </w:p>
        </w:tc>
        <w:tc>
          <w:tcPr>
            <w:tcW w:w="845" w:type="pct"/>
            <w:shd w:val="clear" w:color="auto" w:fill="auto"/>
            <w:vAlign w:val="bottom"/>
            <w:hideMark/>
          </w:tcPr>
          <w:p w14:paraId="4446031E" w14:textId="77777777" w:rsidR="00731135" w:rsidRPr="00731135" w:rsidRDefault="00731135">
            <w:pPr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 xml:space="preserve">                  437.481,31 </w:t>
            </w:r>
          </w:p>
        </w:tc>
      </w:tr>
      <w:tr w:rsidR="00731135" w:rsidRPr="00731135" w14:paraId="04E5B2DD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bottom"/>
            <w:hideMark/>
          </w:tcPr>
          <w:p w14:paraId="0C33F1A5" w14:textId="77777777" w:rsidR="00731135" w:rsidRPr="00731135" w:rsidRDefault="00731135">
            <w:pPr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 xml:space="preserve">Entrate proprie di parte </w:t>
            </w:r>
            <w:proofErr w:type="gramStart"/>
            <w:r w:rsidRPr="00731135">
              <w:rPr>
                <w:rFonts w:ascii="Arial" w:hAnsi="Arial" w:cs="Arial"/>
                <w:sz w:val="20"/>
                <w:szCs w:val="48"/>
              </w:rPr>
              <w:t>capitale  -</w:t>
            </w:r>
            <w:proofErr w:type="gramEnd"/>
            <w:r w:rsidRPr="00731135">
              <w:rPr>
                <w:rFonts w:ascii="Arial" w:hAnsi="Arial" w:cs="Arial"/>
                <w:sz w:val="20"/>
                <w:szCs w:val="48"/>
              </w:rPr>
              <w:t xml:space="preserve"> (anno 2026  compreso FPV entrata 11^  e 13^ </w:t>
            </w:r>
            <w:proofErr w:type="spellStart"/>
            <w:r w:rsidRPr="00731135">
              <w:rPr>
                <w:rFonts w:ascii="Arial" w:hAnsi="Arial" w:cs="Arial"/>
                <w:sz w:val="20"/>
                <w:szCs w:val="48"/>
              </w:rPr>
              <w:t>varizione</w:t>
            </w:r>
            <w:proofErr w:type="spellEnd"/>
            <w:r w:rsidRPr="00731135">
              <w:rPr>
                <w:rFonts w:ascii="Arial" w:hAnsi="Arial" w:cs="Arial"/>
                <w:sz w:val="20"/>
                <w:szCs w:val="48"/>
              </w:rPr>
              <w:t xml:space="preserve"> UP 2025)</w:t>
            </w:r>
          </w:p>
        </w:tc>
        <w:tc>
          <w:tcPr>
            <w:tcW w:w="801" w:type="pct"/>
            <w:shd w:val="clear" w:color="auto" w:fill="auto"/>
            <w:vAlign w:val="bottom"/>
            <w:hideMark/>
          </w:tcPr>
          <w:p w14:paraId="3FCA0475" w14:textId="77777777" w:rsidR="00731135" w:rsidRPr="00731135" w:rsidRDefault="00731135">
            <w:pPr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 xml:space="preserve">                438.416,16 </w:t>
            </w:r>
          </w:p>
        </w:tc>
        <w:tc>
          <w:tcPr>
            <w:tcW w:w="791" w:type="pct"/>
            <w:shd w:val="clear" w:color="auto" w:fill="auto"/>
            <w:vAlign w:val="bottom"/>
            <w:hideMark/>
          </w:tcPr>
          <w:p w14:paraId="4419DB37" w14:textId="77777777" w:rsidR="00731135" w:rsidRPr="00731135" w:rsidRDefault="00731135">
            <w:pPr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 xml:space="preserve">                              -   </w:t>
            </w:r>
          </w:p>
        </w:tc>
        <w:tc>
          <w:tcPr>
            <w:tcW w:w="845" w:type="pct"/>
            <w:shd w:val="clear" w:color="auto" w:fill="auto"/>
            <w:vAlign w:val="bottom"/>
            <w:hideMark/>
          </w:tcPr>
          <w:p w14:paraId="2EFB973C" w14:textId="77777777" w:rsidR="00731135" w:rsidRPr="00731135" w:rsidRDefault="00731135">
            <w:pPr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 xml:space="preserve">                                -   </w:t>
            </w:r>
          </w:p>
        </w:tc>
      </w:tr>
      <w:tr w:rsidR="00731135" w:rsidRPr="00731135" w14:paraId="3C2ED2A0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bottom"/>
            <w:hideMark/>
          </w:tcPr>
          <w:p w14:paraId="7B0B887F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sz w:val="20"/>
                <w:szCs w:val="48"/>
              </w:rPr>
              <w:t>Totale entrate proprie</w:t>
            </w:r>
          </w:p>
        </w:tc>
        <w:tc>
          <w:tcPr>
            <w:tcW w:w="801" w:type="pct"/>
            <w:shd w:val="clear" w:color="auto" w:fill="auto"/>
            <w:vAlign w:val="bottom"/>
            <w:hideMark/>
          </w:tcPr>
          <w:p w14:paraId="04806388" w14:textId="77777777" w:rsidR="00731135" w:rsidRPr="00731135" w:rsidRDefault="00731135">
            <w:pPr>
              <w:rPr>
                <w:rFonts w:ascii="Arial" w:hAnsi="Arial" w:cs="Arial"/>
                <w:b/>
                <w:bCs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sz w:val="20"/>
                <w:szCs w:val="48"/>
              </w:rPr>
              <w:t xml:space="preserve">             1.046.937,47 </w:t>
            </w:r>
          </w:p>
        </w:tc>
        <w:tc>
          <w:tcPr>
            <w:tcW w:w="791" w:type="pct"/>
            <w:shd w:val="clear" w:color="auto" w:fill="auto"/>
            <w:vAlign w:val="bottom"/>
            <w:hideMark/>
          </w:tcPr>
          <w:p w14:paraId="4C770164" w14:textId="77777777" w:rsidR="00731135" w:rsidRPr="00731135" w:rsidRDefault="00731135">
            <w:pPr>
              <w:rPr>
                <w:rFonts w:ascii="Arial" w:hAnsi="Arial" w:cs="Arial"/>
                <w:b/>
                <w:bCs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sz w:val="20"/>
                <w:szCs w:val="48"/>
              </w:rPr>
              <w:t xml:space="preserve">               458.521,31 </w:t>
            </w:r>
          </w:p>
        </w:tc>
        <w:tc>
          <w:tcPr>
            <w:tcW w:w="845" w:type="pct"/>
            <w:shd w:val="clear" w:color="auto" w:fill="auto"/>
            <w:vAlign w:val="bottom"/>
            <w:hideMark/>
          </w:tcPr>
          <w:p w14:paraId="0C7D40E2" w14:textId="77777777" w:rsidR="00731135" w:rsidRPr="00731135" w:rsidRDefault="00731135">
            <w:pPr>
              <w:rPr>
                <w:rFonts w:ascii="Arial" w:hAnsi="Arial" w:cs="Arial"/>
                <w:b/>
                <w:bCs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sz w:val="20"/>
                <w:szCs w:val="48"/>
              </w:rPr>
              <w:t xml:space="preserve">                  437.481,31 </w:t>
            </w:r>
          </w:p>
        </w:tc>
      </w:tr>
      <w:tr w:rsidR="00731135" w:rsidRPr="00731135" w14:paraId="61159D8C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bottom"/>
            <w:hideMark/>
          </w:tcPr>
          <w:p w14:paraId="6B532AA0" w14:textId="77777777" w:rsidR="00731135" w:rsidRPr="00731135" w:rsidRDefault="00731135">
            <w:pPr>
              <w:rPr>
                <w:rFonts w:ascii="Arial" w:hAnsi="Arial" w:cs="Arial"/>
                <w:b/>
                <w:bCs/>
                <w:sz w:val="20"/>
                <w:szCs w:val="48"/>
              </w:rPr>
            </w:pPr>
          </w:p>
        </w:tc>
        <w:tc>
          <w:tcPr>
            <w:tcW w:w="801" w:type="pct"/>
            <w:shd w:val="clear" w:color="auto" w:fill="auto"/>
            <w:vAlign w:val="bottom"/>
            <w:hideMark/>
          </w:tcPr>
          <w:p w14:paraId="7097288B" w14:textId="77777777" w:rsidR="00731135" w:rsidRPr="00731135" w:rsidRDefault="00731135">
            <w:pPr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 xml:space="preserve"> </w:t>
            </w:r>
          </w:p>
        </w:tc>
        <w:tc>
          <w:tcPr>
            <w:tcW w:w="791" w:type="pct"/>
            <w:shd w:val="clear" w:color="auto" w:fill="auto"/>
            <w:vAlign w:val="bottom"/>
            <w:hideMark/>
          </w:tcPr>
          <w:p w14:paraId="71FB5667" w14:textId="77777777" w:rsidR="00731135" w:rsidRPr="00731135" w:rsidRDefault="00731135">
            <w:pPr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 xml:space="preserve"> </w:t>
            </w:r>
          </w:p>
        </w:tc>
        <w:tc>
          <w:tcPr>
            <w:tcW w:w="845" w:type="pct"/>
            <w:shd w:val="clear" w:color="auto" w:fill="auto"/>
            <w:vAlign w:val="bottom"/>
            <w:hideMark/>
          </w:tcPr>
          <w:p w14:paraId="522E9BA3" w14:textId="77777777" w:rsidR="00731135" w:rsidRPr="00731135" w:rsidRDefault="00731135">
            <w:pPr>
              <w:rPr>
                <w:rFonts w:ascii="Arial" w:hAnsi="Arial" w:cs="Arial"/>
                <w:sz w:val="20"/>
                <w:szCs w:val="48"/>
              </w:rPr>
            </w:pPr>
          </w:p>
        </w:tc>
      </w:tr>
      <w:tr w:rsidR="00731135" w:rsidRPr="00731135" w14:paraId="6C004A9B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center"/>
            <w:hideMark/>
          </w:tcPr>
          <w:p w14:paraId="1549DBD4" w14:textId="77777777" w:rsidR="00731135" w:rsidRPr="00731135" w:rsidRDefault="00731135">
            <w:pPr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color w:val="333333"/>
                <w:sz w:val="20"/>
                <w:szCs w:val="48"/>
              </w:rPr>
              <w:t>TOTALE ENTRATE (al netto partite di giro)</w:t>
            </w:r>
          </w:p>
        </w:tc>
        <w:tc>
          <w:tcPr>
            <w:tcW w:w="801" w:type="pct"/>
            <w:shd w:val="clear" w:color="auto" w:fill="auto"/>
            <w:vAlign w:val="bottom"/>
            <w:hideMark/>
          </w:tcPr>
          <w:p w14:paraId="4D8310EF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sz w:val="20"/>
                <w:szCs w:val="48"/>
              </w:rPr>
              <w:t>24.759.587,47</w:t>
            </w:r>
          </w:p>
        </w:tc>
        <w:tc>
          <w:tcPr>
            <w:tcW w:w="791" w:type="pct"/>
            <w:shd w:val="clear" w:color="auto" w:fill="auto"/>
            <w:vAlign w:val="bottom"/>
            <w:hideMark/>
          </w:tcPr>
          <w:p w14:paraId="382D6E27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sz w:val="20"/>
                <w:szCs w:val="48"/>
              </w:rPr>
              <w:t>24.296.271,31</w:t>
            </w:r>
          </w:p>
        </w:tc>
        <w:tc>
          <w:tcPr>
            <w:tcW w:w="845" w:type="pct"/>
            <w:shd w:val="clear" w:color="auto" w:fill="auto"/>
            <w:vAlign w:val="bottom"/>
            <w:hideMark/>
          </w:tcPr>
          <w:p w14:paraId="41E79307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sz w:val="20"/>
                <w:szCs w:val="48"/>
              </w:rPr>
              <w:t>23.946.581,31</w:t>
            </w:r>
          </w:p>
        </w:tc>
      </w:tr>
      <w:tr w:rsidR="00731135" w:rsidRPr="00731135" w14:paraId="19983566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center"/>
            <w:hideMark/>
          </w:tcPr>
          <w:p w14:paraId="623B1F0F" w14:textId="77777777" w:rsidR="00731135" w:rsidRPr="00731135" w:rsidRDefault="00731135">
            <w:pPr>
              <w:rPr>
                <w:rFonts w:ascii="Arial" w:hAnsi="Arial" w:cs="Arial"/>
                <w:color w:val="333333"/>
                <w:sz w:val="20"/>
                <w:szCs w:val="48"/>
              </w:rPr>
            </w:pPr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 xml:space="preserve">Entrate per conto terzi e </w:t>
            </w:r>
            <w:proofErr w:type="spellStart"/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>partit</w:t>
            </w:r>
            <w:proofErr w:type="spellEnd"/>
            <w:r w:rsidRPr="00731135">
              <w:rPr>
                <w:rFonts w:ascii="Arial" w:hAnsi="Arial" w:cs="Arial"/>
                <w:color w:val="333333"/>
                <w:sz w:val="20"/>
                <w:szCs w:val="48"/>
              </w:rPr>
              <w:t xml:space="preserve"> di giro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14:paraId="11235AF1" w14:textId="77777777" w:rsidR="00731135" w:rsidRPr="00731135" w:rsidRDefault="00731135">
            <w:pPr>
              <w:jc w:val="right"/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 xml:space="preserve">             5.935.200,00 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146496E3" w14:textId="77777777" w:rsidR="00731135" w:rsidRPr="00731135" w:rsidRDefault="00731135">
            <w:pPr>
              <w:jc w:val="right"/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 xml:space="preserve">            5.730.200,00 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71FD32F1" w14:textId="77777777" w:rsidR="00731135" w:rsidRPr="00731135" w:rsidRDefault="00731135">
            <w:pPr>
              <w:jc w:val="right"/>
              <w:rPr>
                <w:rFonts w:ascii="Arial" w:hAnsi="Arial" w:cs="Arial"/>
                <w:sz w:val="20"/>
                <w:szCs w:val="48"/>
              </w:rPr>
            </w:pPr>
            <w:r w:rsidRPr="00731135">
              <w:rPr>
                <w:rFonts w:ascii="Arial" w:hAnsi="Arial" w:cs="Arial"/>
                <w:sz w:val="20"/>
                <w:szCs w:val="48"/>
              </w:rPr>
              <w:t xml:space="preserve">               5.730.200,00 </w:t>
            </w:r>
          </w:p>
        </w:tc>
      </w:tr>
      <w:tr w:rsidR="00731135" w:rsidRPr="00731135" w14:paraId="4A26991F" w14:textId="77777777" w:rsidTr="00731135">
        <w:trPr>
          <w:trHeight w:val="170"/>
        </w:trPr>
        <w:tc>
          <w:tcPr>
            <w:tcW w:w="2562" w:type="pct"/>
            <w:shd w:val="clear" w:color="auto" w:fill="auto"/>
            <w:vAlign w:val="bottom"/>
            <w:hideMark/>
          </w:tcPr>
          <w:p w14:paraId="7F45489E" w14:textId="77777777" w:rsidR="00731135" w:rsidRPr="00731135" w:rsidRDefault="00731135">
            <w:pPr>
              <w:rPr>
                <w:rFonts w:ascii="Arial" w:hAnsi="Arial" w:cs="Arial"/>
                <w:b/>
                <w:bCs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sz w:val="20"/>
                <w:szCs w:val="48"/>
              </w:rPr>
              <w:t>Totale complessivo entrata</w:t>
            </w:r>
          </w:p>
        </w:tc>
        <w:tc>
          <w:tcPr>
            <w:tcW w:w="801" w:type="pct"/>
            <w:shd w:val="clear" w:color="auto" w:fill="auto"/>
            <w:vAlign w:val="bottom"/>
            <w:hideMark/>
          </w:tcPr>
          <w:p w14:paraId="1FFFC8F1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sz w:val="20"/>
                <w:szCs w:val="48"/>
              </w:rPr>
              <w:t>30.694.787,47</w:t>
            </w:r>
          </w:p>
        </w:tc>
        <w:tc>
          <w:tcPr>
            <w:tcW w:w="791" w:type="pct"/>
            <w:shd w:val="clear" w:color="auto" w:fill="auto"/>
            <w:vAlign w:val="bottom"/>
            <w:hideMark/>
          </w:tcPr>
          <w:p w14:paraId="32CC7CA0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sz w:val="20"/>
                <w:szCs w:val="48"/>
              </w:rPr>
              <w:t>30.026.471,31</w:t>
            </w:r>
          </w:p>
        </w:tc>
        <w:tc>
          <w:tcPr>
            <w:tcW w:w="845" w:type="pct"/>
            <w:shd w:val="clear" w:color="auto" w:fill="auto"/>
            <w:vAlign w:val="bottom"/>
            <w:hideMark/>
          </w:tcPr>
          <w:p w14:paraId="69D5CD01" w14:textId="77777777" w:rsidR="00731135" w:rsidRPr="00731135" w:rsidRDefault="00731135">
            <w:pPr>
              <w:jc w:val="right"/>
              <w:rPr>
                <w:rFonts w:ascii="Arial" w:hAnsi="Arial" w:cs="Arial"/>
                <w:b/>
                <w:bCs/>
                <w:sz w:val="20"/>
                <w:szCs w:val="48"/>
              </w:rPr>
            </w:pPr>
            <w:r w:rsidRPr="00731135">
              <w:rPr>
                <w:rFonts w:ascii="Arial" w:hAnsi="Arial" w:cs="Arial"/>
                <w:b/>
                <w:bCs/>
                <w:sz w:val="20"/>
                <w:szCs w:val="48"/>
              </w:rPr>
              <w:t>29.676.781,31</w:t>
            </w:r>
          </w:p>
        </w:tc>
      </w:tr>
    </w:tbl>
    <w:p w14:paraId="69A8F785" w14:textId="122CA2EE" w:rsidR="000D1AD4" w:rsidRDefault="000D1AD4" w:rsidP="001F6EC0">
      <w:pPr>
        <w:shd w:val="clear" w:color="auto" w:fill="FFFFFF" w:themeFill="background1"/>
        <w:rPr>
          <w:rFonts w:ascii="Arial" w:hAnsi="Arial" w:cs="Arial"/>
          <w:b/>
          <w:color w:val="000000"/>
          <w:sz w:val="20"/>
          <w:szCs w:val="20"/>
        </w:rPr>
      </w:pPr>
    </w:p>
    <w:p w14:paraId="5573305E" w14:textId="3F1370EC" w:rsidR="000D1AD4" w:rsidRDefault="000D1AD4" w:rsidP="001F6EC0">
      <w:pPr>
        <w:shd w:val="clear" w:color="auto" w:fill="FFFFFF" w:themeFill="background1"/>
        <w:rPr>
          <w:rFonts w:ascii="Arial" w:hAnsi="Arial" w:cs="Arial"/>
          <w:b/>
          <w:color w:val="000000"/>
          <w:sz w:val="20"/>
          <w:szCs w:val="20"/>
        </w:rPr>
      </w:pPr>
    </w:p>
    <w:sectPr w:rsidR="000D1AD4" w:rsidSect="00081288">
      <w:headerReference w:type="default" r:id="rId8"/>
      <w:footerReference w:type="even" r:id="rId9"/>
      <w:footerReference w:type="default" r:id="rId10"/>
      <w:pgSz w:w="16838" w:h="11906" w:orient="landscape"/>
      <w:pgMar w:top="284" w:right="1134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2AAA1" w14:textId="77777777" w:rsidR="002D7044" w:rsidRDefault="002D7044">
      <w:r>
        <w:separator/>
      </w:r>
    </w:p>
  </w:endnote>
  <w:endnote w:type="continuationSeparator" w:id="0">
    <w:p w14:paraId="7FAD01E4" w14:textId="77777777" w:rsidR="002D7044" w:rsidRDefault="002D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96FB0" w14:textId="77777777" w:rsidR="000D1AD4" w:rsidRDefault="000D1AD4" w:rsidP="006747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38E6B0F" w14:textId="77777777" w:rsidR="000D1AD4" w:rsidRDefault="000D1AD4" w:rsidP="00774E2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2DD52" w14:textId="77777777" w:rsidR="000D1AD4" w:rsidRDefault="000D1AD4" w:rsidP="006747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>
      <w:rPr>
        <w:rStyle w:val="Numeropagina"/>
        <w:noProof/>
      </w:rPr>
      <w:t>12</w:t>
    </w:r>
    <w:r>
      <w:rPr>
        <w:rStyle w:val="Numeropagina"/>
      </w:rPr>
      <w:fldChar w:fldCharType="end"/>
    </w:r>
  </w:p>
  <w:p w14:paraId="65D1783D" w14:textId="03D6930C" w:rsidR="000D1AD4" w:rsidRPr="00C91DA7" w:rsidRDefault="000D1AD4" w:rsidP="00595BE3">
    <w:pPr>
      <w:pStyle w:val="Pidipagina"/>
      <w:ind w:right="360"/>
      <w:rPr>
        <w:i/>
        <w:sz w:val="20"/>
        <w:szCs w:val="20"/>
      </w:rPr>
    </w:pPr>
    <w:r>
      <w:rPr>
        <w:i/>
        <w:sz w:val="20"/>
        <w:szCs w:val="20"/>
      </w:rPr>
      <w:t xml:space="preserve">  Data di aggiornamento 23 dicembre 2025            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       pagina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7E995" w14:textId="77777777" w:rsidR="002D7044" w:rsidRDefault="002D7044">
      <w:r>
        <w:separator/>
      </w:r>
    </w:p>
  </w:footnote>
  <w:footnote w:type="continuationSeparator" w:id="0">
    <w:p w14:paraId="65820FDA" w14:textId="77777777" w:rsidR="002D7044" w:rsidRDefault="002D7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F6F59" w14:textId="77777777" w:rsidR="000D1AD4" w:rsidRDefault="000D1AD4" w:rsidP="005C271C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409B22D" wp14:editId="03052B56">
          <wp:simplePos x="0" y="0"/>
          <wp:positionH relativeFrom="column">
            <wp:posOffset>0</wp:posOffset>
          </wp:positionH>
          <wp:positionV relativeFrom="paragraph">
            <wp:posOffset>48895</wp:posOffset>
          </wp:positionV>
          <wp:extent cx="1818640" cy="50228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640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2F6D97" w14:textId="77777777" w:rsidR="000D1AD4" w:rsidRPr="0036558F" w:rsidRDefault="000D1AD4" w:rsidP="005C271C">
    <w:pPr>
      <w:pStyle w:val="Intestazione"/>
      <w:jc w:val="right"/>
      <w:rPr>
        <w:sz w:val="20"/>
        <w:szCs w:val="20"/>
      </w:rPr>
    </w:pPr>
  </w:p>
  <w:p w14:paraId="688C25E6" w14:textId="77777777" w:rsidR="000D1AD4" w:rsidRDefault="000D1AD4" w:rsidP="00B71B7A">
    <w:pPr>
      <w:pStyle w:val="Intestazione"/>
      <w:rPr>
        <w:b/>
        <w:sz w:val="18"/>
        <w:szCs w:val="18"/>
      </w:rPr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  <w:r w:rsidRPr="00F844D0">
      <w:rPr>
        <w:b/>
        <w:sz w:val="18"/>
        <w:szCs w:val="18"/>
      </w:rPr>
      <w:t>Settore Bilancio e finanze</w:t>
    </w:r>
  </w:p>
  <w:p w14:paraId="6396E5E8" w14:textId="77777777" w:rsidR="000D1AD4" w:rsidRDefault="000D1AD4" w:rsidP="00B71B7A">
    <w:pPr>
      <w:pStyle w:val="Intestazione"/>
      <w:rPr>
        <w:b/>
        <w:sz w:val="18"/>
        <w:szCs w:val="18"/>
      </w:rPr>
    </w:pPr>
  </w:p>
  <w:p w14:paraId="2EFEF110" w14:textId="77777777" w:rsidR="000D1AD4" w:rsidRPr="00F844D0" w:rsidRDefault="000D1AD4" w:rsidP="00B71B7A">
    <w:pPr>
      <w:pStyle w:val="Intestazione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53DF8"/>
    <w:multiLevelType w:val="hybridMultilevel"/>
    <w:tmpl w:val="030C4FDC"/>
    <w:lvl w:ilvl="0" w:tplc="5B84589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97541"/>
    <w:multiLevelType w:val="hybridMultilevel"/>
    <w:tmpl w:val="CC3833B2"/>
    <w:lvl w:ilvl="0" w:tplc="7AC2D02C">
      <w:numFmt w:val="none"/>
      <w:lvlText w:val=""/>
      <w:lvlJc w:val="left"/>
      <w:pPr>
        <w:tabs>
          <w:tab w:val="num" w:pos="360"/>
        </w:tabs>
      </w:pPr>
    </w:lvl>
    <w:lvl w:ilvl="1" w:tplc="B3CE5410">
      <w:numFmt w:val="decimal"/>
      <w:lvlText w:val=""/>
      <w:lvlJc w:val="left"/>
    </w:lvl>
    <w:lvl w:ilvl="2" w:tplc="7E3E985C">
      <w:numFmt w:val="decimal"/>
      <w:lvlText w:val=""/>
      <w:lvlJc w:val="left"/>
    </w:lvl>
    <w:lvl w:ilvl="3" w:tplc="9F9A4928">
      <w:numFmt w:val="decimal"/>
      <w:lvlText w:val=""/>
      <w:lvlJc w:val="left"/>
    </w:lvl>
    <w:lvl w:ilvl="4" w:tplc="E3E6961E">
      <w:numFmt w:val="decimal"/>
      <w:lvlText w:val=""/>
      <w:lvlJc w:val="left"/>
    </w:lvl>
    <w:lvl w:ilvl="5" w:tplc="8D325334">
      <w:numFmt w:val="decimal"/>
      <w:lvlText w:val=""/>
      <w:lvlJc w:val="left"/>
    </w:lvl>
    <w:lvl w:ilvl="6" w:tplc="8456505C">
      <w:numFmt w:val="decimal"/>
      <w:lvlText w:val=""/>
      <w:lvlJc w:val="left"/>
    </w:lvl>
    <w:lvl w:ilvl="7" w:tplc="6330ACA0">
      <w:numFmt w:val="decimal"/>
      <w:lvlText w:val=""/>
      <w:lvlJc w:val="left"/>
    </w:lvl>
    <w:lvl w:ilvl="8" w:tplc="062AF3BE">
      <w:numFmt w:val="decimal"/>
      <w:lvlText w:val=""/>
      <w:lvlJc w:val="left"/>
    </w:lvl>
  </w:abstractNum>
  <w:abstractNum w:abstractNumId="2" w15:restartNumberingAfterBreak="0">
    <w:nsid w:val="551E1C1D"/>
    <w:multiLevelType w:val="hybridMultilevel"/>
    <w:tmpl w:val="5FB2C9F2"/>
    <w:lvl w:ilvl="0" w:tplc="E8465024">
      <w:numFmt w:val="decimal"/>
      <w:lvlText w:val=""/>
      <w:lvlJc w:val="left"/>
    </w:lvl>
    <w:lvl w:ilvl="1" w:tplc="04100003">
      <w:numFmt w:val="decimal"/>
      <w:lvlText w:val=""/>
      <w:lvlJc w:val="left"/>
    </w:lvl>
    <w:lvl w:ilvl="2" w:tplc="04100005">
      <w:numFmt w:val="decimal"/>
      <w:lvlText w:val=""/>
      <w:lvlJc w:val="left"/>
    </w:lvl>
    <w:lvl w:ilvl="3" w:tplc="04100001">
      <w:numFmt w:val="decimal"/>
      <w:lvlText w:val=""/>
      <w:lvlJc w:val="left"/>
    </w:lvl>
    <w:lvl w:ilvl="4" w:tplc="04100003">
      <w:numFmt w:val="decimal"/>
      <w:lvlText w:val=""/>
      <w:lvlJc w:val="left"/>
    </w:lvl>
    <w:lvl w:ilvl="5" w:tplc="04100005">
      <w:numFmt w:val="decimal"/>
      <w:lvlText w:val=""/>
      <w:lvlJc w:val="left"/>
    </w:lvl>
    <w:lvl w:ilvl="6" w:tplc="04100001">
      <w:numFmt w:val="decimal"/>
      <w:lvlText w:val=""/>
      <w:lvlJc w:val="left"/>
    </w:lvl>
    <w:lvl w:ilvl="7" w:tplc="04100003">
      <w:numFmt w:val="decimal"/>
      <w:lvlText w:val=""/>
      <w:lvlJc w:val="left"/>
    </w:lvl>
    <w:lvl w:ilvl="8" w:tplc="04100005">
      <w:numFmt w:val="decimal"/>
      <w:lvlText w:val=""/>
      <w:lvlJc w:val="left"/>
    </w:lvl>
  </w:abstractNum>
  <w:abstractNum w:abstractNumId="3" w15:restartNumberingAfterBreak="0">
    <w:nsid w:val="796B56A2"/>
    <w:multiLevelType w:val="hybridMultilevel"/>
    <w:tmpl w:val="F084863A"/>
    <w:lvl w:ilvl="0" w:tplc="E8465024">
      <w:numFmt w:val="decimal"/>
      <w:lvlText w:val=""/>
      <w:lvlJc w:val="left"/>
    </w:lvl>
    <w:lvl w:ilvl="1" w:tplc="04100003">
      <w:numFmt w:val="decimal"/>
      <w:lvlText w:val=""/>
      <w:lvlJc w:val="left"/>
    </w:lvl>
    <w:lvl w:ilvl="2" w:tplc="04100005">
      <w:numFmt w:val="decimal"/>
      <w:lvlText w:val=""/>
      <w:lvlJc w:val="left"/>
    </w:lvl>
    <w:lvl w:ilvl="3" w:tplc="04100001">
      <w:numFmt w:val="decimal"/>
      <w:lvlText w:val=""/>
      <w:lvlJc w:val="left"/>
    </w:lvl>
    <w:lvl w:ilvl="4" w:tplc="04100003">
      <w:numFmt w:val="decimal"/>
      <w:lvlText w:val=""/>
      <w:lvlJc w:val="left"/>
    </w:lvl>
    <w:lvl w:ilvl="5" w:tplc="04100005">
      <w:numFmt w:val="decimal"/>
      <w:lvlText w:val=""/>
      <w:lvlJc w:val="left"/>
    </w:lvl>
    <w:lvl w:ilvl="6" w:tplc="04100001">
      <w:numFmt w:val="decimal"/>
      <w:lvlText w:val=""/>
      <w:lvlJc w:val="left"/>
    </w:lvl>
    <w:lvl w:ilvl="7" w:tplc="04100003">
      <w:numFmt w:val="decimal"/>
      <w:lvlText w:val=""/>
      <w:lvlJc w:val="left"/>
    </w:lvl>
    <w:lvl w:ilvl="8" w:tplc="04100005">
      <w:numFmt w:val="decimal"/>
      <w:lvlText w:val=""/>
      <w:lvlJc w:val="left"/>
    </w:lvl>
  </w:abstractNum>
  <w:abstractNum w:abstractNumId="4" w15:restartNumberingAfterBreak="0">
    <w:nsid w:val="7D62638E"/>
    <w:multiLevelType w:val="multilevel"/>
    <w:tmpl w:val="2C82C0E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84B"/>
    <w:rsid w:val="000022BB"/>
    <w:rsid w:val="00003BD5"/>
    <w:rsid w:val="000041B9"/>
    <w:rsid w:val="00004247"/>
    <w:rsid w:val="0001091F"/>
    <w:rsid w:val="00013638"/>
    <w:rsid w:val="00013783"/>
    <w:rsid w:val="00013BEA"/>
    <w:rsid w:val="00017746"/>
    <w:rsid w:val="00020CD0"/>
    <w:rsid w:val="000216B4"/>
    <w:rsid w:val="00022287"/>
    <w:rsid w:val="0002305A"/>
    <w:rsid w:val="000308BE"/>
    <w:rsid w:val="000320CF"/>
    <w:rsid w:val="00032D05"/>
    <w:rsid w:val="00033A99"/>
    <w:rsid w:val="00034A9B"/>
    <w:rsid w:val="00034EBE"/>
    <w:rsid w:val="0004069D"/>
    <w:rsid w:val="00042D75"/>
    <w:rsid w:val="00043125"/>
    <w:rsid w:val="0005086A"/>
    <w:rsid w:val="00052B75"/>
    <w:rsid w:val="00053FCD"/>
    <w:rsid w:val="00054CE6"/>
    <w:rsid w:val="00057647"/>
    <w:rsid w:val="0006338C"/>
    <w:rsid w:val="00063BDE"/>
    <w:rsid w:val="00063E32"/>
    <w:rsid w:val="00070A26"/>
    <w:rsid w:val="00071C57"/>
    <w:rsid w:val="00074411"/>
    <w:rsid w:val="00074C89"/>
    <w:rsid w:val="000766ED"/>
    <w:rsid w:val="00081288"/>
    <w:rsid w:val="00083162"/>
    <w:rsid w:val="000833A2"/>
    <w:rsid w:val="000839D7"/>
    <w:rsid w:val="00096288"/>
    <w:rsid w:val="00096DFA"/>
    <w:rsid w:val="00097684"/>
    <w:rsid w:val="000977F5"/>
    <w:rsid w:val="000A0936"/>
    <w:rsid w:val="000A104E"/>
    <w:rsid w:val="000A4166"/>
    <w:rsid w:val="000A7A56"/>
    <w:rsid w:val="000B1B94"/>
    <w:rsid w:val="000B2243"/>
    <w:rsid w:val="000B7AB7"/>
    <w:rsid w:val="000C1390"/>
    <w:rsid w:val="000C5C79"/>
    <w:rsid w:val="000D0900"/>
    <w:rsid w:val="000D1AD4"/>
    <w:rsid w:val="000D351C"/>
    <w:rsid w:val="000D67E2"/>
    <w:rsid w:val="000D6B7D"/>
    <w:rsid w:val="000E267E"/>
    <w:rsid w:val="000E53C8"/>
    <w:rsid w:val="000E582A"/>
    <w:rsid w:val="000E5873"/>
    <w:rsid w:val="000E5D09"/>
    <w:rsid w:val="000F06D4"/>
    <w:rsid w:val="000F2C29"/>
    <w:rsid w:val="00100144"/>
    <w:rsid w:val="0010189A"/>
    <w:rsid w:val="00104A6C"/>
    <w:rsid w:val="00104BE3"/>
    <w:rsid w:val="00107235"/>
    <w:rsid w:val="001128B3"/>
    <w:rsid w:val="0011294B"/>
    <w:rsid w:val="00114083"/>
    <w:rsid w:val="00120FA0"/>
    <w:rsid w:val="00124AE6"/>
    <w:rsid w:val="00127549"/>
    <w:rsid w:val="00127B1C"/>
    <w:rsid w:val="00127D72"/>
    <w:rsid w:val="0013043D"/>
    <w:rsid w:val="00130FF9"/>
    <w:rsid w:val="001333FE"/>
    <w:rsid w:val="00137063"/>
    <w:rsid w:val="00141FE5"/>
    <w:rsid w:val="00142CB6"/>
    <w:rsid w:val="001430E7"/>
    <w:rsid w:val="00145B6A"/>
    <w:rsid w:val="0014770F"/>
    <w:rsid w:val="00151EF6"/>
    <w:rsid w:val="00152DA7"/>
    <w:rsid w:val="001538EC"/>
    <w:rsid w:val="00160B30"/>
    <w:rsid w:val="001626FD"/>
    <w:rsid w:val="0016373E"/>
    <w:rsid w:val="00164F43"/>
    <w:rsid w:val="001655B4"/>
    <w:rsid w:val="0016707D"/>
    <w:rsid w:val="001708E7"/>
    <w:rsid w:val="00173A78"/>
    <w:rsid w:val="00174631"/>
    <w:rsid w:val="00175D14"/>
    <w:rsid w:val="00176AA5"/>
    <w:rsid w:val="00176BE1"/>
    <w:rsid w:val="00193FFB"/>
    <w:rsid w:val="00197F5D"/>
    <w:rsid w:val="001A00C9"/>
    <w:rsid w:val="001A13E3"/>
    <w:rsid w:val="001A4F42"/>
    <w:rsid w:val="001A7456"/>
    <w:rsid w:val="001B60E1"/>
    <w:rsid w:val="001C2D78"/>
    <w:rsid w:val="001D031E"/>
    <w:rsid w:val="001D4344"/>
    <w:rsid w:val="001D7A71"/>
    <w:rsid w:val="001E51AD"/>
    <w:rsid w:val="001E6346"/>
    <w:rsid w:val="001E65D0"/>
    <w:rsid w:val="001E75D7"/>
    <w:rsid w:val="001F2D8F"/>
    <w:rsid w:val="001F37C0"/>
    <w:rsid w:val="001F6EC0"/>
    <w:rsid w:val="002014B3"/>
    <w:rsid w:val="00203B66"/>
    <w:rsid w:val="00213E52"/>
    <w:rsid w:val="00215350"/>
    <w:rsid w:val="00217F76"/>
    <w:rsid w:val="002210F6"/>
    <w:rsid w:val="002218AB"/>
    <w:rsid w:val="00221AA8"/>
    <w:rsid w:val="00225E25"/>
    <w:rsid w:val="00235B1F"/>
    <w:rsid w:val="0024231B"/>
    <w:rsid w:val="002512B0"/>
    <w:rsid w:val="002514E2"/>
    <w:rsid w:val="00251E9C"/>
    <w:rsid w:val="00252F7B"/>
    <w:rsid w:val="00254B04"/>
    <w:rsid w:val="002554D0"/>
    <w:rsid w:val="00255BA8"/>
    <w:rsid w:val="00255C39"/>
    <w:rsid w:val="0025744F"/>
    <w:rsid w:val="00261F96"/>
    <w:rsid w:val="00262113"/>
    <w:rsid w:val="002628BE"/>
    <w:rsid w:val="00263C0C"/>
    <w:rsid w:val="00266E93"/>
    <w:rsid w:val="002672C9"/>
    <w:rsid w:val="002675F3"/>
    <w:rsid w:val="00272514"/>
    <w:rsid w:val="00274DC6"/>
    <w:rsid w:val="002754C3"/>
    <w:rsid w:val="002761DB"/>
    <w:rsid w:val="0028289E"/>
    <w:rsid w:val="00282A76"/>
    <w:rsid w:val="00283E7E"/>
    <w:rsid w:val="00284F1B"/>
    <w:rsid w:val="00286727"/>
    <w:rsid w:val="00286EF3"/>
    <w:rsid w:val="00287615"/>
    <w:rsid w:val="002928FC"/>
    <w:rsid w:val="002A1263"/>
    <w:rsid w:val="002B0303"/>
    <w:rsid w:val="002B482B"/>
    <w:rsid w:val="002C0057"/>
    <w:rsid w:val="002C12EB"/>
    <w:rsid w:val="002C1CFE"/>
    <w:rsid w:val="002C424F"/>
    <w:rsid w:val="002C5011"/>
    <w:rsid w:val="002D0FF6"/>
    <w:rsid w:val="002D3E8B"/>
    <w:rsid w:val="002D7044"/>
    <w:rsid w:val="002E0AF3"/>
    <w:rsid w:val="002E0B4F"/>
    <w:rsid w:val="002E1524"/>
    <w:rsid w:val="002E184B"/>
    <w:rsid w:val="002E47B6"/>
    <w:rsid w:val="002F2BB9"/>
    <w:rsid w:val="002F4166"/>
    <w:rsid w:val="002F5800"/>
    <w:rsid w:val="002F6247"/>
    <w:rsid w:val="003029FE"/>
    <w:rsid w:val="00303B41"/>
    <w:rsid w:val="00305659"/>
    <w:rsid w:val="00320A4A"/>
    <w:rsid w:val="00324033"/>
    <w:rsid w:val="003249F7"/>
    <w:rsid w:val="00324E74"/>
    <w:rsid w:val="00325BA3"/>
    <w:rsid w:val="003265DA"/>
    <w:rsid w:val="00326856"/>
    <w:rsid w:val="0033064A"/>
    <w:rsid w:val="003348B9"/>
    <w:rsid w:val="003421D0"/>
    <w:rsid w:val="003440FA"/>
    <w:rsid w:val="0034605C"/>
    <w:rsid w:val="00350042"/>
    <w:rsid w:val="003510AF"/>
    <w:rsid w:val="00362803"/>
    <w:rsid w:val="0036291F"/>
    <w:rsid w:val="00364845"/>
    <w:rsid w:val="00373529"/>
    <w:rsid w:val="003751A2"/>
    <w:rsid w:val="00375D15"/>
    <w:rsid w:val="00376221"/>
    <w:rsid w:val="00381BF2"/>
    <w:rsid w:val="0038202F"/>
    <w:rsid w:val="003844CF"/>
    <w:rsid w:val="003846BE"/>
    <w:rsid w:val="00384C56"/>
    <w:rsid w:val="003859AF"/>
    <w:rsid w:val="00387525"/>
    <w:rsid w:val="003975F9"/>
    <w:rsid w:val="003A63DF"/>
    <w:rsid w:val="003A6BA6"/>
    <w:rsid w:val="003B56D5"/>
    <w:rsid w:val="003C0773"/>
    <w:rsid w:val="003C0AEE"/>
    <w:rsid w:val="003C37AD"/>
    <w:rsid w:val="003C3BEA"/>
    <w:rsid w:val="003D2A75"/>
    <w:rsid w:val="003D3970"/>
    <w:rsid w:val="003D7244"/>
    <w:rsid w:val="003E0A5E"/>
    <w:rsid w:val="003E2809"/>
    <w:rsid w:val="003E3362"/>
    <w:rsid w:val="003E4447"/>
    <w:rsid w:val="003E44EF"/>
    <w:rsid w:val="003F0434"/>
    <w:rsid w:val="003F086B"/>
    <w:rsid w:val="00401D95"/>
    <w:rsid w:val="0040319A"/>
    <w:rsid w:val="004059EA"/>
    <w:rsid w:val="00405DE9"/>
    <w:rsid w:val="00406F2B"/>
    <w:rsid w:val="004102E3"/>
    <w:rsid w:val="0041149B"/>
    <w:rsid w:val="00413957"/>
    <w:rsid w:val="004153AB"/>
    <w:rsid w:val="00416DA8"/>
    <w:rsid w:val="00417ACF"/>
    <w:rsid w:val="00420D40"/>
    <w:rsid w:val="004229B6"/>
    <w:rsid w:val="0042694F"/>
    <w:rsid w:val="004342F7"/>
    <w:rsid w:val="00435CB4"/>
    <w:rsid w:val="00436B58"/>
    <w:rsid w:val="00437C53"/>
    <w:rsid w:val="004402A6"/>
    <w:rsid w:val="00443238"/>
    <w:rsid w:val="00450BA5"/>
    <w:rsid w:val="004567CA"/>
    <w:rsid w:val="004601BC"/>
    <w:rsid w:val="004608A9"/>
    <w:rsid w:val="00461D93"/>
    <w:rsid w:val="00463309"/>
    <w:rsid w:val="004659BC"/>
    <w:rsid w:val="004719A2"/>
    <w:rsid w:val="00471CA5"/>
    <w:rsid w:val="00471DDF"/>
    <w:rsid w:val="00472718"/>
    <w:rsid w:val="00474AB8"/>
    <w:rsid w:val="0047705A"/>
    <w:rsid w:val="00477F51"/>
    <w:rsid w:val="00481DA4"/>
    <w:rsid w:val="00490B2B"/>
    <w:rsid w:val="00490C6D"/>
    <w:rsid w:val="00490D3A"/>
    <w:rsid w:val="0049423D"/>
    <w:rsid w:val="00494773"/>
    <w:rsid w:val="004976F5"/>
    <w:rsid w:val="004A098A"/>
    <w:rsid w:val="004A18A6"/>
    <w:rsid w:val="004A244E"/>
    <w:rsid w:val="004A2F69"/>
    <w:rsid w:val="004A5356"/>
    <w:rsid w:val="004A591D"/>
    <w:rsid w:val="004B0007"/>
    <w:rsid w:val="004B0B79"/>
    <w:rsid w:val="004B45EA"/>
    <w:rsid w:val="004B5331"/>
    <w:rsid w:val="004C10B0"/>
    <w:rsid w:val="004C117D"/>
    <w:rsid w:val="004D3D89"/>
    <w:rsid w:val="004D4AE1"/>
    <w:rsid w:val="004E2193"/>
    <w:rsid w:val="004E2FA1"/>
    <w:rsid w:val="004E3EC8"/>
    <w:rsid w:val="004F2810"/>
    <w:rsid w:val="004F6381"/>
    <w:rsid w:val="00501301"/>
    <w:rsid w:val="00507706"/>
    <w:rsid w:val="0050773E"/>
    <w:rsid w:val="005108E7"/>
    <w:rsid w:val="0051479E"/>
    <w:rsid w:val="00523B85"/>
    <w:rsid w:val="00523BB5"/>
    <w:rsid w:val="00525087"/>
    <w:rsid w:val="00525925"/>
    <w:rsid w:val="00530335"/>
    <w:rsid w:val="005307E8"/>
    <w:rsid w:val="005318AC"/>
    <w:rsid w:val="00532369"/>
    <w:rsid w:val="005353FF"/>
    <w:rsid w:val="00536CE7"/>
    <w:rsid w:val="0054050E"/>
    <w:rsid w:val="005408B0"/>
    <w:rsid w:val="0054128D"/>
    <w:rsid w:val="0055519A"/>
    <w:rsid w:val="005608FF"/>
    <w:rsid w:val="00561E7A"/>
    <w:rsid w:val="0056480B"/>
    <w:rsid w:val="005653B9"/>
    <w:rsid w:val="0057415E"/>
    <w:rsid w:val="00574A55"/>
    <w:rsid w:val="0057502A"/>
    <w:rsid w:val="00583221"/>
    <w:rsid w:val="005877B5"/>
    <w:rsid w:val="00591360"/>
    <w:rsid w:val="00591891"/>
    <w:rsid w:val="00592AC8"/>
    <w:rsid w:val="00595BE3"/>
    <w:rsid w:val="00596A03"/>
    <w:rsid w:val="00596D8D"/>
    <w:rsid w:val="00597750"/>
    <w:rsid w:val="005A2C65"/>
    <w:rsid w:val="005A51F0"/>
    <w:rsid w:val="005A5788"/>
    <w:rsid w:val="005B25A9"/>
    <w:rsid w:val="005B4088"/>
    <w:rsid w:val="005B6093"/>
    <w:rsid w:val="005C14F3"/>
    <w:rsid w:val="005C18D2"/>
    <w:rsid w:val="005C1D46"/>
    <w:rsid w:val="005C271C"/>
    <w:rsid w:val="005C29FF"/>
    <w:rsid w:val="005C5DCF"/>
    <w:rsid w:val="005D0045"/>
    <w:rsid w:val="005D373C"/>
    <w:rsid w:val="005D42AE"/>
    <w:rsid w:val="005E51BD"/>
    <w:rsid w:val="005F078C"/>
    <w:rsid w:val="005F33E1"/>
    <w:rsid w:val="005F3942"/>
    <w:rsid w:val="005F5CF0"/>
    <w:rsid w:val="006036CD"/>
    <w:rsid w:val="00606B17"/>
    <w:rsid w:val="00610B0D"/>
    <w:rsid w:val="006153BA"/>
    <w:rsid w:val="00615951"/>
    <w:rsid w:val="0061725A"/>
    <w:rsid w:val="0062124F"/>
    <w:rsid w:val="006232D6"/>
    <w:rsid w:val="00624591"/>
    <w:rsid w:val="00624981"/>
    <w:rsid w:val="00626329"/>
    <w:rsid w:val="0062663D"/>
    <w:rsid w:val="00626708"/>
    <w:rsid w:val="00630D68"/>
    <w:rsid w:val="00633E62"/>
    <w:rsid w:val="00635857"/>
    <w:rsid w:val="006374BC"/>
    <w:rsid w:val="006401C1"/>
    <w:rsid w:val="00641954"/>
    <w:rsid w:val="00641F12"/>
    <w:rsid w:val="006455DD"/>
    <w:rsid w:val="00650EEE"/>
    <w:rsid w:val="006550A9"/>
    <w:rsid w:val="00664258"/>
    <w:rsid w:val="00664DEB"/>
    <w:rsid w:val="00670320"/>
    <w:rsid w:val="006708D4"/>
    <w:rsid w:val="00671B7E"/>
    <w:rsid w:val="0067479A"/>
    <w:rsid w:val="0067616C"/>
    <w:rsid w:val="006829BA"/>
    <w:rsid w:val="006835BF"/>
    <w:rsid w:val="00693F83"/>
    <w:rsid w:val="00694591"/>
    <w:rsid w:val="00694A30"/>
    <w:rsid w:val="00694CBB"/>
    <w:rsid w:val="00696602"/>
    <w:rsid w:val="00697D47"/>
    <w:rsid w:val="006A00A8"/>
    <w:rsid w:val="006A02DA"/>
    <w:rsid w:val="006A0925"/>
    <w:rsid w:val="006A2D24"/>
    <w:rsid w:val="006A3A33"/>
    <w:rsid w:val="006A5C6A"/>
    <w:rsid w:val="006A697F"/>
    <w:rsid w:val="006B0404"/>
    <w:rsid w:val="006B0ED0"/>
    <w:rsid w:val="006B3BFF"/>
    <w:rsid w:val="006C1022"/>
    <w:rsid w:val="006C3FDA"/>
    <w:rsid w:val="006C4A57"/>
    <w:rsid w:val="006D1A91"/>
    <w:rsid w:val="006D5B87"/>
    <w:rsid w:val="006D6550"/>
    <w:rsid w:val="006D73F5"/>
    <w:rsid w:val="006E1A55"/>
    <w:rsid w:val="006E2522"/>
    <w:rsid w:val="006F4315"/>
    <w:rsid w:val="006F60CD"/>
    <w:rsid w:val="006F7961"/>
    <w:rsid w:val="0070453E"/>
    <w:rsid w:val="00707AD8"/>
    <w:rsid w:val="007104D4"/>
    <w:rsid w:val="00720CD8"/>
    <w:rsid w:val="007211C2"/>
    <w:rsid w:val="00724A21"/>
    <w:rsid w:val="007278AA"/>
    <w:rsid w:val="00730292"/>
    <w:rsid w:val="007307A4"/>
    <w:rsid w:val="00730FA2"/>
    <w:rsid w:val="00731135"/>
    <w:rsid w:val="00734F8D"/>
    <w:rsid w:val="00736156"/>
    <w:rsid w:val="00741D2B"/>
    <w:rsid w:val="007434FA"/>
    <w:rsid w:val="00743C40"/>
    <w:rsid w:val="00752811"/>
    <w:rsid w:val="0075294F"/>
    <w:rsid w:val="00753098"/>
    <w:rsid w:val="00756D1F"/>
    <w:rsid w:val="00761E9C"/>
    <w:rsid w:val="00762EB0"/>
    <w:rsid w:val="00764D3E"/>
    <w:rsid w:val="00770282"/>
    <w:rsid w:val="00773513"/>
    <w:rsid w:val="0077425E"/>
    <w:rsid w:val="00774E25"/>
    <w:rsid w:val="00777123"/>
    <w:rsid w:val="007813F9"/>
    <w:rsid w:val="007818F3"/>
    <w:rsid w:val="00784CA6"/>
    <w:rsid w:val="00787ADE"/>
    <w:rsid w:val="00791536"/>
    <w:rsid w:val="00792B7C"/>
    <w:rsid w:val="007948EB"/>
    <w:rsid w:val="007A058C"/>
    <w:rsid w:val="007A0A66"/>
    <w:rsid w:val="007A1763"/>
    <w:rsid w:val="007A29E7"/>
    <w:rsid w:val="007A4012"/>
    <w:rsid w:val="007A7891"/>
    <w:rsid w:val="007B42C6"/>
    <w:rsid w:val="007B44FE"/>
    <w:rsid w:val="007B4D1F"/>
    <w:rsid w:val="007B50C1"/>
    <w:rsid w:val="007C09AC"/>
    <w:rsid w:val="007C09C5"/>
    <w:rsid w:val="007C302E"/>
    <w:rsid w:val="007C4405"/>
    <w:rsid w:val="007D51EC"/>
    <w:rsid w:val="007D608B"/>
    <w:rsid w:val="007D671D"/>
    <w:rsid w:val="007D7D5D"/>
    <w:rsid w:val="007E3C85"/>
    <w:rsid w:val="007E4F5C"/>
    <w:rsid w:val="007E6E91"/>
    <w:rsid w:val="007E6FE1"/>
    <w:rsid w:val="007F1035"/>
    <w:rsid w:val="007F2542"/>
    <w:rsid w:val="007F2668"/>
    <w:rsid w:val="0080005B"/>
    <w:rsid w:val="0080065A"/>
    <w:rsid w:val="00800E36"/>
    <w:rsid w:val="008021B8"/>
    <w:rsid w:val="00803173"/>
    <w:rsid w:val="0080645A"/>
    <w:rsid w:val="00814103"/>
    <w:rsid w:val="0081698B"/>
    <w:rsid w:val="00822986"/>
    <w:rsid w:val="00822CBC"/>
    <w:rsid w:val="00823476"/>
    <w:rsid w:val="00824192"/>
    <w:rsid w:val="0083140D"/>
    <w:rsid w:val="00853EE9"/>
    <w:rsid w:val="00860FC9"/>
    <w:rsid w:val="00861532"/>
    <w:rsid w:val="008634D3"/>
    <w:rsid w:val="00865968"/>
    <w:rsid w:val="00871281"/>
    <w:rsid w:val="00872AFB"/>
    <w:rsid w:val="008739CB"/>
    <w:rsid w:val="008811AF"/>
    <w:rsid w:val="00884E45"/>
    <w:rsid w:val="008900A3"/>
    <w:rsid w:val="00892167"/>
    <w:rsid w:val="00893062"/>
    <w:rsid w:val="0089360E"/>
    <w:rsid w:val="00894ACC"/>
    <w:rsid w:val="008A0934"/>
    <w:rsid w:val="008A6B32"/>
    <w:rsid w:val="008A709A"/>
    <w:rsid w:val="008A7571"/>
    <w:rsid w:val="008B2D59"/>
    <w:rsid w:val="008B3148"/>
    <w:rsid w:val="008B74AE"/>
    <w:rsid w:val="008C547D"/>
    <w:rsid w:val="008D16CF"/>
    <w:rsid w:val="008D3CFF"/>
    <w:rsid w:val="008E1C61"/>
    <w:rsid w:val="008E2F40"/>
    <w:rsid w:val="008E666F"/>
    <w:rsid w:val="008E7CB3"/>
    <w:rsid w:val="008F150C"/>
    <w:rsid w:val="008F246B"/>
    <w:rsid w:val="008F249B"/>
    <w:rsid w:val="008F2D55"/>
    <w:rsid w:val="0090383E"/>
    <w:rsid w:val="00904A5D"/>
    <w:rsid w:val="00905149"/>
    <w:rsid w:val="00907FC0"/>
    <w:rsid w:val="00912CA4"/>
    <w:rsid w:val="009133C8"/>
    <w:rsid w:val="00921A0C"/>
    <w:rsid w:val="0092221E"/>
    <w:rsid w:val="00923626"/>
    <w:rsid w:val="00923940"/>
    <w:rsid w:val="00927913"/>
    <w:rsid w:val="00930E08"/>
    <w:rsid w:val="00935E8B"/>
    <w:rsid w:val="00937A59"/>
    <w:rsid w:val="00940663"/>
    <w:rsid w:val="0094486D"/>
    <w:rsid w:val="009454CF"/>
    <w:rsid w:val="00947212"/>
    <w:rsid w:val="0094752F"/>
    <w:rsid w:val="00950743"/>
    <w:rsid w:val="0095127F"/>
    <w:rsid w:val="00953162"/>
    <w:rsid w:val="00953499"/>
    <w:rsid w:val="00954F30"/>
    <w:rsid w:val="009567EF"/>
    <w:rsid w:val="00961292"/>
    <w:rsid w:val="009630A4"/>
    <w:rsid w:val="009670DF"/>
    <w:rsid w:val="009710D8"/>
    <w:rsid w:val="009752EA"/>
    <w:rsid w:val="00975690"/>
    <w:rsid w:val="00977036"/>
    <w:rsid w:val="009771F4"/>
    <w:rsid w:val="00980557"/>
    <w:rsid w:val="00980DEC"/>
    <w:rsid w:val="00983E5E"/>
    <w:rsid w:val="0099146B"/>
    <w:rsid w:val="0099794B"/>
    <w:rsid w:val="009A138E"/>
    <w:rsid w:val="009A3260"/>
    <w:rsid w:val="009A50A9"/>
    <w:rsid w:val="009A5693"/>
    <w:rsid w:val="009B0449"/>
    <w:rsid w:val="009B0B63"/>
    <w:rsid w:val="009B1D36"/>
    <w:rsid w:val="009B3D98"/>
    <w:rsid w:val="009B5256"/>
    <w:rsid w:val="009B6F63"/>
    <w:rsid w:val="009B786D"/>
    <w:rsid w:val="009B7C75"/>
    <w:rsid w:val="009C6A23"/>
    <w:rsid w:val="009C770E"/>
    <w:rsid w:val="009D250E"/>
    <w:rsid w:val="009D30D3"/>
    <w:rsid w:val="009D3815"/>
    <w:rsid w:val="009D476A"/>
    <w:rsid w:val="009D6B6A"/>
    <w:rsid w:val="009E340B"/>
    <w:rsid w:val="009E392A"/>
    <w:rsid w:val="009E606D"/>
    <w:rsid w:val="009E7C3F"/>
    <w:rsid w:val="009F4496"/>
    <w:rsid w:val="009F7810"/>
    <w:rsid w:val="00A06B25"/>
    <w:rsid w:val="00A108C7"/>
    <w:rsid w:val="00A134BF"/>
    <w:rsid w:val="00A143D9"/>
    <w:rsid w:val="00A21B89"/>
    <w:rsid w:val="00A23DC4"/>
    <w:rsid w:val="00A23F5F"/>
    <w:rsid w:val="00A251A7"/>
    <w:rsid w:val="00A27CAC"/>
    <w:rsid w:val="00A32201"/>
    <w:rsid w:val="00A32E78"/>
    <w:rsid w:val="00A3713F"/>
    <w:rsid w:val="00A372AD"/>
    <w:rsid w:val="00A40723"/>
    <w:rsid w:val="00A412B4"/>
    <w:rsid w:val="00A44B16"/>
    <w:rsid w:val="00A452E4"/>
    <w:rsid w:val="00A47CEF"/>
    <w:rsid w:val="00A51B51"/>
    <w:rsid w:val="00A537DF"/>
    <w:rsid w:val="00A54848"/>
    <w:rsid w:val="00A548C1"/>
    <w:rsid w:val="00A56A81"/>
    <w:rsid w:val="00A7019B"/>
    <w:rsid w:val="00A70B16"/>
    <w:rsid w:val="00A71F12"/>
    <w:rsid w:val="00A8391F"/>
    <w:rsid w:val="00A84067"/>
    <w:rsid w:val="00A87A8F"/>
    <w:rsid w:val="00A90646"/>
    <w:rsid w:val="00AA4E78"/>
    <w:rsid w:val="00AA4FD3"/>
    <w:rsid w:val="00AB12AB"/>
    <w:rsid w:val="00AB2D1F"/>
    <w:rsid w:val="00AC1FD3"/>
    <w:rsid w:val="00AC415C"/>
    <w:rsid w:val="00AD314C"/>
    <w:rsid w:val="00AE0699"/>
    <w:rsid w:val="00AE2FFA"/>
    <w:rsid w:val="00AE5F5F"/>
    <w:rsid w:val="00AE648A"/>
    <w:rsid w:val="00AE71D7"/>
    <w:rsid w:val="00AF0136"/>
    <w:rsid w:val="00AF0BDC"/>
    <w:rsid w:val="00AF44F4"/>
    <w:rsid w:val="00AF54C1"/>
    <w:rsid w:val="00B00173"/>
    <w:rsid w:val="00B003BB"/>
    <w:rsid w:val="00B0249C"/>
    <w:rsid w:val="00B0640E"/>
    <w:rsid w:val="00B10A40"/>
    <w:rsid w:val="00B11DE3"/>
    <w:rsid w:val="00B209DC"/>
    <w:rsid w:val="00B20D7F"/>
    <w:rsid w:val="00B31AB9"/>
    <w:rsid w:val="00B31CB0"/>
    <w:rsid w:val="00B33374"/>
    <w:rsid w:val="00B4139B"/>
    <w:rsid w:val="00B52C59"/>
    <w:rsid w:val="00B60404"/>
    <w:rsid w:val="00B624F8"/>
    <w:rsid w:val="00B6412C"/>
    <w:rsid w:val="00B66832"/>
    <w:rsid w:val="00B71B55"/>
    <w:rsid w:val="00B71B7A"/>
    <w:rsid w:val="00B74EF3"/>
    <w:rsid w:val="00B779E8"/>
    <w:rsid w:val="00B8389C"/>
    <w:rsid w:val="00B870CE"/>
    <w:rsid w:val="00B87569"/>
    <w:rsid w:val="00B876B2"/>
    <w:rsid w:val="00B90BFE"/>
    <w:rsid w:val="00B92C28"/>
    <w:rsid w:val="00B94272"/>
    <w:rsid w:val="00BA7076"/>
    <w:rsid w:val="00BA707A"/>
    <w:rsid w:val="00BA7741"/>
    <w:rsid w:val="00BA7FEA"/>
    <w:rsid w:val="00BB0894"/>
    <w:rsid w:val="00BB169E"/>
    <w:rsid w:val="00BB3113"/>
    <w:rsid w:val="00BB31E1"/>
    <w:rsid w:val="00BB4273"/>
    <w:rsid w:val="00BC15CE"/>
    <w:rsid w:val="00BC25E0"/>
    <w:rsid w:val="00BC417B"/>
    <w:rsid w:val="00BC4657"/>
    <w:rsid w:val="00BD1BFF"/>
    <w:rsid w:val="00BD33FA"/>
    <w:rsid w:val="00BD614A"/>
    <w:rsid w:val="00BD6E83"/>
    <w:rsid w:val="00BE0F95"/>
    <w:rsid w:val="00BE556E"/>
    <w:rsid w:val="00BF1D4F"/>
    <w:rsid w:val="00BF214F"/>
    <w:rsid w:val="00BF7B01"/>
    <w:rsid w:val="00C0171E"/>
    <w:rsid w:val="00C01926"/>
    <w:rsid w:val="00C06014"/>
    <w:rsid w:val="00C134DE"/>
    <w:rsid w:val="00C13A27"/>
    <w:rsid w:val="00C17CE9"/>
    <w:rsid w:val="00C26A37"/>
    <w:rsid w:val="00C26FA6"/>
    <w:rsid w:val="00C30C9D"/>
    <w:rsid w:val="00C3109F"/>
    <w:rsid w:val="00C319CB"/>
    <w:rsid w:val="00C33854"/>
    <w:rsid w:val="00C343F2"/>
    <w:rsid w:val="00C34B06"/>
    <w:rsid w:val="00C41AC6"/>
    <w:rsid w:val="00C4374F"/>
    <w:rsid w:val="00C45DB6"/>
    <w:rsid w:val="00C47123"/>
    <w:rsid w:val="00C51E15"/>
    <w:rsid w:val="00C56F63"/>
    <w:rsid w:val="00C60686"/>
    <w:rsid w:val="00C60AE6"/>
    <w:rsid w:val="00C6102C"/>
    <w:rsid w:val="00C61F01"/>
    <w:rsid w:val="00C64896"/>
    <w:rsid w:val="00C67187"/>
    <w:rsid w:val="00C75230"/>
    <w:rsid w:val="00C771DA"/>
    <w:rsid w:val="00C77C3A"/>
    <w:rsid w:val="00C84C1C"/>
    <w:rsid w:val="00C858CD"/>
    <w:rsid w:val="00C87868"/>
    <w:rsid w:val="00C91DA7"/>
    <w:rsid w:val="00C92F1C"/>
    <w:rsid w:val="00C967F9"/>
    <w:rsid w:val="00CA3AB2"/>
    <w:rsid w:val="00CA3AF2"/>
    <w:rsid w:val="00CB101B"/>
    <w:rsid w:val="00CC13AC"/>
    <w:rsid w:val="00CC245A"/>
    <w:rsid w:val="00CC452A"/>
    <w:rsid w:val="00CC5FDF"/>
    <w:rsid w:val="00CC6829"/>
    <w:rsid w:val="00CC721B"/>
    <w:rsid w:val="00CD02FB"/>
    <w:rsid w:val="00CD0697"/>
    <w:rsid w:val="00CD1B75"/>
    <w:rsid w:val="00CD2591"/>
    <w:rsid w:val="00CD3C78"/>
    <w:rsid w:val="00CD4A72"/>
    <w:rsid w:val="00CE31D8"/>
    <w:rsid w:val="00CF0BC0"/>
    <w:rsid w:val="00CF3ED4"/>
    <w:rsid w:val="00D006FF"/>
    <w:rsid w:val="00D05AF6"/>
    <w:rsid w:val="00D06F25"/>
    <w:rsid w:val="00D13828"/>
    <w:rsid w:val="00D140EE"/>
    <w:rsid w:val="00D15656"/>
    <w:rsid w:val="00D162F0"/>
    <w:rsid w:val="00D16B9B"/>
    <w:rsid w:val="00D178E6"/>
    <w:rsid w:val="00D17C87"/>
    <w:rsid w:val="00D20D55"/>
    <w:rsid w:val="00D23F75"/>
    <w:rsid w:val="00D2567D"/>
    <w:rsid w:val="00D26111"/>
    <w:rsid w:val="00D26B60"/>
    <w:rsid w:val="00D44B37"/>
    <w:rsid w:val="00D46275"/>
    <w:rsid w:val="00D51449"/>
    <w:rsid w:val="00D5208B"/>
    <w:rsid w:val="00D52E24"/>
    <w:rsid w:val="00D52E4C"/>
    <w:rsid w:val="00D550FF"/>
    <w:rsid w:val="00D559B5"/>
    <w:rsid w:val="00D57BED"/>
    <w:rsid w:val="00D70CBE"/>
    <w:rsid w:val="00D730DF"/>
    <w:rsid w:val="00D73A0C"/>
    <w:rsid w:val="00D81BBE"/>
    <w:rsid w:val="00D81E1D"/>
    <w:rsid w:val="00D8395A"/>
    <w:rsid w:val="00D8555C"/>
    <w:rsid w:val="00D85A31"/>
    <w:rsid w:val="00D86E20"/>
    <w:rsid w:val="00D90D99"/>
    <w:rsid w:val="00D971AB"/>
    <w:rsid w:val="00DA151E"/>
    <w:rsid w:val="00DA4D24"/>
    <w:rsid w:val="00DA6432"/>
    <w:rsid w:val="00DA7404"/>
    <w:rsid w:val="00DB7BD3"/>
    <w:rsid w:val="00DC31A6"/>
    <w:rsid w:val="00DC7846"/>
    <w:rsid w:val="00DC79F4"/>
    <w:rsid w:val="00DD07CC"/>
    <w:rsid w:val="00DD1D52"/>
    <w:rsid w:val="00DD2CB6"/>
    <w:rsid w:val="00DD30C8"/>
    <w:rsid w:val="00DD54AC"/>
    <w:rsid w:val="00DD559F"/>
    <w:rsid w:val="00DD74DC"/>
    <w:rsid w:val="00DD770B"/>
    <w:rsid w:val="00DE1840"/>
    <w:rsid w:val="00DE47AA"/>
    <w:rsid w:val="00DE51EB"/>
    <w:rsid w:val="00DE6BE8"/>
    <w:rsid w:val="00DE710D"/>
    <w:rsid w:val="00DE7770"/>
    <w:rsid w:val="00DF19AF"/>
    <w:rsid w:val="00DF1D84"/>
    <w:rsid w:val="00DF2C38"/>
    <w:rsid w:val="00DF2E3B"/>
    <w:rsid w:val="00DF4525"/>
    <w:rsid w:val="00DF55F8"/>
    <w:rsid w:val="00DF6F8C"/>
    <w:rsid w:val="00E0042D"/>
    <w:rsid w:val="00E01569"/>
    <w:rsid w:val="00E018E1"/>
    <w:rsid w:val="00E02BBF"/>
    <w:rsid w:val="00E04627"/>
    <w:rsid w:val="00E0489B"/>
    <w:rsid w:val="00E0623A"/>
    <w:rsid w:val="00E07BD6"/>
    <w:rsid w:val="00E07FDD"/>
    <w:rsid w:val="00E14963"/>
    <w:rsid w:val="00E1660C"/>
    <w:rsid w:val="00E21C22"/>
    <w:rsid w:val="00E21EC7"/>
    <w:rsid w:val="00E237EB"/>
    <w:rsid w:val="00E23C5E"/>
    <w:rsid w:val="00E24AD9"/>
    <w:rsid w:val="00E345D5"/>
    <w:rsid w:val="00E34D89"/>
    <w:rsid w:val="00E42729"/>
    <w:rsid w:val="00E52D86"/>
    <w:rsid w:val="00E54852"/>
    <w:rsid w:val="00E624CA"/>
    <w:rsid w:val="00E626D9"/>
    <w:rsid w:val="00E62E75"/>
    <w:rsid w:val="00E65714"/>
    <w:rsid w:val="00E7024A"/>
    <w:rsid w:val="00E70F58"/>
    <w:rsid w:val="00E71D8F"/>
    <w:rsid w:val="00E8087E"/>
    <w:rsid w:val="00E81E24"/>
    <w:rsid w:val="00E823D8"/>
    <w:rsid w:val="00E826CF"/>
    <w:rsid w:val="00E84779"/>
    <w:rsid w:val="00E85208"/>
    <w:rsid w:val="00E866CE"/>
    <w:rsid w:val="00E91039"/>
    <w:rsid w:val="00E91E3B"/>
    <w:rsid w:val="00E94575"/>
    <w:rsid w:val="00E96ED5"/>
    <w:rsid w:val="00E97C9D"/>
    <w:rsid w:val="00EA7AD4"/>
    <w:rsid w:val="00EB096E"/>
    <w:rsid w:val="00EB3BCF"/>
    <w:rsid w:val="00EB57F0"/>
    <w:rsid w:val="00EC3CD7"/>
    <w:rsid w:val="00EC3D2D"/>
    <w:rsid w:val="00EC6B2F"/>
    <w:rsid w:val="00ED0A5C"/>
    <w:rsid w:val="00ED1B1F"/>
    <w:rsid w:val="00ED6F16"/>
    <w:rsid w:val="00EE0A50"/>
    <w:rsid w:val="00EE1DA5"/>
    <w:rsid w:val="00EE34ED"/>
    <w:rsid w:val="00EE3D7B"/>
    <w:rsid w:val="00EE4BEA"/>
    <w:rsid w:val="00EE52E7"/>
    <w:rsid w:val="00EF0F5F"/>
    <w:rsid w:val="00EF1828"/>
    <w:rsid w:val="00EF1C4C"/>
    <w:rsid w:val="00EF4669"/>
    <w:rsid w:val="00EF5325"/>
    <w:rsid w:val="00F02ACD"/>
    <w:rsid w:val="00F02B85"/>
    <w:rsid w:val="00F032E5"/>
    <w:rsid w:val="00F041A3"/>
    <w:rsid w:val="00F075DA"/>
    <w:rsid w:val="00F13FC8"/>
    <w:rsid w:val="00F2027F"/>
    <w:rsid w:val="00F20EF7"/>
    <w:rsid w:val="00F2119F"/>
    <w:rsid w:val="00F240AF"/>
    <w:rsid w:val="00F26029"/>
    <w:rsid w:val="00F26AB8"/>
    <w:rsid w:val="00F321C9"/>
    <w:rsid w:val="00F326CF"/>
    <w:rsid w:val="00F36DC2"/>
    <w:rsid w:val="00F36EF0"/>
    <w:rsid w:val="00F42B36"/>
    <w:rsid w:val="00F52E60"/>
    <w:rsid w:val="00F54240"/>
    <w:rsid w:val="00F57094"/>
    <w:rsid w:val="00F6034F"/>
    <w:rsid w:val="00F60BD3"/>
    <w:rsid w:val="00F620B6"/>
    <w:rsid w:val="00F62B20"/>
    <w:rsid w:val="00F63B9C"/>
    <w:rsid w:val="00F67745"/>
    <w:rsid w:val="00F70B00"/>
    <w:rsid w:val="00F71F01"/>
    <w:rsid w:val="00F72853"/>
    <w:rsid w:val="00F73EEC"/>
    <w:rsid w:val="00F74591"/>
    <w:rsid w:val="00F74B4D"/>
    <w:rsid w:val="00F74E5F"/>
    <w:rsid w:val="00F8043D"/>
    <w:rsid w:val="00F82D08"/>
    <w:rsid w:val="00F844D0"/>
    <w:rsid w:val="00F85F29"/>
    <w:rsid w:val="00F870B5"/>
    <w:rsid w:val="00F9045E"/>
    <w:rsid w:val="00F90708"/>
    <w:rsid w:val="00F95C00"/>
    <w:rsid w:val="00FB015C"/>
    <w:rsid w:val="00FB1370"/>
    <w:rsid w:val="00FC1DD2"/>
    <w:rsid w:val="00FC39B5"/>
    <w:rsid w:val="00FC3EF7"/>
    <w:rsid w:val="00FC4D29"/>
    <w:rsid w:val="00FC5C32"/>
    <w:rsid w:val="00FC7C0A"/>
    <w:rsid w:val="00FD45E2"/>
    <w:rsid w:val="00FE0B3D"/>
    <w:rsid w:val="00FE3A1E"/>
    <w:rsid w:val="00FE64C8"/>
    <w:rsid w:val="00FE70AC"/>
    <w:rsid w:val="00FF3134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ECBEA"/>
  <w15:docId w15:val="{4DE217EE-177B-45FE-BF03-C3C12370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04627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013638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013638"/>
    <w:rPr>
      <w:b/>
      <w:bCs/>
      <w:i/>
      <w:iCs/>
    </w:rPr>
  </w:style>
  <w:style w:type="paragraph" w:styleId="Testonotaapidipagina">
    <w:name w:val="footnote text"/>
    <w:basedOn w:val="Normale"/>
    <w:semiHidden/>
    <w:rsid w:val="002E184B"/>
    <w:rPr>
      <w:sz w:val="20"/>
      <w:szCs w:val="20"/>
    </w:rPr>
  </w:style>
  <w:style w:type="paragraph" w:styleId="Corpodeltesto2">
    <w:name w:val="Body Text 2"/>
    <w:basedOn w:val="Normale"/>
    <w:rsid w:val="002E184B"/>
    <w:pPr>
      <w:tabs>
        <w:tab w:val="left" w:pos="4253"/>
        <w:tab w:val="left" w:pos="5103"/>
        <w:tab w:val="right" w:pos="5387"/>
        <w:tab w:val="left" w:pos="5500"/>
        <w:tab w:val="left" w:pos="6804"/>
        <w:tab w:val="right" w:pos="7201"/>
        <w:tab w:val="right" w:pos="8392"/>
      </w:tabs>
      <w:spacing w:before="120"/>
      <w:jc w:val="both"/>
    </w:pPr>
    <w:rPr>
      <w:rFonts w:ascii="Bookman Old Style" w:hAnsi="Bookman Old Style"/>
      <w:b/>
      <w:i/>
      <w:sz w:val="26"/>
    </w:rPr>
  </w:style>
  <w:style w:type="paragraph" w:customStyle="1" w:styleId="descrizioneDoc">
    <w:name w:val="descrizioneDoc"/>
    <w:basedOn w:val="Intestazione"/>
    <w:rsid w:val="002E184B"/>
    <w:pPr>
      <w:widowControl w:val="0"/>
      <w:tabs>
        <w:tab w:val="clear" w:pos="4819"/>
        <w:tab w:val="clear" w:pos="9638"/>
      </w:tabs>
      <w:autoSpaceDN w:val="0"/>
      <w:adjustRightInd w:val="0"/>
      <w:spacing w:before="170"/>
    </w:pPr>
    <w:rPr>
      <w:rFonts w:cs="Tahoma"/>
      <w:b/>
      <w:color w:val="000000"/>
      <w:sz w:val="20"/>
      <w:lang w:eastAsia="en-US"/>
    </w:rPr>
  </w:style>
  <w:style w:type="paragraph" w:styleId="Intestazione">
    <w:name w:val="header"/>
    <w:basedOn w:val="Normale"/>
    <w:rsid w:val="002E184B"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rsid w:val="002E184B"/>
    <w:rPr>
      <w:vertAlign w:val="superscript"/>
    </w:rPr>
  </w:style>
  <w:style w:type="table" w:styleId="Grigliatabella">
    <w:name w:val="Table Grid"/>
    <w:basedOn w:val="Tabellanormale"/>
    <w:rsid w:val="00C01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C91DA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74E25"/>
  </w:style>
  <w:style w:type="paragraph" w:styleId="Testofumetto">
    <w:name w:val="Balloon Text"/>
    <w:basedOn w:val="Normale"/>
    <w:semiHidden/>
    <w:rsid w:val="00CF0BC0"/>
    <w:rPr>
      <w:rFonts w:ascii="Tahoma" w:hAnsi="Tahoma" w:cs="Tahoma"/>
      <w:sz w:val="16"/>
      <w:szCs w:val="16"/>
    </w:rPr>
  </w:style>
  <w:style w:type="paragraph" w:customStyle="1" w:styleId="intestazione0">
    <w:name w:val="intestazione"/>
    <w:basedOn w:val="Normale"/>
    <w:rsid w:val="00B74EF3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8F150C"/>
    <w:rPr>
      <w:b/>
      <w:bCs/>
    </w:rPr>
  </w:style>
  <w:style w:type="character" w:customStyle="1" w:styleId="comma">
    <w:name w:val="comma"/>
    <w:rsid w:val="008F150C"/>
  </w:style>
  <w:style w:type="character" w:customStyle="1" w:styleId="apple-converted-space">
    <w:name w:val="apple-converted-space"/>
    <w:rsid w:val="008F150C"/>
  </w:style>
  <w:style w:type="character" w:customStyle="1" w:styleId="elencon">
    <w:name w:val="elenco_n"/>
    <w:rsid w:val="008F150C"/>
  </w:style>
  <w:style w:type="character" w:customStyle="1" w:styleId="numComDoc">
    <w:name w:val="numComDoc"/>
    <w:uiPriority w:val="99"/>
    <w:rsid w:val="00C343F2"/>
    <w:rPr>
      <w:rFonts w:ascii="Times New Roman" w:cs="Times New Roman"/>
      <w:sz w:val="20"/>
      <w:szCs w:val="20"/>
    </w:rPr>
  </w:style>
  <w:style w:type="character" w:customStyle="1" w:styleId="corpo">
    <w:name w:val="corpo"/>
    <w:uiPriority w:val="99"/>
    <w:rsid w:val="00C343F2"/>
    <w:rPr>
      <w:rFonts w:ascii="Times New Roman" w:cs="Times New Roman"/>
      <w:sz w:val="18"/>
      <w:szCs w:val="18"/>
    </w:rPr>
  </w:style>
  <w:style w:type="paragraph" w:customStyle="1" w:styleId="comma1">
    <w:name w:val="comma1"/>
    <w:basedOn w:val="Normale"/>
    <w:uiPriority w:val="99"/>
    <w:rsid w:val="00C343F2"/>
    <w:pPr>
      <w:widowControl w:val="0"/>
      <w:autoSpaceDE w:val="0"/>
      <w:autoSpaceDN w:val="0"/>
      <w:adjustRightInd w:val="0"/>
      <w:spacing w:before="57"/>
      <w:ind w:firstLine="170"/>
      <w:jc w:val="both"/>
    </w:pPr>
    <w:rPr>
      <w:rFonts w:eastAsia="DejaVu Serif" w:hAnsi="Calibri"/>
      <w:sz w:val="18"/>
      <w:szCs w:val="18"/>
    </w:rPr>
  </w:style>
  <w:style w:type="paragraph" w:styleId="Rientronormale">
    <w:name w:val="Normal Indent"/>
    <w:basedOn w:val="Normale"/>
    <w:semiHidden/>
    <w:rsid w:val="000E267E"/>
    <w:pPr>
      <w:ind w:left="708"/>
    </w:pPr>
  </w:style>
  <w:style w:type="character" w:styleId="Enfasicorsivo">
    <w:name w:val="Emphasis"/>
    <w:uiPriority w:val="20"/>
    <w:qFormat/>
    <w:rsid w:val="00561E7A"/>
    <w:rPr>
      <w:i/>
      <w:iCs/>
    </w:rPr>
  </w:style>
  <w:style w:type="character" w:styleId="Collegamentoipertestuale">
    <w:name w:val="Hyperlink"/>
    <w:uiPriority w:val="99"/>
    <w:unhideWhenUsed/>
    <w:rsid w:val="00E91039"/>
    <w:rPr>
      <w:color w:val="0000FF"/>
      <w:u w:val="single"/>
    </w:rPr>
  </w:style>
  <w:style w:type="character" w:styleId="Collegamentovisitato">
    <w:name w:val="FollowedHyperlink"/>
    <w:uiPriority w:val="99"/>
    <w:unhideWhenUsed/>
    <w:rsid w:val="00E91039"/>
    <w:rPr>
      <w:color w:val="800080"/>
      <w:u w:val="single"/>
    </w:rPr>
  </w:style>
  <w:style w:type="paragraph" w:customStyle="1" w:styleId="msonormal0">
    <w:name w:val="msonormal"/>
    <w:basedOn w:val="Normale"/>
    <w:rsid w:val="009A5693"/>
    <w:pPr>
      <w:spacing w:before="100" w:beforeAutospacing="1" w:after="100" w:afterAutospacing="1"/>
    </w:pPr>
  </w:style>
  <w:style w:type="paragraph" w:customStyle="1" w:styleId="font5">
    <w:name w:val="font5"/>
    <w:basedOn w:val="Normale"/>
    <w:rsid w:val="009A56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font6">
    <w:name w:val="font6"/>
    <w:basedOn w:val="Normale"/>
    <w:rsid w:val="009A5693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36"/>
      <w:szCs w:val="36"/>
    </w:rPr>
  </w:style>
  <w:style w:type="paragraph" w:customStyle="1" w:styleId="font7">
    <w:name w:val="font7"/>
    <w:basedOn w:val="Normale"/>
    <w:rsid w:val="009A5693"/>
    <w:pPr>
      <w:spacing w:before="100" w:beforeAutospacing="1" w:after="100" w:afterAutospacing="1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font8">
    <w:name w:val="font8"/>
    <w:basedOn w:val="Normale"/>
    <w:rsid w:val="009A5693"/>
    <w:pPr>
      <w:spacing w:before="100" w:beforeAutospacing="1" w:after="100" w:afterAutospacing="1"/>
    </w:pPr>
    <w:rPr>
      <w:rFonts w:ascii="Arial" w:hAnsi="Arial" w:cs="Arial"/>
      <w:b/>
      <w:bCs/>
      <w:i/>
      <w:iCs/>
      <w:color w:val="333333"/>
      <w:sz w:val="36"/>
      <w:szCs w:val="36"/>
    </w:rPr>
  </w:style>
  <w:style w:type="paragraph" w:customStyle="1" w:styleId="font9">
    <w:name w:val="font9"/>
    <w:basedOn w:val="Normale"/>
    <w:rsid w:val="009A5693"/>
    <w:pPr>
      <w:spacing w:before="100" w:beforeAutospacing="1" w:after="100" w:afterAutospacing="1"/>
    </w:pPr>
    <w:rPr>
      <w:rFonts w:ascii="Arial" w:hAnsi="Arial" w:cs="Arial"/>
      <w:b/>
      <w:bCs/>
      <w:color w:val="333333"/>
      <w:sz w:val="36"/>
      <w:szCs w:val="36"/>
      <w:u w:val="single"/>
    </w:rPr>
  </w:style>
  <w:style w:type="paragraph" w:customStyle="1" w:styleId="font10">
    <w:name w:val="font10"/>
    <w:basedOn w:val="Normale"/>
    <w:rsid w:val="009A5693"/>
    <w:pPr>
      <w:spacing w:before="100" w:beforeAutospacing="1" w:after="100" w:afterAutospacing="1"/>
    </w:pPr>
    <w:rPr>
      <w:rFonts w:ascii="Arial" w:hAnsi="Arial" w:cs="Arial"/>
      <w:b/>
      <w:bCs/>
      <w:i/>
      <w:iCs/>
      <w:color w:val="333333"/>
      <w:sz w:val="36"/>
      <w:szCs w:val="36"/>
      <w:u w:val="single"/>
    </w:rPr>
  </w:style>
  <w:style w:type="paragraph" w:customStyle="1" w:styleId="font11">
    <w:name w:val="font11"/>
    <w:basedOn w:val="Normale"/>
    <w:rsid w:val="009A5693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36"/>
      <w:szCs w:val="36"/>
      <w:u w:val="single"/>
    </w:rPr>
  </w:style>
  <w:style w:type="paragraph" w:customStyle="1" w:styleId="xl67">
    <w:name w:val="xl67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68">
    <w:name w:val="xl68"/>
    <w:basedOn w:val="Normale"/>
    <w:rsid w:val="009A5693"/>
    <w:pPr>
      <w:pBdr>
        <w:top w:val="single" w:sz="4" w:space="0" w:color="000000"/>
        <w:left w:val="single" w:sz="4" w:space="0" w:color="666699"/>
        <w:bottom w:val="single" w:sz="4" w:space="0" w:color="969696"/>
        <w:right w:val="single" w:sz="4" w:space="0" w:color="666699"/>
      </w:pBdr>
      <w:shd w:val="clear" w:color="FFFFFF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69">
    <w:name w:val="xl69"/>
    <w:basedOn w:val="Normale"/>
    <w:rsid w:val="009A5693"/>
    <w:pPr>
      <w:pBdr>
        <w:top w:val="single" w:sz="4" w:space="0" w:color="000000"/>
        <w:left w:val="single" w:sz="4" w:space="0" w:color="666699"/>
        <w:bottom w:val="single" w:sz="4" w:space="0" w:color="969696"/>
        <w:right w:val="single" w:sz="4" w:space="0" w:color="000000"/>
      </w:pBdr>
      <w:shd w:val="clear" w:color="FFFFFF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70">
    <w:name w:val="xl70"/>
    <w:basedOn w:val="Normale"/>
    <w:rsid w:val="009A5693"/>
    <w:pPr>
      <w:shd w:val="clear" w:color="FFFFFF" w:fill="FFFFFF"/>
      <w:spacing w:before="100" w:beforeAutospacing="1" w:after="100" w:afterAutospacing="1"/>
    </w:pPr>
    <w:rPr>
      <w:rFonts w:ascii="Arial" w:hAnsi="Arial" w:cs="Arial"/>
      <w:color w:val="333333"/>
      <w:sz w:val="36"/>
      <w:szCs w:val="36"/>
    </w:rPr>
  </w:style>
  <w:style w:type="paragraph" w:customStyle="1" w:styleId="xl71">
    <w:name w:val="xl71"/>
    <w:basedOn w:val="Normale"/>
    <w:rsid w:val="009A5693"/>
    <w:pPr>
      <w:pBdr>
        <w:left w:val="single" w:sz="4" w:space="0" w:color="000000"/>
      </w:pBdr>
      <w:shd w:val="clear" w:color="FFFFFF" w:fill="F8FBFC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72">
    <w:name w:val="xl72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8FBFC"/>
      <w:spacing w:before="100" w:beforeAutospacing="1" w:after="100" w:afterAutospacing="1"/>
      <w:jc w:val="right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73">
    <w:name w:val="xl73"/>
    <w:basedOn w:val="Normale"/>
    <w:rsid w:val="009A5693"/>
    <w:pPr>
      <w:pBdr>
        <w:lef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74">
    <w:name w:val="xl74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75">
    <w:name w:val="xl75"/>
    <w:basedOn w:val="Normale"/>
    <w:rsid w:val="009A5693"/>
    <w:pPr>
      <w:pBdr>
        <w:left w:val="single" w:sz="4" w:space="0" w:color="000000"/>
      </w:pBdr>
      <w:shd w:val="clear" w:color="FFFFFF" w:fill="F8FBFC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76">
    <w:name w:val="xl76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77">
    <w:name w:val="xl77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8FBFC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36"/>
      <w:szCs w:val="36"/>
    </w:rPr>
  </w:style>
  <w:style w:type="paragraph" w:customStyle="1" w:styleId="xl78">
    <w:name w:val="xl78"/>
    <w:basedOn w:val="Normale"/>
    <w:rsid w:val="009A5693"/>
    <w:pPr>
      <w:pBdr>
        <w:lef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79">
    <w:name w:val="xl79"/>
    <w:basedOn w:val="Normale"/>
    <w:rsid w:val="009A5693"/>
    <w:pPr>
      <w:shd w:val="clear" w:color="FFFFFF" w:fill="FFFFFF"/>
      <w:spacing w:before="100" w:beforeAutospacing="1" w:after="100" w:afterAutospacing="1"/>
    </w:pPr>
    <w:rPr>
      <w:rFonts w:ascii="Arial" w:hAnsi="Arial" w:cs="Arial"/>
      <w:color w:val="333333"/>
      <w:sz w:val="36"/>
      <w:szCs w:val="36"/>
    </w:rPr>
  </w:style>
  <w:style w:type="paragraph" w:customStyle="1" w:styleId="xl80">
    <w:name w:val="xl80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81">
    <w:name w:val="xl81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82">
    <w:name w:val="xl82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4D79B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83">
    <w:name w:val="xl83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4D79B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84">
    <w:name w:val="xl84"/>
    <w:basedOn w:val="Normale"/>
    <w:rsid w:val="009A5693"/>
    <w:pPr>
      <w:pBdr>
        <w:lef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85">
    <w:name w:val="xl85"/>
    <w:basedOn w:val="Normale"/>
    <w:rsid w:val="009A5693"/>
    <w:pP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86">
    <w:name w:val="xl86"/>
    <w:basedOn w:val="Normale"/>
    <w:rsid w:val="009A569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87">
    <w:name w:val="xl87"/>
    <w:basedOn w:val="Normale"/>
    <w:rsid w:val="009A5693"/>
    <w:pPr>
      <w:pBdr>
        <w:top w:val="single" w:sz="4" w:space="0" w:color="666699"/>
        <w:left w:val="single" w:sz="4" w:space="0" w:color="666699"/>
        <w:bottom w:val="single" w:sz="4" w:space="0" w:color="969696"/>
        <w:right w:val="single" w:sz="4" w:space="0" w:color="666699"/>
      </w:pBdr>
      <w:shd w:val="clear" w:color="FFFFFF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88">
    <w:name w:val="xl88"/>
    <w:basedOn w:val="Normale"/>
    <w:rsid w:val="009A5693"/>
    <w:pPr>
      <w:pBdr>
        <w:top w:val="single" w:sz="4" w:space="0" w:color="666699"/>
        <w:left w:val="single" w:sz="4" w:space="0" w:color="666699"/>
        <w:bottom w:val="single" w:sz="4" w:space="0" w:color="969696"/>
        <w:right w:val="single" w:sz="4" w:space="0" w:color="000000"/>
      </w:pBdr>
      <w:shd w:val="clear" w:color="FFFFFF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89">
    <w:name w:val="xl89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C4D79B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90">
    <w:name w:val="xl90"/>
    <w:basedOn w:val="Normale"/>
    <w:rsid w:val="009A5693"/>
    <w:pPr>
      <w:shd w:val="clear" w:color="FFFFFF" w:fill="FFFFFF"/>
      <w:spacing w:before="100" w:beforeAutospacing="1" w:after="100" w:afterAutospacing="1"/>
    </w:pPr>
    <w:rPr>
      <w:rFonts w:ascii="Arial" w:hAnsi="Arial" w:cs="Arial"/>
      <w:color w:val="333333"/>
      <w:sz w:val="36"/>
      <w:szCs w:val="36"/>
    </w:rPr>
  </w:style>
  <w:style w:type="paragraph" w:customStyle="1" w:styleId="xl91">
    <w:name w:val="xl91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FBFC"/>
      <w:spacing w:before="100" w:beforeAutospacing="1" w:after="100" w:afterAutospacing="1"/>
      <w:jc w:val="right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92">
    <w:name w:val="xl92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93">
    <w:name w:val="xl93"/>
    <w:basedOn w:val="Normale"/>
    <w:rsid w:val="009A5693"/>
    <w:pPr>
      <w:shd w:val="clear" w:color="FFFFFF" w:fill="FFFFFF"/>
      <w:spacing w:before="100" w:beforeAutospacing="1" w:after="100" w:afterAutospacing="1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94">
    <w:name w:val="xl94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95">
    <w:name w:val="xl95"/>
    <w:basedOn w:val="Normale"/>
    <w:rsid w:val="009A5693"/>
    <w:pP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96">
    <w:name w:val="xl96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97">
    <w:name w:val="xl97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98">
    <w:name w:val="xl98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36"/>
      <w:szCs w:val="36"/>
    </w:rPr>
  </w:style>
  <w:style w:type="paragraph" w:customStyle="1" w:styleId="xl99">
    <w:name w:val="xl99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36"/>
      <w:szCs w:val="36"/>
    </w:rPr>
  </w:style>
  <w:style w:type="paragraph" w:customStyle="1" w:styleId="xl100">
    <w:name w:val="xl100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/>
      <w:jc w:val="right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01">
    <w:name w:val="xl101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102">
    <w:name w:val="xl102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103">
    <w:name w:val="xl103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104">
    <w:name w:val="xl104"/>
    <w:basedOn w:val="Normale"/>
    <w:rsid w:val="009A5693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05">
    <w:name w:val="xl105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06">
    <w:name w:val="xl106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07">
    <w:name w:val="xl107"/>
    <w:basedOn w:val="Normale"/>
    <w:rsid w:val="009A5693"/>
    <w:pPr>
      <w:pBdr>
        <w:left w:val="single" w:sz="4" w:space="0" w:color="666699"/>
        <w:bottom w:val="single" w:sz="4" w:space="0" w:color="969696"/>
        <w:right w:val="single" w:sz="4" w:space="0" w:color="666699"/>
      </w:pBdr>
      <w:shd w:val="clear" w:color="FFFFFF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108">
    <w:name w:val="xl108"/>
    <w:basedOn w:val="Normale"/>
    <w:rsid w:val="009A5693"/>
    <w:pPr>
      <w:pBdr>
        <w:left w:val="single" w:sz="4" w:space="0" w:color="666699"/>
        <w:bottom w:val="single" w:sz="4" w:space="0" w:color="969696"/>
        <w:right w:val="single" w:sz="4" w:space="0" w:color="000000"/>
      </w:pBdr>
      <w:shd w:val="clear" w:color="FFFFFF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109">
    <w:name w:val="xl109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D8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10">
    <w:name w:val="xl110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D8E4B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11">
    <w:name w:val="xl111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4D79B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12">
    <w:name w:val="xl112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4D79B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13">
    <w:name w:val="xl113"/>
    <w:basedOn w:val="Normale"/>
    <w:rsid w:val="009A5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C4D79B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14">
    <w:name w:val="xl114"/>
    <w:basedOn w:val="Normale"/>
    <w:rsid w:val="009A5693"/>
    <w:pPr>
      <w:spacing w:before="100" w:beforeAutospacing="1" w:after="100" w:afterAutospacing="1"/>
    </w:pPr>
    <w:rPr>
      <w:rFonts w:ascii="Arial" w:hAnsi="Arial" w:cs="Arial"/>
      <w:sz w:val="36"/>
      <w:szCs w:val="36"/>
    </w:rPr>
  </w:style>
  <w:style w:type="paragraph" w:customStyle="1" w:styleId="xl115">
    <w:name w:val="xl115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116">
    <w:name w:val="xl116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117">
    <w:name w:val="xl117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8FBFC"/>
      <w:spacing w:before="100" w:beforeAutospacing="1" w:after="100" w:afterAutospacing="1"/>
      <w:jc w:val="right"/>
      <w:textAlignment w:val="center"/>
    </w:pPr>
    <w:rPr>
      <w:rFonts w:ascii="Arial" w:hAnsi="Arial" w:cs="Arial"/>
      <w:sz w:val="36"/>
      <w:szCs w:val="36"/>
    </w:rPr>
  </w:style>
  <w:style w:type="paragraph" w:customStyle="1" w:styleId="xl118">
    <w:name w:val="xl118"/>
    <w:basedOn w:val="Normale"/>
    <w:rsid w:val="009A5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C4D79B"/>
      <w:spacing w:before="100" w:beforeAutospacing="1" w:after="100" w:afterAutospacing="1"/>
      <w:jc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19">
    <w:name w:val="xl119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4D79B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333333"/>
      <w:sz w:val="36"/>
      <w:szCs w:val="36"/>
    </w:rPr>
  </w:style>
  <w:style w:type="paragraph" w:customStyle="1" w:styleId="xl120">
    <w:name w:val="xl120"/>
    <w:basedOn w:val="Normale"/>
    <w:rsid w:val="009A56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121">
    <w:name w:val="xl121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FBFC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122">
    <w:name w:val="xl122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123">
    <w:name w:val="xl123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24">
    <w:name w:val="xl124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36"/>
      <w:szCs w:val="36"/>
    </w:rPr>
  </w:style>
  <w:style w:type="paragraph" w:customStyle="1" w:styleId="xl125">
    <w:name w:val="xl125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26">
    <w:name w:val="xl126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4D79B"/>
      <w:spacing w:before="100" w:beforeAutospacing="1" w:after="100" w:afterAutospacing="1"/>
      <w:jc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27">
    <w:name w:val="xl127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8FBFC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128">
    <w:name w:val="xl128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129">
    <w:name w:val="xl129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D8E4BC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333333"/>
      <w:sz w:val="36"/>
      <w:szCs w:val="36"/>
    </w:rPr>
  </w:style>
  <w:style w:type="paragraph" w:customStyle="1" w:styleId="xl130">
    <w:name w:val="xl130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99C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131">
    <w:name w:val="xl131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32">
    <w:name w:val="xl132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133">
    <w:name w:val="xl133"/>
    <w:basedOn w:val="Normale"/>
    <w:rsid w:val="009A56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134">
    <w:name w:val="xl134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333333"/>
      <w:sz w:val="36"/>
      <w:szCs w:val="36"/>
    </w:rPr>
  </w:style>
  <w:style w:type="paragraph" w:customStyle="1" w:styleId="xl135">
    <w:name w:val="xl135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FFFFFF" w:fill="C4D79B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36">
    <w:name w:val="xl136"/>
    <w:basedOn w:val="Normale"/>
    <w:rsid w:val="009A5693"/>
    <w:pPr>
      <w:pBdr>
        <w:top w:val="single" w:sz="4" w:space="0" w:color="000000"/>
        <w:bottom w:val="single" w:sz="4" w:space="0" w:color="auto"/>
      </w:pBdr>
      <w:shd w:val="clear" w:color="FFFFFF" w:fill="C4D79B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37">
    <w:name w:val="xl137"/>
    <w:basedOn w:val="Normale"/>
    <w:rsid w:val="009A5693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FFFF" w:fill="C4D79B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38">
    <w:name w:val="xl138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39">
    <w:name w:val="xl139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99CC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sz w:val="36"/>
      <w:szCs w:val="36"/>
    </w:rPr>
  </w:style>
  <w:style w:type="paragraph" w:customStyle="1" w:styleId="xl140">
    <w:name w:val="xl140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141">
    <w:name w:val="xl141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FF0000"/>
      <w:sz w:val="32"/>
      <w:szCs w:val="32"/>
    </w:rPr>
  </w:style>
  <w:style w:type="paragraph" w:customStyle="1" w:styleId="xl142">
    <w:name w:val="xl142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143">
    <w:name w:val="xl143"/>
    <w:basedOn w:val="Normale"/>
    <w:rsid w:val="009A56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144">
    <w:name w:val="xl144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sz w:val="36"/>
      <w:szCs w:val="36"/>
    </w:rPr>
  </w:style>
  <w:style w:type="paragraph" w:customStyle="1" w:styleId="xl145">
    <w:name w:val="xl145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146">
    <w:name w:val="xl146"/>
    <w:basedOn w:val="Normale"/>
    <w:rsid w:val="009A5693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147">
    <w:name w:val="xl147"/>
    <w:basedOn w:val="Normale"/>
    <w:rsid w:val="009A5693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148">
    <w:name w:val="xl148"/>
    <w:basedOn w:val="Normale"/>
    <w:rsid w:val="009A5693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333333"/>
      <w:sz w:val="36"/>
      <w:szCs w:val="36"/>
    </w:rPr>
  </w:style>
  <w:style w:type="paragraph" w:customStyle="1" w:styleId="xl149">
    <w:name w:val="xl149"/>
    <w:basedOn w:val="Normale"/>
    <w:rsid w:val="009A5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sz w:val="36"/>
      <w:szCs w:val="36"/>
    </w:rPr>
  </w:style>
  <w:style w:type="paragraph" w:customStyle="1" w:styleId="xl150">
    <w:name w:val="xl150"/>
    <w:basedOn w:val="Normale"/>
    <w:rsid w:val="009A56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151">
    <w:name w:val="xl151"/>
    <w:basedOn w:val="Normale"/>
    <w:rsid w:val="009A56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63">
    <w:name w:val="xl63"/>
    <w:basedOn w:val="Normale"/>
    <w:rsid w:val="00381BF2"/>
    <w:pPr>
      <w:shd w:val="clear" w:color="FFFFFF" w:fill="FFFFFF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64">
    <w:name w:val="xl64"/>
    <w:basedOn w:val="Normale"/>
    <w:rsid w:val="00381BF2"/>
    <w:pPr>
      <w:pBdr>
        <w:top w:val="single" w:sz="4" w:space="0" w:color="3877A6"/>
        <w:left w:val="single" w:sz="4" w:space="0" w:color="3877A6"/>
        <w:bottom w:val="single" w:sz="4" w:space="0" w:color="A5A5B1"/>
        <w:right w:val="single" w:sz="4" w:space="0" w:color="3877A6"/>
      </w:pBdr>
      <w:shd w:val="clear" w:color="FFFFFF" w:fill="C6C3C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e"/>
    <w:rsid w:val="00381BF2"/>
    <w:pPr>
      <w:pBdr>
        <w:top w:val="single" w:sz="4" w:space="0" w:color="EBEBEB"/>
        <w:left w:val="single" w:sz="4" w:space="0" w:color="EBEBEB"/>
        <w:bottom w:val="single" w:sz="4" w:space="0" w:color="EBEBEB"/>
        <w:right w:val="single" w:sz="4" w:space="0" w:color="EBEBEB"/>
      </w:pBdr>
      <w:shd w:val="clear" w:color="FFFFFF" w:fill="F8FBFC"/>
      <w:spacing w:before="100" w:beforeAutospacing="1" w:after="100" w:afterAutospacing="1"/>
      <w:jc w:val="center"/>
      <w:textAlignment w:val="center"/>
    </w:pPr>
    <w:rPr>
      <w:color w:val="333333"/>
    </w:rPr>
  </w:style>
  <w:style w:type="paragraph" w:customStyle="1" w:styleId="xl66">
    <w:name w:val="xl66"/>
    <w:basedOn w:val="Normale"/>
    <w:rsid w:val="00381BF2"/>
    <w:pPr>
      <w:pBdr>
        <w:top w:val="single" w:sz="4" w:space="0" w:color="CAC9D9"/>
        <w:left w:val="single" w:sz="4" w:space="0" w:color="EBEBEB"/>
        <w:bottom w:val="single" w:sz="4" w:space="0" w:color="EBEBEB"/>
        <w:right w:val="single" w:sz="4" w:space="0" w:color="EBEBEB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b/>
      <w:bCs/>
      <w:color w:val="333333"/>
    </w:rPr>
  </w:style>
  <w:style w:type="paragraph" w:customStyle="1" w:styleId="font12">
    <w:name w:val="font12"/>
    <w:basedOn w:val="Normale"/>
    <w:rsid w:val="0092791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667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37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05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393">
      <w:bodyDiv w:val="1"/>
      <w:marLeft w:val="0"/>
      <w:marRight w:val="0"/>
      <w:marTop w:val="0"/>
      <w:marBottom w:val="6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0371">
                      <w:marLeft w:val="0"/>
                      <w:marRight w:val="3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3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8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74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825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26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558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F2F04-C71A-45FB-AD5C-9B5B734D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13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Adempimenti art</vt:lpstr>
    </vt:vector>
  </TitlesOfParts>
  <Company>crt</Company>
  <LinksUpToDate>false</LinksUpToDate>
  <CharactersWithSpaces>20252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Adempimenti art</dc:title>
  <dc:creator>Grassi</dc:creator>
  <cp:lastModifiedBy>Grassi Leonardo</cp:lastModifiedBy>
  <cp:revision>32</cp:revision>
  <cp:lastPrinted>2022-01-17T14:51:00Z</cp:lastPrinted>
  <dcterms:created xsi:type="dcterms:W3CDTF">2021-01-11T07:11:00Z</dcterms:created>
  <dcterms:modified xsi:type="dcterms:W3CDTF">2025-12-22T17:05:00Z</dcterms:modified>
</cp:coreProperties>
</file>